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版本号：JC2025-CG0502(08)20250312002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蓝田县大寨路、峣山路道路改造工程监理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JC2025-CG0502(08)</w:t>
      </w:r>
      <w:r>
        <w:br/>
      </w:r>
      <w:r>
        <w:br/>
      </w:r>
      <w:r>
        <w:br/>
      </w:r>
    </w:p>
    <w:p>
      <w:pPr>
        <w:pStyle w:val="null3"/>
        <w:jc w:val="center"/>
        <w:outlineLvl w:val="2"/>
      </w:pPr>
      <w:r>
        <w:rPr>
          <w:rFonts w:ascii="仿宋_GB2312" w:hAnsi="仿宋_GB2312" w:cs="仿宋_GB2312" w:eastAsia="仿宋_GB2312"/>
          <w:sz w:val="28"/>
          <w:b/>
        </w:rPr>
        <w:t>西安市蓝田县住房和城乡建设局（本级）</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西安市蓝田县住房和城乡建设局（本级）</w:t>
      </w:r>
      <w:r>
        <w:rPr>
          <w:rFonts w:ascii="仿宋_GB2312" w:hAnsi="仿宋_GB2312" w:cs="仿宋_GB2312" w:eastAsia="仿宋_GB2312"/>
        </w:rPr>
        <w:t>委托，拟对</w:t>
      </w:r>
      <w:r>
        <w:rPr>
          <w:rFonts w:ascii="仿宋_GB2312" w:hAnsi="仿宋_GB2312" w:cs="仿宋_GB2312" w:eastAsia="仿宋_GB2312"/>
        </w:rPr>
        <w:t>蓝田县大寨路、峣山路道路改造工程监理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蓝田县大寨路、峣山路道路改造工程监理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蓝田县城南区，包含两条路，大寨路北起蓝水路、南至大寨南路，道路全长1.722km，道路红线宽度11-14m；峣山路西起大寨路、东至滋水路，道路全长0.519km，道路红线宽11m。道路等级为城市支路，设计速度30km/h。主要建设内容为道路、交通、桥梁、雨水、污水、绿化、照明、通信工程。监理服务内容包含本工程施工阶段和保修阶段的全部监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采购包1（蓝田县大寨路、峣山路道路改造工程监理）：属于专门面向中小企业采购。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pPr>
        <w:pStyle w:val="null3"/>
      </w:pPr>
      <w:r>
        <w:rPr>
          <w:rFonts w:ascii="仿宋_GB2312" w:hAnsi="仿宋_GB2312" w:cs="仿宋_GB2312" w:eastAsia="仿宋_GB2312"/>
        </w:rPr>
        <w:t>3、有依法缴纳税收的良好记录：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参加政府采购活动前三年内，在经营活动中没有重大违法记录的书面声明（成立时间至磋商截止时间不足三年的可提供成立至今的书面声明）；</w:t>
      </w:r>
    </w:p>
    <w:p>
      <w:pPr>
        <w:pStyle w:val="null3"/>
      </w:pPr>
      <w:r>
        <w:rPr>
          <w:rFonts w:ascii="仿宋_GB2312" w:hAnsi="仿宋_GB2312" w:cs="仿宋_GB2312" w:eastAsia="仿宋_GB2312"/>
        </w:rPr>
        <w:t>6、供应商具有履行合同所必需的设备和专业技术能力：提供具有履行本合同所必需的设备和专业技术能力的书面承诺；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8、供应商资质：具备建设行政主管部门颁发的工程监理综合资质或市政公用工程监理乙级及以上资质；</w:t>
      </w:r>
    </w:p>
    <w:p>
      <w:pPr>
        <w:pStyle w:val="null3"/>
      </w:pPr>
      <w:r>
        <w:rPr>
          <w:rFonts w:ascii="仿宋_GB2312" w:hAnsi="仿宋_GB2312" w:cs="仿宋_GB2312" w:eastAsia="仿宋_GB2312"/>
        </w:rPr>
        <w:t>9、拟派项目总监：具备市政公用工程专业注册监理工程师资格，在本单位注册且无在监项目（提供承诺书）；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蓝田县县城北街26号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029-82866686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15592259110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参照《国家计委关于印发&lt;招标代理服务收费管理暂行办法&gt;的通知》（计价格[2002]1980号）、《国家发展改革委办公厅关于招标代理服务收费有关问题的通知》（发改价格[2003]857号）文件、《国家发展改革委关于降低部分建设项目收费标准规范收费行为等有关问题的通知》（发改价格[2011]534号）文件规定的标准下浮5%进行计算。3.服务费可以采取银行转账或现金等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西安市蓝田县住房和城乡建设局（本级）</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建设完毕后，由采购人、使用单位组织项目总监及相关人员按照国家行业规范标准和文献资料进行审核、考评。2.采购人应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联系人：杨安琪</w:t>
      </w:r>
    </w:p>
    <w:p>
      <w:pPr>
        <w:pStyle w:val="null3"/>
      </w:pPr>
      <w:r>
        <w:rPr>
          <w:rFonts w:ascii="仿宋_GB2312" w:hAnsi="仿宋_GB2312" w:cs="仿宋_GB2312" w:eastAsia="仿宋_GB2312"/>
        </w:rPr>
        <w:t>联系电话：15592259110</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本项目位于西安市</w:t>
      </w:r>
      <w:r>
        <w:rPr>
          <w:rFonts w:ascii="仿宋_GB2312" w:hAnsi="仿宋_GB2312" w:cs="仿宋_GB2312" w:eastAsia="仿宋_GB2312"/>
          <w:sz w:val="24"/>
        </w:rPr>
        <w:t>蓝田县城南区，</w:t>
      </w:r>
      <w:r>
        <w:rPr>
          <w:rFonts w:ascii="仿宋_GB2312" w:hAnsi="仿宋_GB2312" w:cs="仿宋_GB2312" w:eastAsia="仿宋_GB2312"/>
          <w:sz w:val="24"/>
        </w:rPr>
        <w:t>包含两条路，大寨路北起蓝水路、南至大寨南路，道路全长</w:t>
      </w:r>
      <w:r>
        <w:rPr>
          <w:rFonts w:ascii="仿宋_GB2312" w:hAnsi="仿宋_GB2312" w:cs="仿宋_GB2312" w:eastAsia="仿宋_GB2312"/>
          <w:sz w:val="24"/>
        </w:rPr>
        <w:t>1.722km，道路红线宽度</w:t>
      </w:r>
      <w:r>
        <w:rPr>
          <w:rFonts w:ascii="仿宋_GB2312" w:hAnsi="仿宋_GB2312" w:cs="仿宋_GB2312" w:eastAsia="仿宋_GB2312"/>
          <w:sz w:val="24"/>
        </w:rPr>
        <w:t>11-14m</w:t>
      </w:r>
      <w:r>
        <w:rPr>
          <w:rFonts w:ascii="仿宋_GB2312" w:hAnsi="仿宋_GB2312" w:cs="仿宋_GB2312" w:eastAsia="仿宋_GB2312"/>
          <w:sz w:val="24"/>
        </w:rPr>
        <w:t>；</w:t>
      </w:r>
      <w:r>
        <w:rPr>
          <w:rFonts w:ascii="仿宋_GB2312" w:hAnsi="仿宋_GB2312" w:cs="仿宋_GB2312" w:eastAsia="仿宋_GB2312"/>
          <w:sz w:val="24"/>
        </w:rPr>
        <w:t>峣山路西起大寨路、东至滋水路，道路全长</w:t>
      </w:r>
      <w:r>
        <w:rPr>
          <w:rFonts w:ascii="仿宋_GB2312" w:hAnsi="仿宋_GB2312" w:cs="仿宋_GB2312" w:eastAsia="仿宋_GB2312"/>
          <w:sz w:val="24"/>
        </w:rPr>
        <w:t>0.519km，道路红线宽11m。道路等级为城市支路，设计速度30km/h。主要建设内容为道路、交通、桥梁、雨水、污水、绿化、照明、通信工程。</w:t>
      </w:r>
      <w:r>
        <w:rPr>
          <w:rFonts w:ascii="仿宋_GB2312" w:hAnsi="仿宋_GB2312" w:cs="仿宋_GB2312" w:eastAsia="仿宋_GB2312"/>
          <w:sz w:val="24"/>
        </w:rPr>
        <w:t>监理服务内容包含本工程施工阶段和保修阶段的全部监理服务工作。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751,300.00</w:t>
      </w:r>
    </w:p>
    <w:p>
      <w:pPr>
        <w:pStyle w:val="null3"/>
      </w:pPr>
      <w:r>
        <w:rPr>
          <w:rFonts w:ascii="仿宋_GB2312" w:hAnsi="仿宋_GB2312" w:cs="仿宋_GB2312" w:eastAsia="仿宋_GB2312"/>
        </w:rPr>
        <w:t>采购包最高限价（元）: 751,300.00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蓝田县大寨路、峣山路道路改造工程监理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标的名称：蓝田县大寨路、峣山路道路改造工程监理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pPr>
            <w:r>
              <w:rPr>
                <w:rFonts w:ascii="仿宋_GB2312" w:hAnsi="仿宋_GB2312" w:cs="仿宋_GB2312" w:eastAsia="仿宋_GB2312"/>
              </w:rPr>
              <w:t>本项目监理涉及的相关规范和依据（不限于以下内容）：</w:t>
            </w:r>
          </w:p>
          <w:p>
            <w:pPr>
              <w:pStyle w:val="null3"/>
            </w:pPr>
            <w:r>
              <w:rPr>
                <w:rFonts w:ascii="仿宋_GB2312" w:hAnsi="仿宋_GB2312" w:cs="仿宋_GB2312" w:eastAsia="仿宋_GB2312"/>
              </w:rPr>
              <w:t>1、政府部门颁布的有关工程建设监理的法规条例及规定；</w:t>
            </w:r>
          </w:p>
          <w:p>
            <w:pPr>
              <w:pStyle w:val="null3"/>
            </w:pPr>
            <w:r>
              <w:rPr>
                <w:rFonts w:ascii="仿宋_GB2312" w:hAnsi="仿宋_GB2312" w:cs="仿宋_GB2312" w:eastAsia="仿宋_GB2312"/>
              </w:rPr>
              <w:t>2、委托人依法与施工单位、材料供应商签订的合同或协议等；</w:t>
            </w:r>
          </w:p>
          <w:p>
            <w:pPr>
              <w:pStyle w:val="null3"/>
            </w:pPr>
            <w:r>
              <w:rPr>
                <w:rFonts w:ascii="仿宋_GB2312" w:hAnsi="仿宋_GB2312" w:cs="仿宋_GB2312" w:eastAsia="仿宋_GB2312"/>
              </w:rPr>
              <w:t>3、正式的工程项目建设规划、施工图、设计变更、工程造价、签证单等相关文件；</w:t>
            </w:r>
          </w:p>
          <w:p>
            <w:pPr>
              <w:pStyle w:val="null3"/>
            </w:pPr>
            <w:r>
              <w:rPr>
                <w:rFonts w:ascii="仿宋_GB2312" w:hAnsi="仿宋_GB2312" w:cs="仿宋_GB2312" w:eastAsia="仿宋_GB2312"/>
              </w:rPr>
              <w:t>4、国家现行或地方现行的建筑工程勘察、设计规范，工程质量评定标准及施工验收规范：</w:t>
            </w:r>
          </w:p>
          <w:p>
            <w:pPr>
              <w:pStyle w:val="null3"/>
            </w:pPr>
            <w:r>
              <w:rPr>
                <w:rFonts w:ascii="仿宋_GB2312" w:hAnsi="仿宋_GB2312" w:cs="仿宋_GB2312" w:eastAsia="仿宋_GB2312"/>
              </w:rPr>
              <w:t>（1）</w:t>
            </w:r>
            <w:r>
              <w:rPr>
                <w:rFonts w:ascii="仿宋_GB2312" w:hAnsi="仿宋_GB2312" w:cs="仿宋_GB2312" w:eastAsia="仿宋_GB2312"/>
              </w:rPr>
              <w:t>《建设工程监理规范》</w:t>
            </w:r>
            <w:r>
              <w:rPr>
                <w:rFonts w:ascii="仿宋_GB2312" w:hAnsi="仿宋_GB2312" w:cs="仿宋_GB2312" w:eastAsia="仿宋_GB2312"/>
              </w:rPr>
              <w:t xml:space="preserve">           </w:t>
            </w:r>
            <w:r>
              <w:rPr>
                <w:rFonts w:ascii="仿宋_GB2312" w:hAnsi="仿宋_GB2312" w:cs="仿宋_GB2312" w:eastAsia="仿宋_GB2312"/>
              </w:rPr>
              <w:t>GB/T50319-2013</w:t>
            </w:r>
          </w:p>
          <w:p>
            <w:pPr>
              <w:pStyle w:val="null3"/>
            </w:pPr>
            <w:r>
              <w:rPr>
                <w:rFonts w:ascii="仿宋_GB2312" w:hAnsi="仿宋_GB2312" w:cs="仿宋_GB2312" w:eastAsia="仿宋_GB2312"/>
              </w:rPr>
              <w:t>（2）</w:t>
            </w:r>
            <w:r>
              <w:rPr>
                <w:rFonts w:ascii="仿宋_GB2312" w:hAnsi="仿宋_GB2312" w:cs="仿宋_GB2312" w:eastAsia="仿宋_GB2312"/>
              </w:rPr>
              <w:t>《建筑地基处理技术规范》</w:t>
            </w:r>
            <w:r>
              <w:rPr>
                <w:rFonts w:ascii="仿宋_GB2312" w:hAnsi="仿宋_GB2312" w:cs="仿宋_GB2312" w:eastAsia="仿宋_GB2312"/>
              </w:rPr>
              <w:t xml:space="preserve">         </w:t>
            </w:r>
            <w:r>
              <w:rPr>
                <w:rFonts w:ascii="仿宋_GB2312" w:hAnsi="仿宋_GB2312" w:cs="仿宋_GB2312" w:eastAsia="仿宋_GB2312"/>
              </w:rPr>
              <w:t>JCJ79-2012</w:t>
            </w:r>
          </w:p>
          <w:p>
            <w:pPr>
              <w:pStyle w:val="null3"/>
            </w:pPr>
            <w:r>
              <w:rPr>
                <w:rFonts w:ascii="仿宋_GB2312" w:hAnsi="仿宋_GB2312" w:cs="仿宋_GB2312" w:eastAsia="仿宋_GB2312"/>
              </w:rPr>
              <w:t>（3）</w:t>
            </w:r>
            <w:r>
              <w:rPr>
                <w:rFonts w:ascii="仿宋_GB2312" w:hAnsi="仿宋_GB2312" w:cs="仿宋_GB2312" w:eastAsia="仿宋_GB2312"/>
              </w:rPr>
              <w:t>《城镇道路工程施工与质量验收规范》</w:t>
            </w:r>
            <w:r>
              <w:rPr>
                <w:rFonts w:ascii="仿宋_GB2312" w:hAnsi="仿宋_GB2312" w:cs="仿宋_GB2312" w:eastAsia="仿宋_GB2312"/>
              </w:rPr>
              <w:t xml:space="preserve">    </w:t>
            </w:r>
            <w:r>
              <w:rPr>
                <w:rFonts w:ascii="仿宋_GB2312" w:hAnsi="仿宋_GB2312" w:cs="仿宋_GB2312" w:eastAsia="仿宋_GB2312"/>
              </w:rPr>
              <w:t>CJJ1-2008</w:t>
            </w:r>
          </w:p>
          <w:p>
            <w:pPr>
              <w:pStyle w:val="null3"/>
            </w:pPr>
            <w:r>
              <w:rPr>
                <w:rFonts w:ascii="仿宋_GB2312" w:hAnsi="仿宋_GB2312" w:cs="仿宋_GB2312" w:eastAsia="仿宋_GB2312"/>
              </w:rPr>
              <w:t>（4）</w:t>
            </w:r>
            <w:r>
              <w:rPr>
                <w:rFonts w:ascii="仿宋_GB2312" w:hAnsi="仿宋_GB2312" w:cs="仿宋_GB2312" w:eastAsia="仿宋_GB2312"/>
              </w:rPr>
              <w:t>《建筑工程施工质量验收统一标准》</w:t>
            </w:r>
            <w:r>
              <w:rPr>
                <w:rFonts w:ascii="仿宋_GB2312" w:hAnsi="仿宋_GB2312" w:cs="仿宋_GB2312" w:eastAsia="仿宋_GB2312"/>
              </w:rPr>
              <w:t xml:space="preserve">     </w:t>
            </w:r>
            <w:r>
              <w:rPr>
                <w:rFonts w:ascii="仿宋_GB2312" w:hAnsi="仿宋_GB2312" w:cs="仿宋_GB2312" w:eastAsia="仿宋_GB2312"/>
              </w:rPr>
              <w:t>GB50300-2013</w:t>
            </w:r>
          </w:p>
          <w:p>
            <w:pPr>
              <w:pStyle w:val="null3"/>
            </w:pPr>
            <w:r>
              <w:rPr>
                <w:rFonts w:ascii="仿宋_GB2312" w:hAnsi="仿宋_GB2312" w:cs="仿宋_GB2312" w:eastAsia="仿宋_GB2312"/>
              </w:rPr>
              <w:t>（5）</w:t>
            </w:r>
            <w:r>
              <w:rPr>
                <w:rFonts w:ascii="仿宋_GB2312" w:hAnsi="仿宋_GB2312" w:cs="仿宋_GB2312" w:eastAsia="仿宋_GB2312"/>
              </w:rPr>
              <w:t>《工程建设标准强制性条文》</w:t>
            </w:r>
            <w:r>
              <w:rPr>
                <w:rFonts w:ascii="仿宋_GB2312" w:hAnsi="仿宋_GB2312" w:cs="仿宋_GB2312" w:eastAsia="仿宋_GB2312"/>
              </w:rPr>
              <w:t xml:space="preserve">        </w:t>
            </w:r>
            <w:r>
              <w:rPr>
                <w:rFonts w:ascii="仿宋_GB2312" w:hAnsi="仿宋_GB2312" w:cs="仿宋_GB2312" w:eastAsia="仿宋_GB2312"/>
              </w:rPr>
              <w:t>2003</w:t>
            </w:r>
          </w:p>
          <w:p>
            <w:pPr>
              <w:pStyle w:val="null3"/>
            </w:pPr>
            <w:r>
              <w:rPr>
                <w:rFonts w:ascii="仿宋_GB2312" w:hAnsi="仿宋_GB2312" w:cs="仿宋_GB2312" w:eastAsia="仿宋_GB2312"/>
              </w:rPr>
              <w:t>（6）</w:t>
            </w:r>
            <w:r>
              <w:rPr>
                <w:rFonts w:ascii="仿宋_GB2312" w:hAnsi="仿宋_GB2312" w:cs="仿宋_GB2312" w:eastAsia="仿宋_GB2312"/>
              </w:rPr>
              <w:t>《建设工程文件归档整理规范》</w:t>
            </w:r>
            <w:r>
              <w:rPr>
                <w:rFonts w:ascii="仿宋_GB2312" w:hAnsi="仿宋_GB2312" w:cs="仿宋_GB2312" w:eastAsia="仿宋_GB2312"/>
              </w:rPr>
              <w:t xml:space="preserve">        </w:t>
            </w:r>
            <w:r>
              <w:rPr>
                <w:rFonts w:ascii="仿宋_GB2312" w:hAnsi="仿宋_GB2312" w:cs="仿宋_GB2312" w:eastAsia="仿宋_GB2312"/>
              </w:rPr>
              <w:t>GB/T50328</w:t>
            </w:r>
          </w:p>
          <w:p>
            <w:pPr>
              <w:pStyle w:val="null3"/>
            </w:pPr>
            <w:r>
              <w:rPr>
                <w:rFonts w:ascii="仿宋_GB2312" w:hAnsi="仿宋_GB2312" w:cs="仿宋_GB2312" w:eastAsia="仿宋_GB2312"/>
              </w:rPr>
              <w:t>备注：凡涉及的相关规范，国家有最新标准的以最新标准为准。</w:t>
            </w:r>
          </w:p>
          <w:p>
            <w:pPr>
              <w:pStyle w:val="null3"/>
            </w:pPr>
            <w:r>
              <w:rPr>
                <w:rFonts w:ascii="仿宋_GB2312" w:hAnsi="仿宋_GB2312" w:cs="仿宋_GB2312" w:eastAsia="仿宋_GB2312"/>
              </w:rPr>
              <w:t>5、国家和陕西省现行的建设工程工程量清单计价规则、取费标准及有关建设管理办法；</w:t>
            </w:r>
          </w:p>
          <w:p>
            <w:pPr>
              <w:pStyle w:val="null3"/>
            </w:pPr>
            <w:r>
              <w:rPr>
                <w:rFonts w:ascii="仿宋_GB2312" w:hAnsi="仿宋_GB2312" w:cs="仿宋_GB2312" w:eastAsia="仿宋_GB2312"/>
              </w:rPr>
              <w:t>6、委托人对工程管理及工程质量的要求以及本合同约定的全部内容。</w:t>
            </w:r>
          </w:p>
          <w:p>
            <w:pPr>
              <w:pStyle w:val="null3"/>
            </w:pPr>
            <w:r>
              <w:rPr>
                <w:rFonts w:ascii="仿宋_GB2312" w:hAnsi="仿宋_GB2312" w:cs="仿宋_GB2312" w:eastAsia="仿宋_GB2312"/>
              </w:rPr>
              <w:t>7、除合同另有约定外，本工程适用现行国家、省、市、行业和地方规范、标准和规程，规范、标准和规程如发生不一致时，则以要求最为严格的规范、规程或标准作为工作依据。</w:t>
            </w:r>
          </w:p>
          <w:p>
            <w:pPr>
              <w:pStyle w:val="null3"/>
              <w:jc w:val="both"/>
            </w:pPr>
            <w:r>
              <w:rPr>
                <w:rFonts w:ascii="仿宋_GB2312" w:hAnsi="仿宋_GB2312" w:cs="仿宋_GB2312" w:eastAsia="仿宋_GB2312"/>
                <w:sz w:val="21"/>
              </w:rPr>
              <w:t>8、</w:t>
            </w:r>
            <w:r>
              <w:rPr>
                <w:rFonts w:ascii="仿宋_GB2312" w:hAnsi="仿宋_GB2312" w:cs="仿宋_GB2312" w:eastAsia="仿宋_GB2312"/>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jc w:val="both"/>
            </w:pP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pPr>
            <w:r>
              <w:rPr>
                <w:rFonts w:ascii="仿宋_GB2312" w:hAnsi="仿宋_GB2312" w:cs="仿宋_GB2312" w:eastAsia="仿宋_GB2312"/>
                <w:sz w:val="18"/>
              </w:rPr>
              <w:t>1、监理服务期：270日历天；</w:t>
            </w:r>
          </w:p>
          <w:p>
            <w:pPr>
              <w:pStyle w:val="null3"/>
            </w:pPr>
            <w:r>
              <w:rPr>
                <w:rFonts w:ascii="仿宋_GB2312" w:hAnsi="仿宋_GB2312" w:cs="仿宋_GB2312" w:eastAsia="仿宋_GB2312"/>
                <w:sz w:val="18"/>
              </w:rPr>
              <w:t>2、服务地点：西安市蓝田县城南区；</w:t>
            </w:r>
          </w:p>
          <w:p>
            <w:pPr>
              <w:pStyle w:val="null3"/>
            </w:pPr>
            <w:r>
              <w:rPr>
                <w:rFonts w:ascii="仿宋_GB2312" w:hAnsi="仿宋_GB2312" w:cs="仿宋_GB2312" w:eastAsia="仿宋_GB2312"/>
                <w:sz w:val="18"/>
              </w:rPr>
              <w:t>3、服务范围：蓝田县大寨路、峣山路道路改造工程施工阶段和保修阶段的全部监理服务工作；</w:t>
            </w:r>
          </w:p>
          <w:p>
            <w:pPr>
              <w:pStyle w:val="null3"/>
            </w:pPr>
            <w:r>
              <w:rPr>
                <w:rFonts w:ascii="仿宋_GB2312" w:hAnsi="仿宋_GB2312" w:cs="仿宋_GB2312" w:eastAsia="仿宋_GB2312"/>
                <w:sz w:val="18"/>
              </w:rPr>
              <w:t>4、服务质量：达到国家现行施工验收规范“合格”标准；</w:t>
            </w:r>
          </w:p>
          <w:p>
            <w:pPr>
              <w:pStyle w:val="null3"/>
            </w:pPr>
            <w:r>
              <w:rPr>
                <w:rFonts w:ascii="仿宋_GB2312" w:hAnsi="仿宋_GB2312" w:cs="仿宋_GB2312" w:eastAsia="仿宋_GB2312"/>
                <w:sz w:val="18"/>
              </w:rPr>
              <w:t>5、付款方式：（1）本项目无预付款，监理服务费随工程施工进度款按月支付，支付至监理服务费的80%时暂停支付；工程交付完成后30日内支付至监理服务费的97%；工程保修期满一次性付清尾款。（2）每期付款时监理人应提供等额发票申请款项。</w:t>
            </w:r>
          </w:p>
          <w:p>
            <w:pPr>
              <w:pStyle w:val="null3"/>
            </w:pPr>
            <w:r>
              <w:rPr>
                <w:rFonts w:ascii="仿宋_GB2312" w:hAnsi="仿宋_GB2312" w:cs="仿宋_GB2312" w:eastAsia="仿宋_GB2312"/>
                <w:sz w:val="18"/>
              </w:rPr>
              <w:t>6、验收标准：（1）达到国家现行施工验收规范“合格”标准；（2）采购人根据合同要求进行验收，验收依据为合同文本、竞争性磋商文件、响应文件；（3）验收合格后，填写验收单，并向采购人提交所有资料，以便使用单位日后管理和维护；（4）验收过程中所产生的费用由供应商承担。</w:t>
            </w:r>
          </w:p>
          <w:p>
            <w:pPr>
              <w:pStyle w:val="null3"/>
              <w:jc w:val="both"/>
            </w:pPr>
            <w:r>
              <w:rPr>
                <w:rFonts w:ascii="仿宋_GB2312" w:hAnsi="仿宋_GB2312" w:cs="仿宋_GB2312" w:eastAsia="仿宋_GB2312"/>
                <w:sz w:val="18"/>
                <w:b/>
              </w:rPr>
              <w:t>备注：商务要求为实质性条款，不允许负偏离。</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要求：（1）严格执行委托人关于建设工程全过程跟踪监理的有关规定，履行各项职责，接受委托人的监督；（2）建立完善工作制度：①定期沟通制度：监理人定期将监理情况及时向委托人汇报。内容主要包括目前监理工作的进度，监理工作中发现的问题及需要协调的事项。②建立固定联系人制度：明确该监理项目的项目负责人，项目负责人作为与委托人的固定联系人，监理人如需变更则应以书面形式向委托人提出并经委托人书面同意后才能变更。③重大问题请示报告制度：各项目小组在工作中遇到的重大、紧急事宜，须及时与有关各方沟通及协调处理的问题，经项目负责人提出初步意见后，以重大问题报告的形式随时向委托人提交；（3）对委托人的服务通知（包括接件及资料领取），监理人须在接收后1小时内响应，2小时内到达现场；并保证当委托人有需要时，在3小时内将所有资料按要求完成签名及加盖相应印章后交回委托人；（4）本项目跟踪监理，监理人派人进驻现场，实施对工程项目全过程跟踪监理。派驻现场人员确保身体健康，能够适应工程现场工作。且应按响应文件中承诺的人员组织安排，不得更换，如确需变动，需报经委托人书面同意（响应文件需附人员名单及相关资格证书复印件）；（5）验收：工程完工后，由委托人、使用单位组织项目总监及相关人员按照国家行业规范标准和文献资料进行审核、考评；（6）中标单位应在合同签订后接采购人通知之日起7个日历日内安排人员（项目组成人员简历表所列）与使用单位实施工作进行安排、部署、计划。若未能在按照项目实际施工时间完成规定的义务，由此对招标方造成的延误和一切损失，由中标单位承担和赔偿；（7）合同金额付清后，该监理项目的所有监理取证资料及监理工作底稿以及监理报告版权属委托人所有，监理人需将相关监理资料按委托人要求提交委托人归档。如有需要，委托人可随时查阅监理人的监理归档材料。2、监理目标：（1）确保所监理的工程能够达到该工程施工合同所约定的质量标准和质量目标；（2）确保承包方能够按合同中要求的合同工期完成任务并按时交付使用；（3）要求在整个项目实施阶段开展管理活动，实现项目的实际投资不超过计划投资；（4）认真审查施工组织设计中的安全技术措施和专项施工方案，确保承包人建立健全安全生产责任制和安全生产专项系统，落实安全预防措施，确保工地安全无事故。3、因监理人违反本合同约定给委托人造成损失的，监理人应当赔偿委托人损失。赔偿金额的确定方法在专用条件中约定。监理人承担部分赔偿责任的，其承担赔偿金额由双方协商确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270日历天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西安市蓝田县城南区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现行施工验收规范“合格”标准；（2）采购人根据合同要求进行验收，验收依据为合同文本、竞争性磋商文件、响应文件；（3）验收合格后，填写验收单，并向采购人提交所有资料，以便使用单位日后管理和维护；（4）验收过程中所产生的费用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本项目无预付款，监理服务费随工程施工进度款按月支付，支付至监理服务费的80%时暂停支付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工程交付完成后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工程保修期满一次性付清尾款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参加政府采购活动前三年内，在经营活动中没有重大违法记录的书面声明（成立时间至磋商截止时间不足三年的可提供成立至今的书面声明）；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具备建设行政主管部门颁发的工程监理综合资质或市政公用工程监理乙级及以上资质；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拟派项目总监</w:t>
            </w:r>
          </w:p>
        </w:tc>
        <w:tc>
          <w:tcPr>
            <w:tcW w:type="dxa" w:w="3322"/>
          </w:tcPr>
          <w:p>
            <w:pPr>
              <w:pStyle w:val="null3"/>
            </w:pPr>
            <w:r>
              <w:rPr>
                <w:rFonts w:ascii="仿宋_GB2312" w:hAnsi="仿宋_GB2312" w:cs="仿宋_GB2312" w:eastAsia="仿宋_GB2312"/>
              </w:rPr>
              <w:t>具备市政公用工程专业注册监理工程师资格，在本单位注册且无在监项目（提供承诺书）；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报价表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1.监理工作目标及依据</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供应商各项评审内容针对本项目编制，符合项目实际情况及实施要求，内容详尽且涵盖角度全面，目标明确和可行性强，能够保障项目顺利实施的得5分；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2.监理工作程序、监理工作制度</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供应商各项评审内容针对本项目编制，符合项目实际情况及实施要求，内容详尽且涵盖角度全面，合理性和可行性强，能够保障项目顺利实施的得5分；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3.项目监理机构成员职责</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供应商各项评审内容针对本项目编制，符合项目实际情况及实施要求，内容详尽且涵盖角度全面，职责清晰、合理性和可行性强，能够保障项目顺利实施的得5分； 符合项目实际情况及实施要求，内容详尽且涵盖角度基本全面，有一定的合理性和可行性的得4分； 基本符合 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4.组织协调措施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5.质量控制管理措施（包括重点部位和关键工序）</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6.进度控制管理措施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7.投资控制管理措施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8.施工安全监督管理措施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9.文明施工、环境保护、治污减霾监督管理措施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10.信息、合同协调管理措施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11.监理资料的管理措施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12.提供监理检测设施、设备</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供应商各项评审内容针对本项目编制，符合项目实际情况及实施要求，内容详尽且涵盖角度全面，提供的监理检测设施、设备合理、齐全，能够保障项目顺利实施的得5分； 提供的监理检测设施、设备符合项目实际情况及实施要求，内容详尽且涵盖角度基本全面，有一定的合理性和可行性的得4分； 提供的监理检测设施、设备基本符合项目实际情况及实施要求，内容较详细，涵盖角度较全面，基本合理可行的得3分； 提供的监理检测设施、设备基本符合项目实际情况及实施要求，但内容涵盖角度不全面且实施有难度的，得2分；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13.拟派监理人员配备</w:t>
            </w:r>
          </w:p>
        </w:tc>
        <w:tc>
          <w:tcPr>
            <w:tcW w:type="dxa" w:w="2492"/>
          </w:tcPr>
          <w:p>
            <w:pPr>
              <w:pStyle w:val="null3"/>
            </w:pPr>
            <w:r>
              <w:rPr>
                <w:rFonts w:ascii="仿宋_GB2312" w:hAnsi="仿宋_GB2312" w:cs="仿宋_GB2312" w:eastAsia="仿宋_GB2312"/>
              </w:rPr>
              <w:t>监理人员配备：拟派本项目监理人员最少配备5人，总监理工程师1人、土建、安装专业监理工程师各1人、专职安全员1人、资料员1人。提供详细的人员名单且为本单位正式员工（提供人员有效资格证书及其他证明文件），满足以上要求得3分。在此基础上，每增加1个注册监理工程师得1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14.保修阶段的服务方案</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供应商各项评审内容针对本项目编制，符合项目实际情况及实施要求，内容详尽且涵盖角度全面，方案合理、可行性强，能够保障项目顺利实施的得5分； 符合项目实际情况及实施要求，内容详尽且涵盖角度基本全面，有一定的合理性和可行性的得4分； 基本符合项目实际情况及实施要求，内容较详细，涵盖角度较全面，基本合理可行的得3分； 基本符合项目实际情况及实施要求，但方案涵盖角度不全面且实施有难度的，得2分； 各项评审内容简单笼统得1分。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15.服务质量保证及承诺</w:t>
            </w:r>
          </w:p>
        </w:tc>
        <w:tc>
          <w:tcPr>
            <w:tcW w:type="dxa" w:w="2492"/>
          </w:tcPr>
          <w:p>
            <w:pPr>
              <w:pStyle w:val="null3"/>
            </w:pPr>
            <w:r>
              <w:rPr>
                <w:rFonts w:ascii="仿宋_GB2312" w:hAnsi="仿宋_GB2312" w:cs="仿宋_GB2312" w:eastAsia="仿宋_GB2312"/>
              </w:rPr>
              <w:t>供应商根据磋商文件内容要求作出监理工作服务质量承诺（包括但不限于监理服务期限保障承诺、问题处理时限，现场监理服务质量保证及后期服务的承诺等，确保工程各项质量、进度符合项目要求，服务承诺详细完整、内容完备科学且利于项目实施的得5分；服务承诺详尽且涵盖角度基本全面，有一定的合理性和可行性的得4分；服务承诺较详细，涵盖角度较全面，基本合理可行的得3分；服务承诺涵盖角度不全面且实施有难度的得2分；服务承诺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16.保密及廉洁措施</w:t>
            </w:r>
          </w:p>
        </w:tc>
        <w:tc>
          <w:tcPr>
            <w:tcW w:type="dxa" w:w="2492"/>
          </w:tcPr>
          <w:p>
            <w:pPr>
              <w:pStyle w:val="null3"/>
            </w:pPr>
            <w:r>
              <w:rPr>
                <w:rFonts w:ascii="仿宋_GB2312" w:hAnsi="仿宋_GB2312" w:cs="仿宋_GB2312" w:eastAsia="仿宋_GB2312"/>
              </w:rPr>
              <w:t>针对项目的保密及廉洁措施，措施内容详细完整有利于项目实施的得3分；措施内容满足本项目需求得2分；措施内容简单笼统得1分。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17.项目总监</w:t>
            </w:r>
          </w:p>
        </w:tc>
        <w:tc>
          <w:tcPr>
            <w:tcW w:type="dxa" w:w="2492"/>
          </w:tcPr>
          <w:p>
            <w:pPr>
              <w:pStyle w:val="null3"/>
            </w:pPr>
            <w:r>
              <w:rPr>
                <w:rFonts w:ascii="仿宋_GB2312" w:hAnsi="仿宋_GB2312" w:cs="仿宋_GB2312" w:eastAsia="仿宋_GB2312"/>
              </w:rPr>
              <w:t>1.项目总监职称（2分）：项目总监具备工程类高级职称得2分，中级职称得1分，其他情况不得分。以供应商提供的项目总监职称证书复印件或扫描件为准。 2.项目总监学历（2分）：具有本科及以上学历得2分，大专学历得1分，其他情况不得分。以供应商提供的项目总监学历证书复印件或扫描件为准。 3.项目总监业绩（2分）：项目总监承接过类似项目监理业绩，每提供一项得1分，最多得2分。以供应商加盖公章的中标通知书或合同的复印件或扫描件为准。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18.企业业绩</w:t>
            </w:r>
          </w:p>
        </w:tc>
        <w:tc>
          <w:tcPr>
            <w:tcW w:type="dxa" w:w="2492"/>
          </w:tcPr>
          <w:p>
            <w:pPr>
              <w:pStyle w:val="null3"/>
            </w:pPr>
            <w:r>
              <w:rPr>
                <w:rFonts w:ascii="仿宋_GB2312" w:hAnsi="仿宋_GB2312" w:cs="仿宋_GB2312" w:eastAsia="仿宋_GB2312"/>
              </w:rPr>
              <w:t>供应商提供2021年1月1日（以中标通知书或合同时间为准）至今承接过类似项目监理业绩，每提供一项得2分，满分6分。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