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版本号：SXZCZ-2025-ZHF601220250402001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2024年度国土变更调查项目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SXZCZ-2025-ZHF6012</w:t>
      </w:r>
      <w:r>
        <w:br/>
      </w:r>
      <w:r>
        <w:br/>
      </w:r>
      <w:r>
        <w:br/>
      </w:r>
    </w:p>
    <w:p>
      <w:pPr>
        <w:pStyle w:val="null3"/>
        <w:jc w:val="center"/>
        <w:outlineLvl w:val="2"/>
      </w:pPr>
      <w:r>
        <w:rPr>
          <w:rFonts w:ascii="仿宋_GB2312" w:hAnsi="仿宋_GB2312" w:cs="仿宋_GB2312" w:eastAsia="仿宋_GB2312"/>
          <w:sz w:val="28"/>
          <w:b/>
        </w:rPr>
        <w:t>蓝田县自然资源和规划局</w:t>
      </w:r>
    </w:p>
    <w:p>
      <w:pPr>
        <w:pStyle w:val="null3"/>
        <w:jc w:val="center"/>
        <w:outlineLvl w:val="2"/>
      </w:pPr>
      <w:r>
        <w:rPr>
          <w:rFonts w:ascii="仿宋_GB2312" w:hAnsi="仿宋_GB2312" w:cs="仿宋_GB2312" w:eastAsia="仿宋_GB2312"/>
          <w:sz w:val="28"/>
          <w:b/>
        </w:rPr>
        <w:t>陕西中采招项目管理有限公司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陕西中采招项目管理有限公司</w:t>
      </w:r>
      <w:r>
        <w:rPr>
          <w:rFonts w:ascii="仿宋_GB2312" w:hAnsi="仿宋_GB2312" w:cs="仿宋_GB2312" w:eastAsia="仿宋_GB2312"/>
        </w:rPr>
        <w:t>（以下简称“代理机构”）受</w:t>
      </w:r>
      <w:r>
        <w:rPr>
          <w:rFonts w:ascii="仿宋_GB2312" w:hAnsi="仿宋_GB2312" w:cs="仿宋_GB2312" w:eastAsia="仿宋_GB2312"/>
        </w:rPr>
        <w:t>蓝田县自然资源和规划局</w:t>
      </w:r>
      <w:r>
        <w:rPr>
          <w:rFonts w:ascii="仿宋_GB2312" w:hAnsi="仿宋_GB2312" w:cs="仿宋_GB2312" w:eastAsia="仿宋_GB2312"/>
        </w:rPr>
        <w:t>委托，拟对</w:t>
      </w:r>
      <w:r>
        <w:rPr>
          <w:rFonts w:ascii="仿宋_GB2312" w:hAnsi="仿宋_GB2312" w:cs="仿宋_GB2312" w:eastAsia="仿宋_GB2312"/>
        </w:rPr>
        <w:t>2024年度国土变更调查项目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SXZCZ-2025-ZHF6012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2024年度国土变更调查项目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自然资源部办公厅《关于开展2024年度全国国土变更调查工作的通知》(自然资办发〔2024〕44号)、陕西省自然资源厅《关于做好2024年度国土变更调查工作的通知》（陕自然资发〔2024〕1502号）、西安市自然资源和规划局《关于开展西安市2024年度国土变更调查工作的通知》（市资源发〔2024〕163号）等相关文件要求，我县需开展2024年日常变更及年度变更调查、耕地资源质量分类、耕地和永久基本农田疑似变化图斑排查整改等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采购包1（2024年度国土变更调查项目）：属于专门面向中小企业采购。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w:t>
      </w:r>
    </w:p>
    <w:p>
      <w:pPr>
        <w:pStyle w:val="null3"/>
      </w:pPr>
      <w:r>
        <w:rPr>
          <w:rFonts w:ascii="仿宋_GB2312" w:hAnsi="仿宋_GB2312" w:cs="仿宋_GB2312" w:eastAsia="仿宋_GB2312"/>
        </w:rPr>
        <w:t>2、信用记录：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采购代理机构在响应文件递交截止时间后当天查询记录为准）</w:t>
      </w:r>
    </w:p>
    <w:p>
      <w:pPr>
        <w:pStyle w:val="null3"/>
      </w:pPr>
      <w:r>
        <w:rPr>
          <w:rFonts w:ascii="仿宋_GB2312" w:hAnsi="仿宋_GB2312" w:cs="仿宋_GB2312" w:eastAsia="仿宋_GB2312"/>
        </w:rPr>
        <w:t>3、企业资质：投标供应商需具备行业主管部门颁发的乙级及以上测绘资质</w:t>
      </w:r>
    </w:p>
    <w:p>
      <w:pPr>
        <w:pStyle w:val="null3"/>
      </w:pPr>
      <w:r>
        <w:rPr>
          <w:rFonts w:ascii="仿宋_GB2312" w:hAnsi="仿宋_GB2312" w:cs="仿宋_GB2312" w:eastAsia="仿宋_GB2312"/>
        </w:rPr>
        <w:t>4、中小企业预留政策：本项目专门面向中小企业采购，仅限符合《政府采购促进中小企业发展管理办法》的通知(财库〔2020〕46号)条件的中小企业参与，并提供中小企业声明函，残疾人福利企业、监狱企业视同中小企业</w:t>
      </w:r>
    </w:p>
    <w:p>
      <w:pPr>
        <w:pStyle w:val="null3"/>
      </w:pPr>
      <w:r>
        <w:rPr>
          <w:rFonts w:ascii="仿宋_GB2312" w:hAnsi="仿宋_GB2312" w:cs="仿宋_GB2312" w:eastAsia="仿宋_GB2312"/>
        </w:rPr>
        <w:t>5、非联合体声明：本项目不接受联合体投标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蓝田县蓝新路7号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13720730333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陕西省西安市未央区中登广场B座706室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029-86254684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代理服务费收费标准：代理服务费收费标准：1、参照国家计委计价格[2002]1980号及发改办价格[2003]857号通知规定，由成交供应商支付采购代理服务费。 2、支付方式：成交供应商应在领取通知书的同时，向陕西中采招项目管理有限公司交纳本项目采购代理服务费，代理服务收费按差额定率累进法计算。成交服务费不足5000元的按最低收费标准5000收取 3、户 名: 陕西中采招项目管理有限公司，账 号：8888 8889 5724 5176， 开户行：浙江网商银行，联行号：323331000001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蓝田县自然资源和规划局</w:t>
      </w:r>
      <w:r>
        <w:rPr>
          <w:rFonts w:ascii="仿宋_GB2312" w:hAnsi="仿宋_GB2312" w:cs="仿宋_GB2312" w:eastAsia="仿宋_GB2312"/>
        </w:rPr>
        <w:t>和</w:t>
      </w:r>
      <w:r>
        <w:rPr>
          <w:rFonts w:ascii="仿宋_GB2312" w:hAnsi="仿宋_GB2312" w:cs="仿宋_GB2312" w:eastAsia="仿宋_GB2312"/>
        </w:rPr>
        <w:t>陕西中采招项目管理有限公司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基于国家级核查结果，计算新增建设用地图斑、补充耕地图斑单项差错率和涉及一级地类和耕地二级地类的变更图斑总体差错率，对年度国土变更调查结果进行质量评价，三项差错率均低于2%的为合格。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联系人：周工</w:t>
      </w:r>
    </w:p>
    <w:p>
      <w:pPr>
        <w:pStyle w:val="null3"/>
      </w:pPr>
      <w:r>
        <w:rPr>
          <w:rFonts w:ascii="仿宋_GB2312" w:hAnsi="仿宋_GB2312" w:cs="仿宋_GB2312" w:eastAsia="仿宋_GB2312"/>
        </w:rPr>
        <w:t>联系电话：029-86254684</w:t>
      </w:r>
    </w:p>
    <w:p>
      <w:pPr>
        <w:pStyle w:val="null3"/>
      </w:pPr>
      <w:r>
        <w:rPr>
          <w:rFonts w:ascii="仿宋_GB2312" w:hAnsi="仿宋_GB2312" w:cs="仿宋_GB2312" w:eastAsia="仿宋_GB2312"/>
        </w:rPr>
        <w:t>地址：西安市未央区中登广场B座706室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自然资源部办公厅《关于开展2024年度全国国土变更调查工作的通知》(自然资办发〔2024〕44号)、陕西省自然资源厅《关于做好2024年度国土变更调查工作的通知》（陕自然资发〔2024〕1502号）、西安市自然资源和规划局《关于开展西安市2024年度国土变更调查工作的通知》（市资源发〔2024〕163号）等相关文件要求，我县需开展2024年日常变更及年度变更调查、耕地资源质量分类、耕地和永久基本农田疑似变化图斑排查整改等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1,630,000.00</w:t>
      </w:r>
    </w:p>
    <w:p>
      <w:pPr>
        <w:pStyle w:val="null3"/>
      </w:pPr>
      <w:r>
        <w:rPr>
          <w:rFonts w:ascii="仿宋_GB2312" w:hAnsi="仿宋_GB2312" w:cs="仿宋_GB2312" w:eastAsia="仿宋_GB2312"/>
        </w:rPr>
        <w:t>采购包最高限价（元）: 1,630,000.00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1630000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标的名称：1630000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项目内容及要求</w:t>
            </w:r>
          </w:p>
        </w:tc>
        <w:tc>
          <w:tcPr>
            <w:tcW w:type="dxa" w:w="2076"/>
          </w:tcPr>
          <w:p>
            <w:pPr>
              <w:pStyle w:val="null3"/>
            </w:pPr>
            <w:r>
              <w:rPr>
                <w:rFonts w:ascii="仿宋_GB2312" w:hAnsi="仿宋_GB2312" w:cs="仿宋_GB2312" w:eastAsia="仿宋_GB2312"/>
              </w:rPr>
              <w:t>一、采购内容及要求</w:t>
            </w:r>
          </w:p>
          <w:p>
            <w:pPr>
              <w:pStyle w:val="null3"/>
            </w:pPr>
            <w:r>
              <w:rPr>
                <w:rFonts w:ascii="仿宋_GB2312" w:hAnsi="仿宋_GB2312" w:cs="仿宋_GB2312" w:eastAsia="仿宋_GB2312"/>
              </w:rPr>
              <w:t>（一）项目概况：根据自然资源部办公厅《关于开展2024年度全国国土变更调查工作的通知》(自然资办发〔2024〕44号)、陕西省自然资源厅《关于做好2024年度国土变更调查工作的通知》（陕自然资发〔2024〕1502号）、西安市自然资源和规划局《关于开展西安市2024年度国土变更调查工作的通知》（市资源发〔2024〕163号）等相关文件要求，我县需开展2024年日常变更及年度变更调查、耕地资源质量分类、耕地和永久基本农田疑似变化图斑排查整改等相关工作。</w:t>
            </w:r>
          </w:p>
          <w:p>
            <w:pPr>
              <w:pStyle w:val="null3"/>
            </w:pPr>
            <w:r>
              <w:rPr>
                <w:rFonts w:ascii="仿宋_GB2312" w:hAnsi="仿宋_GB2312" w:cs="仿宋_GB2312" w:eastAsia="仿宋_GB2312"/>
              </w:rPr>
              <w:t>（二）工作内容：</w:t>
            </w:r>
          </w:p>
          <w:p>
            <w:pPr>
              <w:pStyle w:val="null3"/>
              <w:ind w:firstLine="480"/>
              <w:jc w:val="both"/>
            </w:pPr>
            <w:r>
              <w:rPr>
                <w:rFonts w:ascii="仿宋_GB2312" w:hAnsi="仿宋_GB2312" w:cs="仿宋_GB2312" w:eastAsia="仿宋_GB2312"/>
              </w:rPr>
              <w:t>蓝田县2024年度国土变更调查及相关调查工作服务区域为蓝田县，主要工作内容包括蓝田县2024年度日常变更调查、2024年度国土变更调查、2024年度耕地资源质量分类更新、蓝田县2024年度耕地和永久基本农田疑似变化图斑排查整改等相关工作。</w:t>
            </w:r>
          </w:p>
          <w:p>
            <w:pPr>
              <w:pStyle w:val="null3"/>
              <w:ind w:firstLine="482"/>
              <w:jc w:val="both"/>
            </w:pPr>
            <w:r>
              <w:rPr>
                <w:rFonts w:ascii="仿宋_GB2312" w:hAnsi="仿宋_GB2312" w:cs="仿宋_GB2312" w:eastAsia="仿宋_GB2312"/>
              </w:rPr>
              <w:t>1.日常变更</w:t>
            </w:r>
          </w:p>
          <w:p>
            <w:pPr>
              <w:pStyle w:val="null3"/>
            </w:pPr>
            <w:r>
              <w:rPr>
                <w:rFonts w:ascii="仿宋_GB2312" w:hAnsi="仿宋_GB2312" w:cs="仿宋_GB2312" w:eastAsia="仿宋_GB2312"/>
              </w:rPr>
              <w:t>1）第一季度、第二季度外业地类调查及举证</w:t>
            </w:r>
          </w:p>
          <w:p>
            <w:pPr>
              <w:pStyle w:val="null3"/>
            </w:pPr>
            <w:r>
              <w:rPr>
                <w:rFonts w:ascii="仿宋_GB2312" w:hAnsi="仿宋_GB2312" w:cs="仿宋_GB2312" w:eastAsia="仿宋_GB2312"/>
              </w:rPr>
              <w:t>按照以实地现状认定地类的原则，对国家下发遥感监测图斑及县级补充提取的变化图斑进行外业实地调查及举证。利用“互联网+”举证软件，对需举证的图斑地块拍摄包含图斑实地卫星定位坐标、拍摄方位角、拍摄时间、实地照片及举证说明等综合信息的加密举证数据包，上传至统一举证平台。</w:t>
            </w:r>
          </w:p>
          <w:p>
            <w:pPr>
              <w:pStyle w:val="null3"/>
            </w:pPr>
            <w:r>
              <w:rPr>
                <w:rFonts w:ascii="仿宋_GB2312" w:hAnsi="仿宋_GB2312" w:cs="仿宋_GB2312" w:eastAsia="仿宋_GB2312"/>
              </w:rPr>
              <w:t>2）一、二季度内业数据分析及矢量数据制作</w:t>
            </w:r>
          </w:p>
          <w:p>
            <w:pPr>
              <w:pStyle w:val="null3"/>
            </w:pPr>
            <w:r>
              <w:rPr>
                <w:rFonts w:ascii="仿宋_GB2312" w:hAnsi="仿宋_GB2312" w:cs="仿宋_GB2312" w:eastAsia="仿宋_GB2312"/>
              </w:rPr>
              <w:t>对省厅下发图斑进行内业解译，依据相关管理资料以及其他调查成果，确认图斑地类属性，内业解译不能准确确认地类的图斑，根据外业调查结果确认地类属性。批次全部图斑确认地类属性后，按实际现状修改图斑边界，形成矢量数据。</w:t>
            </w:r>
          </w:p>
          <w:p>
            <w:pPr>
              <w:pStyle w:val="null3"/>
            </w:pPr>
            <w:r>
              <w:rPr>
                <w:rFonts w:ascii="仿宋_GB2312" w:hAnsi="仿宋_GB2312" w:cs="仿宋_GB2312" w:eastAsia="仿宋_GB2312"/>
              </w:rPr>
              <w:t>2.年度变更</w:t>
            </w:r>
          </w:p>
          <w:p>
            <w:pPr>
              <w:pStyle w:val="null3"/>
            </w:pPr>
            <w:r>
              <w:rPr>
                <w:rFonts w:ascii="仿宋_GB2312" w:hAnsi="仿宋_GB2312" w:cs="仿宋_GB2312" w:eastAsia="仿宋_GB2312"/>
              </w:rPr>
              <w:t>1）地类调查及举证</w:t>
            </w:r>
          </w:p>
          <w:p>
            <w:pPr>
              <w:pStyle w:val="null3"/>
            </w:pPr>
            <w:r>
              <w:rPr>
                <w:rFonts w:ascii="仿宋_GB2312" w:hAnsi="仿宋_GB2312" w:cs="仿宋_GB2312" w:eastAsia="仿宋_GB2312"/>
              </w:rPr>
              <w:t>按照以实地现状认定地类的原则，对国家下发遥感监测图斑及县级补充提取的变化图斑进行外业实地调查及举证。利用“互联网+”举证软件，对需举证的图斑地块拍摄包含图斑实地卫星定位坐标、拍摄方位角、拍摄时间、实地照片及举证说明等综合信息的加密举证数据包，上传至统一举证平台。</w:t>
            </w:r>
          </w:p>
          <w:p>
            <w:pPr>
              <w:pStyle w:val="null3"/>
            </w:pPr>
            <w:r>
              <w:rPr>
                <w:rFonts w:ascii="仿宋_GB2312" w:hAnsi="仿宋_GB2312" w:cs="仿宋_GB2312" w:eastAsia="仿宋_GB2312"/>
              </w:rPr>
              <w:t>2）耕地流出相关图斑外业举证</w:t>
            </w:r>
          </w:p>
          <w:p>
            <w:pPr>
              <w:pStyle w:val="null3"/>
            </w:pPr>
            <w:r>
              <w:rPr>
                <w:rFonts w:ascii="仿宋_GB2312" w:hAnsi="仿宋_GB2312" w:cs="仿宋_GB2312" w:eastAsia="仿宋_GB2312"/>
              </w:rPr>
              <w:t>对耕地和永久基本农田核实处置相关图斑进行外业举证，对就地整改、异地补划等图斑进行研判，实地为非耕地图斑协助甲方督促镇街按时整改，对整改到位图斑进行再次举证工作。</w:t>
            </w:r>
          </w:p>
          <w:p>
            <w:pPr>
              <w:pStyle w:val="null3"/>
            </w:pPr>
            <w:r>
              <w:rPr>
                <w:rFonts w:ascii="仿宋_GB2312" w:hAnsi="仿宋_GB2312" w:cs="仿宋_GB2312" w:eastAsia="仿宋_GB2312"/>
              </w:rPr>
              <w:t>3）建立年度变更调查数据库</w:t>
            </w:r>
          </w:p>
          <w:p>
            <w:pPr>
              <w:pStyle w:val="null3"/>
            </w:pPr>
            <w:r>
              <w:rPr>
                <w:rFonts w:ascii="仿宋_GB2312" w:hAnsi="仿宋_GB2312" w:cs="仿宋_GB2312" w:eastAsia="仿宋_GB2312"/>
              </w:rPr>
              <w:t>按照统一的年度国土变更调查数据更新技术要求、数据库变更方法、标准及相关质量要求，采用增量更新的方式，建立更新后的国土调查数据库及年度更新数据包成果</w:t>
            </w:r>
          </w:p>
          <w:p>
            <w:pPr>
              <w:pStyle w:val="null3"/>
            </w:pPr>
            <w:r>
              <w:rPr>
                <w:rFonts w:ascii="仿宋_GB2312" w:hAnsi="仿宋_GB2312" w:cs="仿宋_GB2312" w:eastAsia="仿宋_GB2312"/>
              </w:rPr>
              <w:t>3. 耕地资源质量分类更新</w:t>
            </w:r>
          </w:p>
          <w:p>
            <w:pPr>
              <w:pStyle w:val="null3"/>
            </w:pPr>
            <w:r>
              <w:rPr>
                <w:rFonts w:ascii="仿宋_GB2312" w:hAnsi="仿宋_GB2312" w:cs="仿宋_GB2312" w:eastAsia="仿宋_GB2312"/>
              </w:rPr>
              <w:t>1）样点布设及外业调查</w:t>
            </w:r>
          </w:p>
          <w:p>
            <w:pPr>
              <w:pStyle w:val="null3"/>
            </w:pPr>
            <w:r>
              <w:rPr>
                <w:rFonts w:ascii="仿宋_GB2312" w:hAnsi="仿宋_GB2312" w:cs="仿宋_GB2312" w:eastAsia="仿宋_GB2312"/>
              </w:rPr>
              <w:t>外业调查包括2024年度更新样点采样和调查。结合需开展外业实地补充调查的耕地图斑数量，实测有关指标，收集土壤样品，填写调查分析表等。</w:t>
            </w:r>
          </w:p>
          <w:p>
            <w:pPr>
              <w:pStyle w:val="null3"/>
            </w:pPr>
            <w:r>
              <w:rPr>
                <w:rFonts w:ascii="仿宋_GB2312" w:hAnsi="仿宋_GB2312" w:cs="仿宋_GB2312" w:eastAsia="仿宋_GB2312"/>
              </w:rPr>
              <w:t>2）内业数据分析及赋值</w:t>
            </w:r>
          </w:p>
          <w:p>
            <w:pPr>
              <w:pStyle w:val="null3"/>
            </w:pPr>
            <w:r>
              <w:rPr>
                <w:rFonts w:ascii="仿宋_GB2312" w:hAnsi="仿宋_GB2312" w:cs="仿宋_GB2312" w:eastAsia="仿宋_GB2312"/>
              </w:rPr>
              <w:t>对收集的资料或外业补充调查的成果按照分类技术要求进行内业处理统计，相关指标赋值等工作。</w:t>
            </w:r>
          </w:p>
          <w:p>
            <w:pPr>
              <w:pStyle w:val="null3"/>
            </w:pPr>
            <w:r>
              <w:rPr>
                <w:rFonts w:ascii="仿宋_GB2312" w:hAnsi="仿宋_GB2312" w:cs="仿宋_GB2312" w:eastAsia="仿宋_GB2312"/>
              </w:rPr>
              <w:t>3）数据库建设</w:t>
            </w:r>
          </w:p>
          <w:p>
            <w:pPr>
              <w:pStyle w:val="null3"/>
            </w:pPr>
            <w:r>
              <w:rPr>
                <w:rFonts w:ascii="仿宋_GB2312" w:hAnsi="仿宋_GB2312" w:cs="仿宋_GB2312" w:eastAsia="仿宋_GB2312"/>
              </w:rPr>
              <w:t>根据采集的样点数据及外业调查数据，以及土壤样品的检测出的各种指标和有机质的情况，建立蓝田县2024年度耕地资源质量分类数据库。</w:t>
            </w:r>
          </w:p>
          <w:p>
            <w:pPr>
              <w:pStyle w:val="null3"/>
            </w:pPr>
            <w:r>
              <w:rPr>
                <w:rFonts w:ascii="仿宋_GB2312" w:hAnsi="仿宋_GB2312" w:cs="仿宋_GB2312" w:eastAsia="仿宋_GB2312"/>
              </w:rPr>
              <w:t>4. 2024年度耕地和永久基本农田疑似变化图斑排查整改工作</w:t>
            </w:r>
          </w:p>
          <w:p>
            <w:pPr>
              <w:pStyle w:val="null3"/>
            </w:pPr>
            <w:r>
              <w:rPr>
                <w:rFonts w:ascii="仿宋_GB2312" w:hAnsi="仿宋_GB2312" w:cs="仿宋_GB2312" w:eastAsia="仿宋_GB2312"/>
              </w:rPr>
              <w:t>1）外业调查排查举证</w:t>
            </w:r>
          </w:p>
          <w:p>
            <w:pPr>
              <w:pStyle w:val="null3"/>
            </w:pPr>
            <w:r>
              <w:rPr>
                <w:rFonts w:ascii="仿宋_GB2312" w:hAnsi="仿宋_GB2312" w:cs="仿宋_GB2312" w:eastAsia="仿宋_GB2312"/>
              </w:rPr>
              <w:t>对省厅下发的蓝田县永久基本农田内疑似变化图斑进行外业调查，根据图斑边界范围进行举证拍照，并对需整改恢复为耕地图斑进行二次举证。</w:t>
            </w:r>
          </w:p>
          <w:p>
            <w:pPr>
              <w:pStyle w:val="null3"/>
            </w:pPr>
            <w:r>
              <w:rPr>
                <w:rFonts w:ascii="仿宋_GB2312" w:hAnsi="仿宋_GB2312" w:cs="仿宋_GB2312" w:eastAsia="仿宋_GB2312"/>
              </w:rPr>
              <w:t>2）内业分析及图斑研判</w:t>
            </w:r>
          </w:p>
          <w:p>
            <w:pPr>
              <w:pStyle w:val="null3"/>
            </w:pPr>
            <w:r>
              <w:rPr>
                <w:rFonts w:ascii="仿宋_GB2312" w:hAnsi="仿宋_GB2312" w:cs="仿宋_GB2312" w:eastAsia="仿宋_GB2312"/>
              </w:rPr>
              <w:t>对外业初步排查举证的图斑进行逐图斑研判，按图斑类型区分耕地“非粮化”“非农化”问题，并对未变化图斑及整改到位图斑进行系统填报工作。</w:t>
            </w:r>
          </w:p>
          <w:p>
            <w:pPr>
              <w:pStyle w:val="null3"/>
            </w:pPr>
            <w:r>
              <w:rPr>
                <w:rFonts w:ascii="仿宋_GB2312" w:hAnsi="仿宋_GB2312" w:cs="仿宋_GB2312" w:eastAsia="仿宋_GB2312"/>
              </w:rPr>
              <w:t>二、质量验收标准或规范</w:t>
            </w:r>
          </w:p>
          <w:p>
            <w:pPr>
              <w:pStyle w:val="null3"/>
            </w:pPr>
            <w:r>
              <w:rPr>
                <w:rFonts w:ascii="仿宋_GB2312" w:hAnsi="仿宋_GB2312" w:cs="仿宋_GB2312" w:eastAsia="仿宋_GB2312"/>
              </w:rPr>
              <w:t xml:space="preserve">    基于国家级核查结果，计算新增建设用地图斑、补充耕地图斑单项差错率和涉及一级地类和耕地二级地类的变更图斑总体差错率，对年度国土变更调查结果进行质量评价，三项差错率均低于2%的为合格。</w:t>
            </w:r>
          </w:p>
          <w:p>
            <w:pPr>
              <w:pStyle w:val="null3"/>
            </w:pPr>
            <w:r>
              <w:rPr>
                <w:rFonts w:ascii="仿宋_GB2312" w:hAnsi="仿宋_GB2312" w:cs="仿宋_GB2312" w:eastAsia="仿宋_GB2312"/>
              </w:rPr>
              <w:t>三、服务期限</w:t>
            </w:r>
          </w:p>
          <w:p>
            <w:pPr>
              <w:pStyle w:val="null3"/>
              <w:ind w:firstLine="480"/>
              <w:jc w:val="left"/>
            </w:pPr>
            <w:r>
              <w:rPr>
                <w:rFonts w:ascii="仿宋_GB2312" w:hAnsi="仿宋_GB2312" w:cs="仿宋_GB2312" w:eastAsia="仿宋_GB2312"/>
              </w:rPr>
              <w:t>自合同签订之日起至项目通过国家核查并在将成果在通过采购人备案完成时止。</w:t>
            </w:r>
          </w:p>
          <w:p>
            <w:pPr>
              <w:pStyle w:val="null3"/>
              <w:ind w:firstLine="480"/>
              <w:jc w:val="left"/>
            </w:pPr>
            <w:r>
              <w:rPr>
                <w:rFonts w:ascii="仿宋_GB2312" w:hAnsi="仿宋_GB2312" w:cs="仿宋_GB2312" w:eastAsia="仿宋_GB2312"/>
              </w:rPr>
              <w:t>四、进度要求</w:t>
            </w:r>
          </w:p>
          <w:p>
            <w:pPr>
              <w:pStyle w:val="null3"/>
              <w:ind w:firstLine="480"/>
              <w:jc w:val="both"/>
            </w:pPr>
            <w:r>
              <w:rPr>
                <w:rFonts w:ascii="仿宋_GB2312" w:hAnsi="仿宋_GB2312" w:cs="仿宋_GB2312" w:eastAsia="仿宋_GB2312"/>
              </w:rPr>
              <w:t>根据技术路线和技术要点，严格制定项目各阶段的启动和完成时间，单位一经确定，即时启动，确保服务期限之前完成项目服务，所有时间节点严格按照国、省、市相关进度要求执行。</w:t>
            </w:r>
          </w:p>
          <w:p>
            <w:pPr>
              <w:pStyle w:val="null3"/>
              <w:ind w:firstLine="480"/>
              <w:jc w:val="both"/>
            </w:pPr>
            <w:r>
              <w:rPr>
                <w:rFonts w:ascii="仿宋_GB2312" w:hAnsi="仿宋_GB2312" w:cs="仿宋_GB2312" w:eastAsia="仿宋_GB2312"/>
              </w:rPr>
              <w:t>五、成果交付要求</w:t>
            </w:r>
          </w:p>
          <w:p>
            <w:pPr>
              <w:pStyle w:val="null3"/>
              <w:ind w:firstLine="480"/>
              <w:jc w:val="both"/>
            </w:pPr>
            <w:r>
              <w:rPr>
                <w:rFonts w:ascii="仿宋_GB2312" w:hAnsi="仿宋_GB2312" w:cs="仿宋_GB2312" w:eastAsia="仿宋_GB2312"/>
              </w:rPr>
              <w:t>蓝田县2024年度变更调查主要成果按照《实施方案》要求形成整套国土调查成果资料，应包括影像、图形、权属、文字报告等。</w:t>
            </w:r>
          </w:p>
          <w:p>
            <w:pPr>
              <w:pStyle w:val="null3"/>
            </w:pPr>
            <w:r>
              <w:rPr>
                <w:rFonts w:ascii="仿宋_GB2312" w:hAnsi="仿宋_GB2312" w:cs="仿宋_GB2312" w:eastAsia="仿宋_GB2312"/>
              </w:rPr>
              <w:t>1、2024年度变更调查成果</w:t>
            </w:r>
          </w:p>
          <w:p>
            <w:pPr>
              <w:pStyle w:val="null3"/>
            </w:pPr>
            <w:r>
              <w:rPr>
                <w:rFonts w:ascii="仿宋_GB2312" w:hAnsi="仿宋_GB2312" w:cs="仿宋_GB2312" w:eastAsia="仿宋_GB2312"/>
              </w:rPr>
              <w:t>（1）遥感监测成果。包括遥感正射影像图、遥感监测图斑。</w:t>
            </w:r>
          </w:p>
          <w:p>
            <w:pPr>
              <w:pStyle w:val="null3"/>
            </w:pPr>
            <w:r>
              <w:rPr>
                <w:rFonts w:ascii="仿宋_GB2312" w:hAnsi="仿宋_GB2312" w:cs="仿宋_GB2312" w:eastAsia="仿宋_GB2312"/>
              </w:rPr>
              <w:t>（2）举证信息。在“陕西省自然资源调查监测云平台”上完成举证工作。</w:t>
            </w:r>
          </w:p>
          <w:p>
            <w:pPr>
              <w:pStyle w:val="null3"/>
            </w:pPr>
            <w:r>
              <w:rPr>
                <w:rFonts w:ascii="仿宋_GB2312" w:hAnsi="仿宋_GB2312" w:cs="仿宋_GB2312" w:eastAsia="仿宋_GB2312"/>
              </w:rPr>
              <w:t>（3）数据库成果。包括更新后的国土调查数据库；国土调查数据库更新数据包（含增量信息与统计报表，由数据库质检软件打包生成）。</w:t>
            </w:r>
          </w:p>
          <w:p>
            <w:pPr>
              <w:pStyle w:val="null3"/>
            </w:pPr>
            <w:r>
              <w:rPr>
                <w:rFonts w:ascii="仿宋_GB2312" w:hAnsi="仿宋_GB2312" w:cs="仿宋_GB2312" w:eastAsia="仿宋_GB2312"/>
              </w:rPr>
              <w:t>（4）图斑信息核实各类报表（MDB格式）。包括遥感监测图斑信息核实记录表；跟踪图斑列表；举证信息表。</w:t>
            </w:r>
          </w:p>
          <w:p>
            <w:pPr>
              <w:pStyle w:val="null3"/>
            </w:pPr>
            <w:r>
              <w:rPr>
                <w:rFonts w:ascii="仿宋_GB2312" w:hAnsi="仿宋_GB2312" w:cs="仿宋_GB2312" w:eastAsia="仿宋_GB2312"/>
              </w:rPr>
              <w:t>（5）文字成果。主要包括土地利用变化情况分析报告及各项专题报告。</w:t>
            </w:r>
          </w:p>
          <w:p>
            <w:pPr>
              <w:pStyle w:val="null3"/>
            </w:pPr>
            <w:r>
              <w:rPr>
                <w:rFonts w:ascii="仿宋_GB2312" w:hAnsi="仿宋_GB2312" w:cs="仿宋_GB2312" w:eastAsia="仿宋_GB2312"/>
              </w:rPr>
              <w:t>2、日常变更调查成果</w:t>
            </w:r>
          </w:p>
          <w:p>
            <w:pPr>
              <w:pStyle w:val="null3"/>
            </w:pPr>
            <w:r>
              <w:rPr>
                <w:rFonts w:ascii="仿宋_GB2312" w:hAnsi="仿宋_GB2312" w:cs="仿宋_GB2312" w:eastAsia="仿宋_GB2312"/>
              </w:rPr>
              <w:t>（1）矢量数据。包括日常变更地类图斑层以及相关单独图层（MDB格式，DLTB图层属性字段参照年度变更调查地类图斑更新过程层并增加相关项目的项目名称和编号等）。</w:t>
            </w:r>
          </w:p>
          <w:p>
            <w:pPr>
              <w:pStyle w:val="null3"/>
            </w:pPr>
            <w:r>
              <w:rPr>
                <w:rFonts w:ascii="仿宋_GB2312" w:hAnsi="仿宋_GB2312" w:cs="仿宋_GB2312" w:eastAsia="仿宋_GB2312"/>
              </w:rPr>
              <w:t>（2）举证信息。在“陕西省自然资源调查监测云平台”上完成举证工作。</w:t>
            </w:r>
          </w:p>
          <w:p>
            <w:pPr>
              <w:pStyle w:val="null3"/>
            </w:pPr>
            <w:r>
              <w:rPr>
                <w:rFonts w:ascii="仿宋_GB2312" w:hAnsi="仿宋_GB2312" w:cs="仿宋_GB2312" w:eastAsia="仿宋_GB2312"/>
              </w:rPr>
              <w:t>3、耕地资源质量分类成果</w:t>
            </w:r>
          </w:p>
          <w:p>
            <w:pPr>
              <w:pStyle w:val="null3"/>
            </w:pPr>
            <w:r>
              <w:rPr>
                <w:rFonts w:ascii="仿宋_GB2312" w:hAnsi="仿宋_GB2312" w:cs="仿宋_GB2312" w:eastAsia="仿宋_GB2312"/>
              </w:rPr>
              <w:t>（1）矢量数据。提供蓝田县2024年度耕地资源质量分类年度更新包。</w:t>
            </w:r>
          </w:p>
          <w:p>
            <w:pPr>
              <w:pStyle w:val="null3"/>
            </w:pPr>
            <w:r>
              <w:rPr>
                <w:rFonts w:ascii="仿宋_GB2312" w:hAnsi="仿宋_GB2312" w:cs="仿宋_GB2312" w:eastAsia="仿宋_GB2312"/>
              </w:rPr>
              <w:t>（2）文字成果。包括耕地资源质量分类更新的分析报告和资料汇编。</w:t>
            </w:r>
          </w:p>
          <w:p>
            <w:pPr>
              <w:pStyle w:val="null3"/>
            </w:pPr>
            <w:r>
              <w:rPr>
                <w:rFonts w:ascii="仿宋_GB2312" w:hAnsi="仿宋_GB2312" w:cs="仿宋_GB2312" w:eastAsia="仿宋_GB2312"/>
              </w:rPr>
              <w:t>4. 2024年度耕地和永久基本农田疑似变化图斑排查整改工作</w:t>
            </w:r>
          </w:p>
          <w:p>
            <w:pPr>
              <w:pStyle w:val="null3"/>
            </w:pPr>
            <w:r>
              <w:rPr>
                <w:rFonts w:ascii="仿宋_GB2312" w:hAnsi="仿宋_GB2312" w:cs="仿宋_GB2312" w:eastAsia="仿宋_GB2312"/>
              </w:rPr>
              <w:t>在“陕西省自然资源调查监测云平台”上，永久基本农田疑似非耕地核实模块中，完成图斑的举证工作。</w:t>
            </w:r>
          </w:p>
          <w:p>
            <w:pPr>
              <w:pStyle w:val="null3"/>
            </w:pPr>
            <w:r>
              <w:rPr>
                <w:rFonts w:ascii="仿宋_GB2312" w:hAnsi="仿宋_GB2312" w:cs="仿宋_GB2312" w:eastAsia="仿宋_GB2312"/>
              </w:rPr>
              <w:t>六、付款方式</w:t>
            </w:r>
          </w:p>
          <w:p>
            <w:pPr>
              <w:pStyle w:val="null3"/>
            </w:pPr>
            <w:r>
              <w:rPr>
                <w:rFonts w:ascii="仿宋_GB2312" w:hAnsi="仿宋_GB2312" w:cs="仿宋_GB2312" w:eastAsia="仿宋_GB2312"/>
              </w:rPr>
              <w:t>（1）合同签订后15日内，支付合同金额的50%作为预付款；（2）按照国、省、市要求完成成果，通过国家审核后，甲方向乙方支付合同剩余款项。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项目团队知识构架要全面，团队人员需具有土地、规划、测绘、地理信息等技术能力，需研究开展2024年日常变更及年度变更调查、耕地资源质量分类、2024年度耕地和永久基本农田疑似变化图斑排查整改等相关工作，在规定时间内完成相关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具有履行本项目所必需的专业设备和技术能力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自合同签订之日起至项目通过国家核查并在将成果在通过采购人备案完成时止。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成果质量符合国家、省、市相关文件及规范要求，通过国家、省、市组织的核查。 1、保证服务方案和方式的科学性、可行性，人员配置合理，全面满足要求。 2、符合国家有关服务规范要求，确保各项服务达到最佳运行效果。 3、在项目的实施过程中，调查作业人员必须严格按照国家、省、市、县的有关规定和技术规范进行调查作业，认真准确调查每个图斑性质，汇总证据材料，及时准确提供各类报表。 4、对国家级的核查的和省市级核查发现的问题，及时整改提交。 5、国家、省、市关于本项目最新的标准要求下发时，按最新要求对成果进行整理、补充。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按照国、省、市要求完成成果，通过国家审核后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2、未按合同要求提供服务质量不能满足采购要求的，甲方会同相关单位，有权终止合同和对成交单位违约进行追究。 3、甲方应按合同规定时间和金额向乙方支付技术服务费，未及时支付的，乙方有权暂停工作，延长工期。 4、若乙方由于自身原因要求终止或解除合同，应承担合同款10%的违约金。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(2)提供2023或2024年度经审计的财务报告（成立时间至提交投标文件截止时间不足一年的可提供成立后任意时段的资产负债表），或投标截止日期前6个月内银行出具的资信证明； (3)提供具有履行合同所必需的设备和专业技术能力的承诺；（格式自拟） (4)提供投标截止日前一年内已缴纳的至少一个月的纳税证明或完税证明，依法免税的单位应提供相关证明材料； (5)提供投标截止日前一年内已缴存的至少一个月的社会保障资金缴存单据或社保机构开具的社会保险参保缴费情况证明，依法不需要缴纳社会保障资金的单位应提供相关证明材料；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提供2023或2024年度经审计的财务报告（成立时间至提交投标文件截止时间不足一年的可提供成立后任意时段的资产负债表），或投标截止日期前6个月内银行出具的资信证明。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采购代理机构在响应文件递交截止时间后当天查询记录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投标供应商需具备行业主管部门颁发的乙级及以上测绘资质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中小企业预留政策</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中小企业声明函 供应商应提交的相关资格证明材料 报价表 资格证明文件.docx 响应文件封面 分项报价表.docx 残疾人福利性单位声明函 标的清单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中小企业声明函 供应商应提交的相关资格证明材料 报价表 资格证明文件.docx 响应文件封面 分项报价表.docx 残疾人福利性单位声明函 标的清单 响应函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①服务总体设想及目标②日常技术调查方案③国土变更调查工作流程④更新县级国土调查数据库，形成年度国土变更调查成果。 二、评审标准 1、完整性：方案须全面，对评审内容中的各项要求有详细描述及说明； 2、可实施性：切合本项目实际情况，实施步骤清晰、合理； 3、针对性：方案能够紧扣项目实际情况，内容科学合理。 三、赋分标准(满分12分) ①服务总体设想及目标：每完全满足一项评审标准得1分，每基本满足一项评审标准得0.5分，其他得0分，本项满分3分； ②日常技术调查方案：每完全满足一项评审标准得1分，每基本满足一项评审标准得0.5分，其他得0分，本项满分3分； ③国土变更调查工作流程：每完全满足一项评审标准得1分，每基本满足一项评审标准得0.5分，其他得0分，本项满分3分； ④更新县级国土调查数据库，形成年度国土变更调查成果：每完全满足一项评审标准得1分，每基本满足一项评审标准得0.5分，其他得0分，本项满分3分；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①项目关键点分析②策略控制的具体措施。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①项目关键点分析：每完全满足一项评审标准得1分，每基本满足一项评审标准得0.5分，其他得0分，本项满分3分； ②策略控制的具体措施：每完全满足一项评审标准得1分，每基本满足一项评审标准得0.5分，其他得0分，本项满分3分。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①项目整体质量控制方案②更新县级国土调查数据库，形成年度国土变更调查成果工作报告质量控制方案。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三、赋分标准(满分12分) ①项目整体质量控制方案：每完全满足一项评审标准得2分，每基本满足一项评审标准得1分，方案有缺陷得0.5分，其他得0分，本项满分6分； ②更新县级国土调查数据库，形成年度国土变更调查成果工作报告质量控制方案：每完全满足一项评审标准得2分，每基本满足一项评审标准得1分，方案有缺陷得0.5分，其他得0分，本项满分6分。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①成果交付进度控制方案：每完全满足一项评审标准得1分，每基本满足一项评审标准得0.5分，其他得0分，本项满分3分； ②服务期进度控制方案：每完全满足一项评审标准得1分，每基本满足一项评审标准得0.5分，其他得0分，本项满分3分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针对本项目提出的成果提交方案，方案内容包含 ①提交的成果文件必须符合国家、行业及陕西省相关标准、规范的规定； ②成果文件须通过上级资规部门验收。 二、评审标准 1、完整性：方案全面，梳理出项目关键点，对评审内容中的各项要求有详细描述及说明； 2、可实施性：切合本项目实际情况，实施步骤清晰、合理； 3、针对性：方案能够紧扣项目实际情况，内容科学合理。 三、赋分标准(满分6分) ①提交的成果文件必须符合国家、行业及陕西省相关标准、规范的规定：每完全满足一项评审标准得1分，每基本满足一项评审标准得0.5分，其他得0分，本项满分3分； ②成果文件须通过上级资规部门验收：每完全满足一项评审标准得1分，每基本满足一项评审标准得0.5分，其他得0分，本项满分3分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三、赋分标准(满分6分) 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针对本项目各调查内容及各成果提交阶段范围内产生的资料，提供档案管理内容包含 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三、赋分标准(满分6分) ①合理的规划措施：每完全满足一个评审标准得1分，每基本满足一项评审标准得0.5分，其他得0分，本项满分3分； ②保管措施和移交措施：每完全满足一个评审标准得1分，每基本满足一项评审标准得0.5分，其他得0分，本项满分3分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1.承诺：接受采购人对服务的考核、监督及管理，并对服务质量加以改进，确保服务工作的优质高效得2分，承诺一般，有缺陷得0.5分。其他或无承诺不得分，本项满分2分； 2.承诺：若人员因事、病不能及时上岗时，请调其他服务人员补充，确保各项服务工作正常进行得2分，承诺一般，有缺陷得0.5分。其他或无承诺不得分，本项满分2分； 3.承诺：供应商应当对涉及采购人的信息严格保密，未经采购人许可，不得将信息泄露给第三方。否则，采购人保留追究法律责任的权利得2分，承诺一般，有缺陷得0.5分。其他或无承诺不得分，本项满分2分。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1、具有相关专业高级技术职称的或注册测绘师的，得2分，不重复计分， 本项满分2分。 2、具有3年类似项目工作经验，得1分； 大于3年的，每增加一年类似工作经验额外增加1分，最多增加2分； 小于3年的，不得分，本项满分3分。 赋分依据：1、须提供加盖公章的相关职称证书、资格证书复印件，不提供的不得分； 2、须提供项目负责人业绩，此处业绩与公司业绩不重复计分，不提供或缺漏项不得分。 备注：除上述赋分依据外，还须同时提供投标供应商为项目负责人在本单位缴纳的开标截止时间前六个月内任意一个月的社保缴纳证明材料，不提供本大项(5分)不得分。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除项目负责人外，其他项目组成人员每有1名测绘专业中级职称人员或中级以上职称得1分，最高得6分。 (以上所有人员须提供在开标截止时间前六个月内任意一个月的社会保险缴纳证明及证书复印件，退休人员需提供身份证)</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提供服务团队的人员配备方案，组织机构框架岗位职责分工方案等，进行逐项详细说明。方案完整、具有针对性、切实可行性，得4分;方案较简单、针对性一般、基本合理可行，得2分;方案有待优化，对本项目没有针对性，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设备仪器配备</w:t>
            </w:r>
          </w:p>
        </w:tc>
        <w:tc>
          <w:tcPr>
            <w:tcW w:type="dxa" w:w="2492"/>
          </w:tcPr>
          <w:p>
            <w:pPr>
              <w:pStyle w:val="null3"/>
            </w:pPr>
            <w:r>
              <w:rPr>
                <w:rFonts w:ascii="仿宋_GB2312" w:hAnsi="仿宋_GB2312" w:cs="仿宋_GB2312" w:eastAsia="仿宋_GB2312"/>
              </w:rPr>
              <w:t>设备仪器配置齐全、针对本项目实际特点得5分； 设备仪器配置简单、针对性一般得3分； 设备仪器配置严重缺项、与项目实施不匹配或未提供得0分。 赋分依据：需提供配置清单。</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投标供应商提供2022年02月01日至今（以合同签订日期为准）类似项目业绩，每个有效业绩得2分，满分10分；（以合同为准，复印件加盖公章附在投标文件中，否则不作为评审依据）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(评标基准价／投标总报价)×10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