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版本号：JXZB2025-04-0520250415001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蓝关扶贫园区提升改造项目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JXZB2025-04-05</w:t>
      </w:r>
      <w:r>
        <w:br/>
      </w:r>
      <w:r>
        <w:br/>
      </w:r>
      <w:r>
        <w:br/>
      </w:r>
    </w:p>
    <w:p>
      <w:pPr>
        <w:pStyle w:val="null3"/>
        <w:jc w:val="center"/>
        <w:outlineLvl w:val="2"/>
      </w:pPr>
      <w:r>
        <w:rPr>
          <w:rFonts w:ascii="仿宋_GB2312" w:hAnsi="仿宋_GB2312" w:cs="仿宋_GB2312" w:eastAsia="仿宋_GB2312"/>
          <w:sz w:val="28"/>
          <w:b/>
        </w:rPr>
        <w:t>西安市蓝田县农业农村局（本级）</w:t>
      </w:r>
    </w:p>
    <w:p>
      <w:pPr>
        <w:pStyle w:val="null3"/>
        <w:jc w:val="center"/>
        <w:outlineLvl w:val="2"/>
      </w:pPr>
      <w:r>
        <w:rPr>
          <w:rFonts w:ascii="仿宋_GB2312" w:hAnsi="仿宋_GB2312" w:cs="仿宋_GB2312" w:eastAsia="仿宋_GB2312"/>
          <w:sz w:val="28"/>
          <w:b/>
        </w:rPr>
        <w:t>建信众诚工程咨询有限公司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建信众诚工程咨询有限公司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西安市蓝田县农业农村局（本级）</w:t>
      </w:r>
      <w:r>
        <w:rPr>
          <w:rFonts w:ascii="仿宋_GB2312" w:hAnsi="仿宋_GB2312" w:cs="仿宋_GB2312" w:eastAsia="仿宋_GB2312"/>
        </w:rPr>
        <w:t>委托，拟对</w:t>
      </w:r>
      <w:r>
        <w:rPr>
          <w:rFonts w:ascii="仿宋_GB2312" w:hAnsi="仿宋_GB2312" w:cs="仿宋_GB2312" w:eastAsia="仿宋_GB2312"/>
        </w:rPr>
        <w:t>蓝关扶贫园区提升改造项目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JXZB2025-04-05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蓝关扶贫园区提升改造项目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本工程为蓝关扶贫园区提升改造项目，范围包括内容:更换大棚膜，维修卷膜杆、更换压膜槽、压膜簧、更换卷膜器、维修棚内滴灌管道、更换喷头、挖排水渠、购买配套设备等。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采购包1（蓝关扶贫园区提升改造项目）：属于专门面向中小企业采购。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1、法定代表人授权书或法定代表人身份证明：法定代表人授权书（法定代表人直接参加磋商，须提供法定代表人身份证明）；</w:t>
      </w:r>
    </w:p>
    <w:p>
      <w:pPr>
        <w:pStyle w:val="null3"/>
      </w:pPr>
      <w:r>
        <w:rPr>
          <w:rFonts w:ascii="仿宋_GB2312" w:hAnsi="仿宋_GB2312" w:cs="仿宋_GB2312" w:eastAsia="仿宋_GB2312"/>
        </w:rPr>
        <w:t>2、失信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p>
      <w:pPr>
        <w:pStyle w:val="null3"/>
      </w:pPr>
      <w:r>
        <w:rPr>
          <w:rFonts w:ascii="仿宋_GB2312" w:hAnsi="仿宋_GB2312" w:cs="仿宋_GB2312" w:eastAsia="仿宋_GB2312"/>
        </w:rPr>
        <w:t>3、资质要求：供应商须具备行业主管部门颁发的建筑工程施工总承包三级及以上资质并具有有效的安全生产许可证；</w:t>
      </w:r>
    </w:p>
    <w:p>
      <w:pPr>
        <w:pStyle w:val="null3"/>
      </w:pPr>
      <w:r>
        <w:rPr>
          <w:rFonts w:ascii="仿宋_GB2312" w:hAnsi="仿宋_GB2312" w:cs="仿宋_GB2312" w:eastAsia="仿宋_GB2312"/>
        </w:rPr>
        <w:t>4、项目经理：供应商拟派项目经理须具备行业主管部门颁发的建筑工程专业二级及以上建造师资质及有效的安全生产考核合格证书（建安B证），在本单位注册且无在建工程；</w:t>
      </w:r>
    </w:p>
    <w:p>
      <w:pPr>
        <w:pStyle w:val="null3"/>
      </w:pPr>
      <w:r>
        <w:rPr>
          <w:rFonts w:ascii="仿宋_GB2312" w:hAnsi="仿宋_GB2312" w:cs="仿宋_GB2312" w:eastAsia="仿宋_GB2312"/>
        </w:rPr>
        <w:t>5、供应商基本信息及项目经理基本信息：供应商基本信息及项目经理基本信息应在“陕西建设网（http://js.shaanxi.gov.cn/ ）陕西省建筑市场监管与诚信信息发布平台”可查询；</w:t>
      </w:r>
    </w:p>
    <w:p>
      <w:pPr>
        <w:pStyle w:val="null3"/>
      </w:pPr>
      <w:r>
        <w:rPr>
          <w:rFonts w:ascii="仿宋_GB2312" w:hAnsi="仿宋_GB2312" w:cs="仿宋_GB2312" w:eastAsia="仿宋_GB2312"/>
        </w:rPr>
        <w:t>6、不得列为受限行为人：供应商不得在各级诚信信息平台被列为投标受限制的行为人（以承诺书为准）；</w:t>
      </w:r>
    </w:p>
    <w:p>
      <w:pPr>
        <w:pStyle w:val="null3"/>
      </w:pPr>
      <w:r>
        <w:rPr>
          <w:rFonts w:ascii="仿宋_GB2312" w:hAnsi="仿宋_GB2312" w:cs="仿宋_GB2312" w:eastAsia="仿宋_GB2312"/>
        </w:rPr>
        <w:t>7、承诺：本项目不接受联合体磋商，单位负责人为同一人或者存在直接控股、管理关系的不同供应商，不得参加同一合同项下的政府采购活动；</w:t>
      </w:r>
    </w:p>
    <w:p>
      <w:pPr>
        <w:pStyle w:val="null3"/>
      </w:pPr>
      <w:r>
        <w:rPr>
          <w:rFonts w:ascii="仿宋_GB2312" w:hAnsi="仿宋_GB2312" w:cs="仿宋_GB2312" w:eastAsia="仿宋_GB2312"/>
        </w:rPr>
        <w:t>8、中小企业声明函：本项目专门面向中小企业采购，仅限符合《政府采购促进中小企业发展管理办法》的通知(财库〔2020〕46 号) 条件的中小企业参与，残疾人福利企业、监狱企业视同中小企业。</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蓝田县兰新路45号农业农村局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曹旭波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13572802986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建信众诚工程咨询有限公司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西安市雁塔区荣家寨路和谐国际2栋301室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雷芳娟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15529558166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蓝田县政府采购中心</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秦西锋</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采购包1：664,500.00元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以本次项目成交金额为基数，招标代理报酬依据国家计委颁布的《招标代理服务收费管理暂行办法》（计价格[2002]1980号）和（发改办价格[2003]857号）工程收费标准计取（不足捌仟按照捌仟计取）；造价咨询服务费按陕价行发〔2014〕88号文规定的基准价计取； 2.招标代理服务费由成交供应商支付，在领取《成交通知书》前，由成交供应商一次性支付给建信众诚工程咨询有限公司。 招标代理服务费缴纳账户： 3.开户名称：建信众诚工程咨询有限公司 开户银行：西安银行股份有限公司东二环南段支行 账 号：209011580000085788 注：成交公示结束后，成交供应商须提供纸质磋商响应文件3套及电子版U盘2个（电子版文件为Word版磋商响应文件、广联达版磋商报价及使用编标工具软件编制并导出的签章版PDF）交由采购代理机构。成交供应商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西安市蓝田县农业农村局（本级）</w:t>
      </w:r>
      <w:r>
        <w:rPr>
          <w:rFonts w:ascii="仿宋_GB2312" w:hAnsi="仿宋_GB2312" w:cs="仿宋_GB2312" w:eastAsia="仿宋_GB2312"/>
        </w:rPr>
        <w:t>和</w:t>
      </w:r>
      <w:r>
        <w:rPr>
          <w:rFonts w:ascii="仿宋_GB2312" w:hAnsi="仿宋_GB2312" w:cs="仿宋_GB2312" w:eastAsia="仿宋_GB2312"/>
        </w:rPr>
        <w:t>建信众诚工程咨询有限公司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建信众诚工程咨询有限公司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建信众诚工程咨询有限公司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建信众诚工程咨询有限公司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联系人：雷芳娟</w:t>
      </w:r>
    </w:p>
    <w:p>
      <w:pPr>
        <w:pStyle w:val="null3"/>
      </w:pPr>
      <w:r>
        <w:rPr>
          <w:rFonts w:ascii="仿宋_GB2312" w:hAnsi="仿宋_GB2312" w:cs="仿宋_GB2312" w:eastAsia="仿宋_GB2312"/>
        </w:rPr>
        <w:t>联系电话：15529558166</w:t>
      </w:r>
    </w:p>
    <w:p>
      <w:pPr>
        <w:pStyle w:val="null3"/>
      </w:pPr>
      <w:r>
        <w:rPr>
          <w:rFonts w:ascii="仿宋_GB2312" w:hAnsi="仿宋_GB2312" w:cs="仿宋_GB2312" w:eastAsia="仿宋_GB2312"/>
        </w:rPr>
        <w:t>地址：西安市雁塔区荣家寨路和谐国际2栋301室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664,500.00</w:t>
      </w:r>
    </w:p>
    <w:p>
      <w:pPr>
        <w:pStyle w:val="null3"/>
      </w:pPr>
      <w:r>
        <w:rPr>
          <w:rFonts w:ascii="仿宋_GB2312" w:hAnsi="仿宋_GB2312" w:cs="仿宋_GB2312" w:eastAsia="仿宋_GB2312"/>
        </w:rPr>
        <w:t>采购包最高限价（元）: 664,486.77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蓝关扶贫园区提升改造项目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664,500.00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标的名称：蓝关扶贫园区提升改造项目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一、工程概况</w:t>
            </w:r>
            <w:r>
              <w:br/>
            </w:r>
            <w:r>
              <w:rPr>
                <w:rFonts w:ascii="仿宋_GB2312" w:hAnsi="仿宋_GB2312" w:cs="仿宋_GB2312" w:eastAsia="仿宋_GB2312"/>
              </w:rPr>
              <w:t xml:space="preserve"> 1、建设单位:蓝田县农业农村局</w:t>
            </w:r>
            <w:r>
              <w:br/>
            </w:r>
            <w:r>
              <w:rPr>
                <w:rFonts w:ascii="仿宋_GB2312" w:hAnsi="仿宋_GB2312" w:cs="仿宋_GB2312" w:eastAsia="仿宋_GB2312"/>
              </w:rPr>
              <w:t xml:space="preserve"> 2、项目名称:蓝关扶贫园区提升改造项目</w:t>
            </w:r>
            <w:r>
              <w:br/>
            </w:r>
            <w:r>
              <w:rPr>
                <w:rFonts w:ascii="仿宋_GB2312" w:hAnsi="仿宋_GB2312" w:cs="仿宋_GB2312" w:eastAsia="仿宋_GB2312"/>
              </w:rPr>
              <w:t xml:space="preserve"> 3、项目建设地点:蓝田县蓝关街道蒋寨村、新寨村</w:t>
            </w:r>
            <w:r>
              <w:br/>
            </w:r>
            <w:r>
              <w:rPr>
                <w:rFonts w:ascii="仿宋_GB2312" w:hAnsi="仿宋_GB2312" w:cs="仿宋_GB2312" w:eastAsia="仿宋_GB2312"/>
              </w:rPr>
              <w:t xml:space="preserve"> 二、编制范围及区域划分</w:t>
            </w:r>
            <w:r>
              <w:br/>
            </w:r>
            <w:r>
              <w:rPr>
                <w:rFonts w:ascii="仿宋_GB2312" w:hAnsi="仿宋_GB2312" w:cs="仿宋_GB2312" w:eastAsia="仿宋_GB2312"/>
              </w:rPr>
              <w:t xml:space="preserve"> 1、蓝关扶贫园区提升改造项目施工图纸范围内工程项目内容，范围包括内容:更换大棚膜，维修卷膜杆、更换压膜槽、压膜簧、更换卷膜器、维修棚内滴灌管道、更换喷头、挖排水渠、购买配套设备等。</w:t>
            </w:r>
            <w:r>
              <w:br/>
            </w:r>
            <w:r>
              <w:rPr>
                <w:rFonts w:ascii="仿宋_GB2312" w:hAnsi="仿宋_GB2312" w:cs="仿宋_GB2312" w:eastAsia="仿宋_GB2312"/>
              </w:rPr>
              <w:t xml:space="preserve"> 三、编制依据</w:t>
            </w:r>
            <w:r>
              <w:br/>
            </w:r>
            <w:r>
              <w:rPr>
                <w:rFonts w:ascii="仿宋_GB2312" w:hAnsi="仿宋_GB2312" w:cs="仿宋_GB2312" w:eastAsia="仿宋_GB2312"/>
              </w:rPr>
              <w:t xml:space="preserve"> 1、依据《蓝关扶贫园区提升改造项目》施工图相关资料；</w:t>
            </w:r>
            <w:r>
              <w:br/>
            </w:r>
            <w:r>
              <w:rPr>
                <w:rFonts w:ascii="仿宋_GB2312" w:hAnsi="仿宋_GB2312" w:cs="仿宋_GB2312" w:eastAsia="仿宋_GB2312"/>
              </w:rPr>
              <w:t xml:space="preserve"> 2、《陕西省建设工程工程量清单计价规则》（2009）、《陕西省建设工程工程量清单计价费率》（2009）及其配套文件；</w:t>
            </w:r>
            <w:r>
              <w:br/>
            </w:r>
            <w:r>
              <w:rPr>
                <w:rFonts w:ascii="仿宋_GB2312" w:hAnsi="仿宋_GB2312" w:cs="仿宋_GB2312" w:eastAsia="仿宋_GB2312"/>
              </w:rPr>
              <w:t xml:space="preserve"> 3、《陕西省建筑装饰、安装工程消耗量定额》（2004）、《陕西省建筑装饰、安装工程价目表》（2009）；</w:t>
            </w:r>
            <w:r>
              <w:br/>
            </w:r>
            <w:r>
              <w:rPr>
                <w:rFonts w:ascii="仿宋_GB2312" w:hAnsi="仿宋_GB2312" w:cs="仿宋_GB2312" w:eastAsia="仿宋_GB2312"/>
              </w:rPr>
              <w:t xml:space="preserve"> 4、陕建发[2021]1097号《关于调整房屋建筑和市政基础设施工程工程量清单计价综合人工单价的通知》；</w:t>
            </w:r>
            <w:r>
              <w:br/>
            </w:r>
            <w:r>
              <w:rPr>
                <w:rFonts w:ascii="仿宋_GB2312" w:hAnsi="仿宋_GB2312" w:cs="仿宋_GB2312" w:eastAsia="仿宋_GB2312"/>
              </w:rPr>
              <w:t xml:space="preserve"> 5、陕建发[2019]45号《关于调整陕西省建设工程计价依据的通知》；</w:t>
            </w:r>
            <w:r>
              <w:br/>
            </w:r>
            <w:r>
              <w:rPr>
                <w:rFonts w:ascii="仿宋_GB2312" w:hAnsi="仿宋_GB2312" w:cs="仿宋_GB2312" w:eastAsia="仿宋_GB2312"/>
              </w:rPr>
              <w:t xml:space="preserve"> 6、陕建发[2017]270号文《关于增加建设工程扬尘治理专项措施费及综合人工单价调整的通知》；</w:t>
            </w:r>
            <w:r>
              <w:br/>
            </w:r>
            <w:r>
              <w:rPr>
                <w:rFonts w:ascii="仿宋_GB2312" w:hAnsi="仿宋_GB2312" w:cs="仿宋_GB2312" w:eastAsia="仿宋_GB2312"/>
              </w:rPr>
              <w:t xml:space="preserve"> 7、陕建发[2019]1246号）关于发布我省落实建筑工人实名制管理计价依据的通知；</w:t>
            </w:r>
            <w:r>
              <w:br/>
            </w:r>
            <w:r>
              <w:rPr>
                <w:rFonts w:ascii="仿宋_GB2312" w:hAnsi="仿宋_GB2312" w:cs="仿宋_GB2312" w:eastAsia="仿宋_GB2312"/>
              </w:rPr>
              <w:t xml:space="preserve"> 8、陕建发[2020]1097号文《关于建筑施工安全生产责任保险费用计价的通知》；</w:t>
            </w:r>
            <w:r>
              <w:br/>
            </w:r>
            <w:r>
              <w:rPr>
                <w:rFonts w:ascii="仿宋_GB2312" w:hAnsi="仿宋_GB2312" w:cs="仿宋_GB2312" w:eastAsia="仿宋_GB2312"/>
              </w:rPr>
              <w:t xml:space="preserve"> 9、陕建发[2021]1021号文《关于全省统一停止收缴建筑业劳保费用的通知》；</w:t>
            </w:r>
            <w:r>
              <w:br/>
            </w:r>
            <w:r>
              <w:rPr>
                <w:rFonts w:ascii="仿宋_GB2312" w:hAnsi="仿宋_GB2312" w:cs="仿宋_GB2312" w:eastAsia="仿宋_GB2312"/>
              </w:rPr>
              <w:t xml:space="preserve"> 10、材料价格采用《西安造价信息（蓝田县）》2025年1月及相关市场价计入；</w:t>
            </w:r>
            <w:r>
              <w:br/>
            </w:r>
            <w:r>
              <w:rPr>
                <w:rFonts w:ascii="仿宋_GB2312" w:hAnsi="仿宋_GB2312" w:cs="仿宋_GB2312" w:eastAsia="仿宋_GB2312"/>
              </w:rPr>
              <w:t xml:space="preserve"> 11、依据工程常规施工方案、国家相关标准及规范技术文件；</w:t>
            </w:r>
            <w:r>
              <w:br/>
            </w:r>
            <w:r>
              <w:rPr>
                <w:rFonts w:ascii="仿宋_GB2312" w:hAnsi="仿宋_GB2312" w:cs="仿宋_GB2312" w:eastAsia="仿宋_GB2312"/>
              </w:rPr>
              <w:t xml:space="preserve"> 12、本工程量采用广联达云计价平台GCCP6.0（6.4100.23.122版本）。</w:t>
            </w:r>
            <w:r>
              <w:br/>
            </w:r>
            <w:r>
              <w:rPr>
                <w:rFonts w:ascii="仿宋_GB2312" w:hAnsi="仿宋_GB2312" w:cs="仿宋_GB2312" w:eastAsia="仿宋_GB2312"/>
              </w:rPr>
              <w:t xml:space="preserve"> 四、其他项目</w:t>
            </w:r>
            <w:r>
              <w:br/>
            </w:r>
            <w:r>
              <w:rPr>
                <w:rFonts w:ascii="仿宋_GB2312" w:hAnsi="仿宋_GB2312" w:cs="仿宋_GB2312" w:eastAsia="仿宋_GB2312"/>
              </w:rPr>
              <w:t xml:space="preserve"> 1、本工程中所有混凝土均采用商品混凝土。</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施工要求：在施工期间，成交供应商必须注意人员安全，加强安全措施，并对施工人员进行安全教育。施工人员必须持证上岗。</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1、工期：30日历天。 2、付款方式：合同签订乙方进场后，甲方向乙方支付合同总价款的40%作为预付款 ；工程完工后，甲方组织有关部门验收合格后，支付至合同总价款的80%；工程结算审计完成后支付至工程审计价款的100%。3、缺陷责任期：1年。 4、建设地点：蓝田县蓝关街道蒋寨村、新寨村。 5、各供应商应根据“陕西省财政厅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系统操作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提供以下资料；(1)提供合格有效的法人或者其他组织的营业执照等证明文件，自然人的身份证明；供应商是法人或其他组织的应提供营业执照等证明文件，供应商是自然人的应提供有效的自然人身份证明。(2)提供2023年度经审计的财务报告（成立时间至提交响应文件截止时间不足一年的可提供成立后任意时段的资产负债表），或响应截止时间前6个月内银行出具的资信证明；(3)提供响应文件递交截止日前一年内已缴纳的至少一个月的纳税证明或完税证明，依法免税的单位应提供相关证明材料； (4)提供响应文件递交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提供2023年度经审计的财务报告（成立时间至提交响应文件截止时间不足一年的可提供成立后任意时段的资产负债表），或响应截止时间前6个月内银行出具的资信证明；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失信查询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以代理机构在提交响应文件截止当日查询结果为准）；</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供应商须具备行业主管部门颁发的建筑工程施工总承包三级及以上资质并具有有效的安全生产许可证；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供应商拟派项目经理须具备行业主管部门颁发的建筑工程专业二级及以上建造师资质及有效的安全生产考核合格证书（建安B证），在本单位注册且无在建工程；</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供应商基本信息及项目经理基本信息</w:t>
            </w:r>
          </w:p>
        </w:tc>
        <w:tc>
          <w:tcPr>
            <w:tcW w:type="dxa" w:w="3322"/>
          </w:tcPr>
          <w:p>
            <w:pPr>
              <w:pStyle w:val="null3"/>
            </w:pPr>
            <w:r>
              <w:rPr>
                <w:rFonts w:ascii="仿宋_GB2312" w:hAnsi="仿宋_GB2312" w:cs="仿宋_GB2312" w:eastAsia="仿宋_GB2312"/>
              </w:rPr>
              <w:t>供应商基本信息及项目经理基本信息应在“陕西建设网（http://js.shaanxi.gov.cn/ ）陕西省建筑市场监管与诚信信息发布平台”可查询；</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不得列为受限行为人</w:t>
            </w:r>
          </w:p>
        </w:tc>
        <w:tc>
          <w:tcPr>
            <w:tcW w:type="dxa" w:w="3322"/>
          </w:tcPr>
          <w:p>
            <w:pPr>
              <w:pStyle w:val="null3"/>
            </w:pPr>
            <w:r>
              <w:rPr>
                <w:rFonts w:ascii="仿宋_GB2312" w:hAnsi="仿宋_GB2312" w:cs="仿宋_GB2312" w:eastAsia="仿宋_GB2312"/>
              </w:rPr>
              <w:t>供应商不得在各级诚信信息平台被列为投标受限制的行为人（以承诺书为准）；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本项目专门面向中小企业采购，仅限符合《政府采购促进中小企业发展管理办法》的通知(财库〔2020〕46 号) 条件的中小企业参与，残疾人福利企业、监狱企业视同中小企业。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只能有一个有效报价，不得提交选择性报价，按要求提交二次或多次报价，且每轮报价不超过采购预算金额或最高限价或磋商小组认为低于成本价的报价。</w:t>
            </w:r>
          </w:p>
        </w:tc>
        <w:tc>
          <w:tcPr>
            <w:tcW w:type="dxa" w:w="1661"/>
          </w:tcPr>
          <w:p>
            <w:pPr>
              <w:pStyle w:val="null3"/>
            </w:pPr>
            <w:r>
              <w:rPr>
                <w:rFonts w:ascii="仿宋_GB2312" w:hAnsi="仿宋_GB2312" w:cs="仿宋_GB2312" w:eastAsia="仿宋_GB2312"/>
              </w:rPr>
              <w:t>分项报价表.docx 报价函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按磋商文件要求签字，需盖章处按磋商文件要求盖章</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磋商响应文件内容符合磋商文件要求</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供应商类似项目业绩情况表.docx 技术服务合同条款及其他商务要求应答表.docx 中小企业声明函 响应文件封面 分项报价表.docx 供应商应提交的相关资格证明材料.docx 残疾人福利性单位声明函 报价函 标的清单 响应函 陕西省政府采购供应商拒绝政府采购领域商业贿赂承诺书.docx 监狱企业的证明文件 磋商方案.docx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供应商根据本项目的特点，制定施工方案（项目整体实施计划、项目实施重难点分析、对易发生质量通病，易出现安全问题，施工难度大，技术含量高的部分进行说明并给出施工保障措施和专项技术方案（含主要施工方法，组织措施，检验手段等）、项目实施流程、施工现场管理制度）：施工方案非常合理、条理清晰、计划安排合理有效：（8-12]分； 施工方案合理，可行性较高：（4-8]分；施工方案合理性差，可行性较差：（0-4]分。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供应商有针对本项目的质量保证体系及保证措施，根据质量保证体系及保证措施的完整性、严格度、规范化、详尽化及针对性等方面的响应情况进行综合评审。质量体系内容完善、科学，有针对性且保障措施合理可行，得(5-10]分；质量体系较完整，保障措施较合理，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供应商有针对本项目的安全生产体系及保证措施，根据安全生产体系及保证措施的完整性、科学性、规范化、详尽化及针对性等方面的响应情况进行综合评审。安全生产体系完善、科学，保障措施有针对性且合理可行，得(5-10]分；确保安全生产体系较完整，保证措施一般，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施工现场组织管理、文明施工，现场秩序良好，工完场清、道路畅通，设有安全防护标志、施工告示牌，确保安全生产施工体系相对完善、科学，保障措施有针对性，且合理可行，得(5-10]分；施工现场组织管理、文明施工，现场秩序完好，工完场清、道路畅通，设有安全防护标志、施工告示牌，确保安全生产施工体系体系较完整，有保证措施，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确保工期的技术组织措施及进度保障措施</w:t>
            </w:r>
          </w:p>
        </w:tc>
        <w:tc>
          <w:tcPr>
            <w:tcW w:type="dxa" w:w="2492"/>
          </w:tcPr>
          <w:p>
            <w:pPr>
              <w:pStyle w:val="null3"/>
            </w:pPr>
            <w:r>
              <w:rPr>
                <w:rFonts w:ascii="仿宋_GB2312" w:hAnsi="仿宋_GB2312" w:cs="仿宋_GB2312" w:eastAsia="仿宋_GB2312"/>
              </w:rPr>
              <w:t>确保工期的技术组织措施科学、切实可行，进度保障措施描述完整、可操作性强、细节描述优越，得(4-8]分；有确保工期及进度的措施，但保障措施内容简单，针对性一般，得(0-4]分。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项目组织管理机构及人员施工组织安排</w:t>
            </w:r>
          </w:p>
        </w:tc>
        <w:tc>
          <w:tcPr>
            <w:tcW w:type="dxa" w:w="2492"/>
          </w:tcPr>
          <w:p>
            <w:pPr>
              <w:pStyle w:val="null3"/>
            </w:pPr>
            <w:r>
              <w:rPr>
                <w:rFonts w:ascii="仿宋_GB2312" w:hAnsi="仿宋_GB2312" w:cs="仿宋_GB2312" w:eastAsia="仿宋_GB2312"/>
              </w:rPr>
              <w:t>组织机构健全，有完善的岗位制度和岗位职责，人员安排合理、分工明确，可操作性强：(4-8]分；组织机构较健全，有较完善的岗位制度和岗位职责，人员安排及分工较为合理，具有一定的操作性：(0-4]分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紧急预案措施</w:t>
            </w:r>
          </w:p>
        </w:tc>
        <w:tc>
          <w:tcPr>
            <w:tcW w:type="dxa" w:w="2492"/>
          </w:tcPr>
          <w:p>
            <w:pPr>
              <w:pStyle w:val="null3"/>
            </w:pPr>
            <w:r>
              <w:rPr>
                <w:rFonts w:ascii="仿宋_GB2312" w:hAnsi="仿宋_GB2312" w:cs="仿宋_GB2312" w:eastAsia="仿宋_GB2312"/>
              </w:rPr>
              <w:t>在施工过程中有应对紧急情况的预案措施：措施方案具体、可行：:(2-4]分； 措施方案基本合理、可行性一般：(0-2]分。未提供不得分。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根据供应商的后期服务承诺及服务内容，由磋商小组成员自主赋分，(0-2]分；未提供不得分。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提供2022年4月1日至今完成过的类似工程项目业绩。每提供一个业绩证明得 2分，最多得6分。（以完整合同复印件为准，时间以合同签订日期为准）。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供应商类似项目业绩情况表.docx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满足磋商文件要求且最后报价最低的供应商的价格为磋商基准价,其价格分为满分。其他供应商的价格分统一按照下列公式计算：磋商报价得分=（磋商基准价/最后磋商报价）×30。 注：经评委一致认定，供应商的磋商最终总报价低于公认市场成本，或超过采购预算,其磋商响应将被拒绝。</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详见附件：供应商类似项目业绩情况表.docx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详见附件：磋商方案.docx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详见附件：合同范本（总包合同）.docx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