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版本号：WFZB-2025-J-041620250416001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提前下达2025年市级残疾人事业发展补助资金（残疾人就业创业培训项目）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WFZB-2025-J-0416</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提前下达2025年市级残疾人事业发展补助资金（残疾人就业创业培训项目）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WFZB-2025-J-0416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提前下达2025年市级残疾人事业发展补助资金（残疾人就业创业培训项目）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开展残疾人实用技术，帮助残疾人掌握 1 门以上实用技术及职业技能, 鼓励引导有愿望和培训需求的残疾人接受相应的实用技术及职业技能培训,力争为每一位有意愿、有能力的残疾人提供相应的实用技术及职业技能培训，提高技术、技能，促进能力、实现增收致富的目标。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采购包1（提前下达2025年市级残疾人事业发展补助资金（残疾人就业创业培训项目））：属于专门面向中小企业采购。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2、授权委托书：法定代表人直接磋商须提交法定代表人身份证明书及其身份证原件，法定代表人授权代表参加磋商的，须出具授权书及被授权人身份证（原件）；</w:t>
      </w:r>
    </w:p>
    <w:p>
      <w:pPr>
        <w:pStyle w:val="null3"/>
      </w:pPr>
      <w:r>
        <w:rPr>
          <w:rFonts w:ascii="仿宋_GB2312" w:hAnsi="仿宋_GB2312" w:cs="仿宋_GB2312" w:eastAsia="仿宋_GB2312"/>
        </w:rPr>
        <w:t>3、财务状况报告：提供 2023 年或2024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p>
      <w:pPr>
        <w:pStyle w:val="null3"/>
      </w:pPr>
      <w:r>
        <w:rPr>
          <w:rFonts w:ascii="仿宋_GB2312" w:hAnsi="仿宋_GB2312" w:cs="仿宋_GB2312" w:eastAsia="仿宋_GB2312"/>
        </w:rPr>
        <w:t>4、税收缴纳证明：磋商文件提交截止时间前近六个月内至少一个月的完税凭证或税务机关开具的完税证明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5、社会保障资金缴纳证明：磋商文件提交截止时间前近六个月内至少一个月的社会保障资金缴存证明或社保机构开具的社会保险参保缴费情况证明；依法不需要缴纳社会保障资金的应提供相关文件证明；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6、承诺函：供应商须提供具有履行合同所必需的设备和专业技术能力的承诺函(加盖供应商公章)；</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8、信用情况：提供磋商时限内“信用中国”(www.creditchina.gov.cn)网站生成的带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9、控股关系：供应商在本项目磋商中，不存在与其它供应商负责人为同一人，有控股、管理等关联关系（提供承诺书） ；</w:t>
      </w:r>
    </w:p>
    <w:p>
      <w:pPr>
        <w:pStyle w:val="null3"/>
      </w:pPr>
      <w:r>
        <w:rPr>
          <w:rFonts w:ascii="仿宋_GB2312" w:hAnsi="仿宋_GB2312" w:cs="仿宋_GB2312" w:eastAsia="仿宋_GB2312"/>
        </w:rPr>
        <w:t>10、不接受联合体：本项目不接受联合体磋商（提供书面声明材料）。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18302958248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名称：陕西天丞伟丰项目管理有限公司 纳税人识别号：91610122MA6U98CR3M 单位地址：陕西省西安市灞桥区长乐东路民政局家属院一号楼二单元1001号 电话：18302958248 开户行：中国建设银行股份有限公司蓝田县支行 账号：6105 0170 5305 0000 0607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开展残疾人实用技术，帮助残疾人掌握 1 门以上实用技术及职业技能, 鼓励引导有愿望和培训需求的残疾人接受相应的实用技术及职业技能培训,力争为每一位有意愿、有能力的残疾人提供相应的实用技术及职业技能培训，提高技术、技能，促进能力、实现增收致富的目标。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2025年市级残疾人事业发展补助资金（残疾人就业创业培训项目）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标的名称：2025年市级残疾人事业发展补助资金（残疾人就业创业培训项目）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30"/>
                <w:b/>
              </w:rPr>
              <w:t>一、项目概况</w:t>
            </w:r>
          </w:p>
          <w:p>
            <w:pPr>
              <w:pStyle w:val="null3"/>
              <w:ind w:firstLine="600"/>
              <w:jc w:val="left"/>
            </w:pPr>
            <w:r>
              <w:rPr>
                <w:rFonts w:ascii="仿宋_GB2312" w:hAnsi="仿宋_GB2312" w:cs="仿宋_GB2312" w:eastAsia="仿宋_GB2312"/>
                <w:sz w:val="30"/>
              </w:rPr>
              <w:t>开展残疾人实用技术，帮助残疾人掌握</w:t>
            </w:r>
            <w:r>
              <w:rPr>
                <w:rFonts w:ascii="仿宋_GB2312" w:hAnsi="仿宋_GB2312" w:cs="仿宋_GB2312" w:eastAsia="仿宋_GB2312"/>
                <w:sz w:val="30"/>
              </w:rPr>
              <w:t>1 门以上实用技术及职业技能, 鼓励引导有愿望和培训需求的残疾人接受相应的实用技术及职业技能培训,力争为每一位有意愿、有能力的残疾人提供相应的实用技术及职业技能培训，提高技术、技能，促进能力、实现增收致富的目标。</w:t>
            </w:r>
          </w:p>
          <w:p>
            <w:pPr>
              <w:pStyle w:val="null3"/>
              <w:jc w:val="left"/>
            </w:pPr>
            <w:r>
              <w:rPr>
                <w:rFonts w:ascii="仿宋_GB2312" w:hAnsi="仿宋_GB2312" w:cs="仿宋_GB2312" w:eastAsia="仿宋_GB2312"/>
                <w:sz w:val="30"/>
                <w:b/>
              </w:rPr>
              <w:t>二、采购内容</w:t>
            </w:r>
          </w:p>
          <w:p>
            <w:pPr>
              <w:pStyle w:val="null3"/>
              <w:ind w:firstLine="600"/>
              <w:jc w:val="both"/>
            </w:pPr>
            <w:r>
              <w:rPr>
                <w:rFonts w:ascii="仿宋_GB2312" w:hAnsi="仿宋_GB2312" w:cs="仿宋_GB2312" w:eastAsia="仿宋_GB2312"/>
                <w:sz w:val="30"/>
              </w:rPr>
              <w:t>（一）培训对象</w:t>
            </w:r>
          </w:p>
          <w:p>
            <w:pPr>
              <w:pStyle w:val="null3"/>
              <w:ind w:firstLine="600"/>
              <w:jc w:val="both"/>
            </w:pPr>
            <w:r>
              <w:rPr>
                <w:rFonts w:ascii="仿宋_GB2312" w:hAnsi="仿宋_GB2312" w:cs="仿宋_GB2312" w:eastAsia="仿宋_GB2312"/>
                <w:sz w:val="30"/>
              </w:rPr>
              <w:t>全县处于就业年龄段内有劳动能力和就业意愿的残疾人。（就业年龄段：男</w:t>
            </w:r>
            <w:r>
              <w:rPr>
                <w:rFonts w:ascii="仿宋_GB2312" w:hAnsi="仿宋_GB2312" w:cs="仿宋_GB2312" w:eastAsia="仿宋_GB2312"/>
                <w:sz w:val="30"/>
              </w:rPr>
              <w:t>16-59周岁，女16-54周岁，残疾级别3-4级。）重度残疾人家庭直系亲属也可以作为培训对象。</w:t>
            </w:r>
          </w:p>
          <w:p>
            <w:pPr>
              <w:pStyle w:val="null3"/>
              <w:ind w:firstLine="600"/>
              <w:jc w:val="both"/>
            </w:pPr>
            <w:r>
              <w:rPr>
                <w:rFonts w:ascii="仿宋_GB2312" w:hAnsi="仿宋_GB2312" w:cs="仿宋_GB2312" w:eastAsia="仿宋_GB2312"/>
                <w:sz w:val="30"/>
              </w:rPr>
              <w:t>（二）培训内容及人数</w:t>
            </w:r>
          </w:p>
          <w:p>
            <w:pPr>
              <w:pStyle w:val="null3"/>
              <w:ind w:firstLine="600"/>
              <w:jc w:val="both"/>
            </w:pPr>
            <w:r>
              <w:rPr>
                <w:rFonts w:ascii="仿宋_GB2312" w:hAnsi="仿宋_GB2312" w:cs="仿宋_GB2312" w:eastAsia="仿宋_GB2312"/>
                <w:sz w:val="30"/>
              </w:rPr>
              <w:t>残疾人实用技术培训（职业技能培训）</w:t>
            </w:r>
            <w:r>
              <w:rPr>
                <w:rFonts w:ascii="仿宋_GB2312" w:hAnsi="仿宋_GB2312" w:cs="仿宋_GB2312" w:eastAsia="仿宋_GB2312"/>
                <w:sz w:val="30"/>
              </w:rPr>
              <w:t>培训共</w:t>
            </w:r>
            <w:r>
              <w:rPr>
                <w:rFonts w:ascii="仿宋_GB2312" w:hAnsi="仿宋_GB2312" w:cs="仿宋_GB2312" w:eastAsia="仿宋_GB2312"/>
                <w:sz w:val="30"/>
              </w:rPr>
              <w:t>500</w:t>
            </w:r>
            <w:r>
              <w:rPr>
                <w:rFonts w:ascii="仿宋_GB2312" w:hAnsi="仿宋_GB2312" w:cs="仿宋_GB2312" w:eastAsia="仿宋_GB2312"/>
                <w:sz w:val="30"/>
              </w:rPr>
              <w:t>人，</w:t>
            </w:r>
            <w:r>
              <w:rPr>
                <w:rFonts w:ascii="仿宋_GB2312" w:hAnsi="仿宋_GB2312" w:cs="仿宋_GB2312" w:eastAsia="仿宋_GB2312"/>
                <w:sz w:val="30"/>
              </w:rPr>
              <w:t>1500元/人次 。包括但不限于实用性、通俗性、简便性和灵活性的实用技能及农业技术员、手工艺制作、美甲师、家政服务员(家庭康养照护)、中式烹饪、规划整理收纳师、电子商务等热门行业的职业技能培训。</w:t>
            </w:r>
          </w:p>
          <w:p>
            <w:pPr>
              <w:pStyle w:val="null3"/>
              <w:ind w:firstLine="600"/>
              <w:jc w:val="both"/>
            </w:pPr>
            <w:r>
              <w:rPr>
                <w:rFonts w:ascii="仿宋_GB2312" w:hAnsi="仿宋_GB2312" w:cs="仿宋_GB2312" w:eastAsia="仿宋_GB2312"/>
                <w:sz w:val="30"/>
              </w:rPr>
              <w:t>对农村残疾人进行突出针对性、实用性、通俗性、简便性和灵活的实用技能培训，针对农村残疾人进行</w:t>
            </w:r>
            <w:r>
              <w:rPr>
                <w:rFonts w:ascii="仿宋_GB2312" w:hAnsi="仿宋_GB2312" w:cs="仿宋_GB2312" w:eastAsia="仿宋_GB2312"/>
                <w:sz w:val="30"/>
              </w:rPr>
              <w:t>“种、 养、加”实用技术培训，提高农村残疾人适应能力。</w:t>
            </w:r>
          </w:p>
          <w:p>
            <w:pPr>
              <w:pStyle w:val="null3"/>
              <w:ind w:firstLine="600"/>
              <w:jc w:val="both"/>
            </w:pPr>
            <w:r>
              <w:rPr>
                <w:rFonts w:ascii="仿宋_GB2312" w:hAnsi="仿宋_GB2312" w:cs="仿宋_GB2312" w:eastAsia="仿宋_GB2312"/>
                <w:sz w:val="30"/>
              </w:rPr>
              <w:t>手工培训包括残疾妇女手工制作（例如发夹制作、棒针编织、串珠艺术等手工制作）等。</w:t>
            </w:r>
          </w:p>
          <w:p>
            <w:pPr>
              <w:pStyle w:val="null3"/>
              <w:numPr>
                <w:ilvl w:val="0"/>
                <w:numId w:val="1"/>
              </w:numPr>
              <w:jc w:val="both"/>
            </w:pPr>
            <w:r>
              <w:rPr>
                <w:rFonts w:ascii="仿宋_GB2312" w:hAnsi="仿宋_GB2312" w:cs="仿宋_GB2312" w:eastAsia="仿宋_GB2312"/>
                <w:sz w:val="30"/>
              </w:rPr>
              <w:t>培训时间</w:t>
            </w:r>
          </w:p>
          <w:p>
            <w:pPr>
              <w:pStyle w:val="null3"/>
              <w:ind w:firstLine="600"/>
              <w:jc w:val="both"/>
            </w:pPr>
            <w:r>
              <w:rPr>
                <w:rFonts w:ascii="仿宋_GB2312" w:hAnsi="仿宋_GB2312" w:cs="仿宋_GB2312" w:eastAsia="仿宋_GB2312"/>
                <w:sz w:val="30"/>
              </w:rPr>
              <w:t>每期培训时间为</w:t>
            </w:r>
            <w:r>
              <w:rPr>
                <w:rFonts w:ascii="仿宋_GB2312" w:hAnsi="仿宋_GB2312" w:cs="仿宋_GB2312" w:eastAsia="仿宋_GB2312"/>
                <w:sz w:val="30"/>
              </w:rPr>
              <w:t>6天，具体期数据实际情况确定。需在90日历日内将所有的人员培训完成。</w:t>
            </w:r>
          </w:p>
          <w:p>
            <w:pPr>
              <w:pStyle w:val="null3"/>
              <w:numPr>
                <w:ilvl w:val="0"/>
                <w:numId w:val="1"/>
              </w:numPr>
              <w:jc w:val="both"/>
            </w:pPr>
            <w:r>
              <w:rPr>
                <w:rFonts w:ascii="仿宋_GB2312" w:hAnsi="仿宋_GB2312" w:cs="仿宋_GB2312" w:eastAsia="仿宋_GB2312"/>
                <w:sz w:val="30"/>
              </w:rPr>
              <w:t>培训方式</w:t>
            </w:r>
          </w:p>
          <w:p>
            <w:pPr>
              <w:pStyle w:val="null3"/>
              <w:ind w:firstLine="600"/>
              <w:jc w:val="both"/>
            </w:pPr>
            <w:r>
              <w:rPr>
                <w:rFonts w:ascii="仿宋_GB2312" w:hAnsi="仿宋_GB2312" w:cs="仿宋_GB2312" w:eastAsia="仿宋_GB2312"/>
                <w:sz w:val="30"/>
              </w:rPr>
              <w:t>采用理论与实践相结合的培训模式。</w:t>
            </w:r>
          </w:p>
          <w:p>
            <w:pPr>
              <w:pStyle w:val="null3"/>
              <w:ind w:firstLine="602"/>
              <w:jc w:val="both"/>
            </w:pPr>
            <w:r>
              <w:rPr>
                <w:rFonts w:ascii="仿宋_GB2312" w:hAnsi="仿宋_GB2312" w:cs="仿宋_GB2312" w:eastAsia="仿宋_GB2312"/>
                <w:sz w:val="30"/>
                <w:b/>
              </w:rPr>
              <w:t>三、技术要求</w:t>
            </w:r>
          </w:p>
          <w:p>
            <w:pPr>
              <w:pStyle w:val="null3"/>
              <w:ind w:firstLine="600"/>
              <w:jc w:val="both"/>
            </w:pPr>
            <w:r>
              <w:rPr>
                <w:rFonts w:ascii="仿宋_GB2312" w:hAnsi="仿宋_GB2312" w:cs="仿宋_GB2312" w:eastAsia="仿宋_GB2312"/>
                <w:sz w:val="30"/>
              </w:rPr>
              <w:t>通过本级别专业理论知识与操作技能的训练、帮助残疾人掌握</w:t>
            </w:r>
            <w:r>
              <w:rPr>
                <w:rFonts w:ascii="仿宋_GB2312" w:hAnsi="仿宋_GB2312" w:cs="仿宋_GB2312" w:eastAsia="仿宋_GB2312"/>
                <w:sz w:val="30"/>
              </w:rPr>
              <w:t>1门以上实用技术或职业技能,鼓励引导有愿望和培训需求的残疾人接受相应的实用技术、职业技能培训,力争为每一位有意愿、有能力的残疾人提供相应的实用技术、职业技能培训，提高技能、促进能力、实现增收致富的目标、实现自我价值。</w:t>
            </w:r>
          </w:p>
          <w:p>
            <w:pPr>
              <w:pStyle w:val="null3"/>
              <w:jc w:val="left"/>
            </w:pPr>
            <w:r>
              <w:rPr>
                <w:rFonts w:ascii="仿宋_GB2312" w:hAnsi="仿宋_GB2312" w:cs="仿宋_GB2312" w:eastAsia="仿宋_GB2312"/>
                <w:sz w:val="30"/>
                <w:b/>
              </w:rPr>
              <w:t>五、商务要求</w:t>
            </w:r>
            <w:r>
              <w:rPr>
                <w:rFonts w:ascii="仿宋_GB2312" w:hAnsi="仿宋_GB2312" w:cs="仿宋_GB2312" w:eastAsia="仿宋_GB2312"/>
                <w:sz w:val="30"/>
                <w:b/>
              </w:rPr>
              <w:t>（如服务期限、款项结算等）</w:t>
            </w:r>
          </w:p>
          <w:p>
            <w:pPr>
              <w:pStyle w:val="null3"/>
              <w:jc w:val="left"/>
            </w:pPr>
            <w:r>
              <w:rPr>
                <w:rFonts w:ascii="仿宋_GB2312" w:hAnsi="仿宋_GB2312" w:cs="仿宋_GB2312" w:eastAsia="仿宋_GB2312"/>
                <w:sz w:val="30"/>
              </w:rPr>
              <w:t>（一）服务期限</w:t>
            </w:r>
          </w:p>
          <w:p>
            <w:pPr>
              <w:pStyle w:val="null3"/>
              <w:ind w:firstLine="600"/>
              <w:jc w:val="left"/>
            </w:pPr>
            <w:r>
              <w:rPr>
                <w:rFonts w:ascii="仿宋_GB2312" w:hAnsi="仿宋_GB2312" w:cs="仿宋_GB2312" w:eastAsia="仿宋_GB2312"/>
                <w:sz w:val="30"/>
              </w:rPr>
              <w:t>服务期自合同签订后</w:t>
            </w:r>
            <w:r>
              <w:rPr>
                <w:rFonts w:ascii="仿宋_GB2312" w:hAnsi="仿宋_GB2312" w:cs="仿宋_GB2312" w:eastAsia="仿宋_GB2312"/>
                <w:sz w:val="30"/>
              </w:rPr>
              <w:t>90 日历日。</w:t>
            </w:r>
          </w:p>
          <w:p>
            <w:pPr>
              <w:pStyle w:val="null3"/>
              <w:jc w:val="left"/>
            </w:pPr>
            <w:r>
              <w:rPr>
                <w:rFonts w:ascii="仿宋_GB2312" w:hAnsi="仿宋_GB2312" w:cs="仿宋_GB2312" w:eastAsia="仿宋_GB2312"/>
                <w:sz w:val="30"/>
              </w:rPr>
              <w:t>（二）款项结算</w:t>
            </w:r>
          </w:p>
          <w:p>
            <w:pPr>
              <w:pStyle w:val="null3"/>
              <w:ind w:firstLine="600"/>
              <w:jc w:val="left"/>
            </w:pPr>
            <w:r>
              <w:rPr>
                <w:rFonts w:ascii="仿宋_GB2312" w:hAnsi="仿宋_GB2312" w:cs="仿宋_GB2312" w:eastAsia="仿宋_GB2312"/>
                <w:sz w:val="30"/>
              </w:rPr>
              <w:t>1.付款方式：</w:t>
            </w:r>
          </w:p>
          <w:p>
            <w:pPr>
              <w:pStyle w:val="null3"/>
              <w:ind w:firstLine="600"/>
              <w:jc w:val="left"/>
            </w:pPr>
            <w:r>
              <w:rPr>
                <w:rFonts w:ascii="仿宋_GB2312" w:hAnsi="仿宋_GB2312" w:cs="仿宋_GB2312" w:eastAsia="仿宋_GB2312"/>
                <w:sz w:val="30"/>
              </w:rPr>
              <w:t>项目实施结束后，经甲方验收合格一次性付清全部服务费。</w:t>
            </w:r>
          </w:p>
          <w:p>
            <w:pPr>
              <w:pStyle w:val="null3"/>
              <w:jc w:val="left"/>
            </w:pPr>
            <w:r>
              <w:rPr>
                <w:rFonts w:ascii="仿宋_GB2312" w:hAnsi="仿宋_GB2312" w:cs="仿宋_GB2312" w:eastAsia="仿宋_GB2312"/>
                <w:sz w:val="30"/>
              </w:rPr>
              <w:t>乙方向甲方开具正式发票。</w:t>
            </w:r>
          </w:p>
          <w:p>
            <w:pPr>
              <w:pStyle w:val="null3"/>
              <w:ind w:firstLine="600"/>
              <w:jc w:val="left"/>
            </w:pPr>
            <w:r>
              <w:rPr>
                <w:rFonts w:ascii="仿宋_GB2312" w:hAnsi="仿宋_GB2312" w:cs="仿宋_GB2312" w:eastAsia="仿宋_GB2312"/>
                <w:sz w:val="30"/>
              </w:rPr>
              <w:t>2、支付方式：银行转账。</w:t>
            </w:r>
          </w:p>
          <w:p>
            <w:pPr>
              <w:pStyle w:val="null3"/>
              <w:ind w:firstLine="600"/>
              <w:jc w:val="both"/>
            </w:pPr>
            <w:r>
              <w:rPr>
                <w:rFonts w:ascii="仿宋_GB2312" w:hAnsi="仿宋_GB2312" w:cs="仿宋_GB2312" w:eastAsia="仿宋_GB2312"/>
                <w:sz w:val="30"/>
              </w:rPr>
              <w:t>3、服务地点：采购人指定地点。</w:t>
            </w:r>
          </w:p>
          <w:p>
            <w:pPr>
              <w:pStyle w:val="null3"/>
              <w:jc w:val="left"/>
            </w:pPr>
            <w:r>
              <w:rPr>
                <w:rFonts w:ascii="仿宋_GB2312" w:hAnsi="仿宋_GB2312" w:cs="仿宋_GB2312" w:eastAsia="仿宋_GB2312"/>
                <w:sz w:val="30"/>
                <w:b/>
              </w:rPr>
              <w:t>六、其他（如有要求，请写明）</w:t>
            </w:r>
          </w:p>
          <w:p>
            <w:pPr>
              <w:pStyle w:val="null3"/>
              <w:jc w:val="left"/>
            </w:pPr>
            <w:r>
              <w:rPr>
                <w:rFonts w:ascii="仿宋_GB2312" w:hAnsi="仿宋_GB2312" w:cs="仿宋_GB2312" w:eastAsia="仿宋_GB2312"/>
                <w:sz w:val="30"/>
              </w:rPr>
              <w:t>（一）对服务商的业绩要求</w:t>
            </w:r>
          </w:p>
          <w:p>
            <w:pPr>
              <w:pStyle w:val="null3"/>
              <w:ind w:firstLine="600"/>
              <w:jc w:val="left"/>
            </w:pPr>
            <w:r>
              <w:rPr>
                <w:rFonts w:ascii="仿宋_GB2312" w:hAnsi="仿宋_GB2312" w:cs="仿宋_GB2312" w:eastAsia="仿宋_GB2312"/>
                <w:sz w:val="30"/>
              </w:rPr>
              <w:t>2023年1月起至今，供应商承接类似服务项目的业绩（合同扫描件或中标通知书）</w:t>
            </w:r>
          </w:p>
          <w:p>
            <w:pPr>
              <w:pStyle w:val="null3"/>
              <w:jc w:val="left"/>
            </w:pPr>
            <w:r>
              <w:rPr>
                <w:rFonts w:ascii="仿宋_GB2312" w:hAnsi="仿宋_GB2312" w:cs="仿宋_GB2312" w:eastAsia="仿宋_GB2312"/>
                <w:sz w:val="30"/>
              </w:rPr>
              <w:t>（二）进度要求</w:t>
            </w:r>
          </w:p>
          <w:p>
            <w:pPr>
              <w:pStyle w:val="null3"/>
              <w:ind w:firstLine="600"/>
              <w:jc w:val="left"/>
            </w:pPr>
            <w:r>
              <w:rPr>
                <w:rFonts w:ascii="仿宋_GB2312" w:hAnsi="仿宋_GB2312" w:cs="仿宋_GB2312" w:eastAsia="仿宋_GB2312"/>
                <w:sz w:val="30"/>
              </w:rPr>
              <w:t>在规定时间内完成服务。</w:t>
            </w:r>
          </w:p>
          <w:p>
            <w:pPr>
              <w:pStyle w:val="null3"/>
              <w:jc w:val="left"/>
            </w:pPr>
            <w:r>
              <w:rPr>
                <w:rFonts w:ascii="仿宋_GB2312" w:hAnsi="仿宋_GB2312" w:cs="仿宋_GB2312" w:eastAsia="仿宋_GB2312"/>
                <w:sz w:val="30"/>
              </w:rPr>
              <w:t>（三）成果交付要求</w:t>
            </w:r>
          </w:p>
          <w:p>
            <w:pPr>
              <w:pStyle w:val="null3"/>
              <w:ind w:firstLine="600"/>
              <w:jc w:val="left"/>
            </w:pPr>
            <w:r>
              <w:rPr>
                <w:rFonts w:ascii="仿宋_GB2312" w:hAnsi="仿宋_GB2312" w:cs="仿宋_GB2312" w:eastAsia="仿宋_GB2312"/>
                <w:sz w:val="30"/>
              </w:rPr>
              <w:t>达到国家、省、市相关行业规范要求的</w:t>
            </w:r>
            <w:r>
              <w:rPr>
                <w:rFonts w:ascii="仿宋_GB2312" w:hAnsi="仿宋_GB2312" w:cs="仿宋_GB2312" w:eastAsia="仿宋_GB2312"/>
                <w:sz w:val="30"/>
              </w:rPr>
              <w:t>“合格”标准，符合采购人的要求。</w:t>
            </w:r>
          </w:p>
          <w:p>
            <w:pPr>
              <w:pStyle w:val="null3"/>
              <w:jc w:val="left"/>
            </w:pPr>
            <w:r>
              <w:rPr>
                <w:rFonts w:ascii="仿宋_GB2312" w:hAnsi="仿宋_GB2312" w:cs="仿宋_GB2312" w:eastAsia="仿宋_GB2312"/>
                <w:sz w:val="30"/>
              </w:rPr>
              <w:t>（四）质量验收标准或规范</w:t>
            </w:r>
          </w:p>
          <w:p>
            <w:pPr>
              <w:pStyle w:val="null3"/>
              <w:ind w:firstLine="600"/>
              <w:jc w:val="left"/>
            </w:pPr>
            <w:r>
              <w:rPr>
                <w:rFonts w:ascii="仿宋_GB2312" w:hAnsi="仿宋_GB2312" w:cs="仿宋_GB2312" w:eastAsia="仿宋_GB2312"/>
                <w:sz w:val="30"/>
              </w:rPr>
              <w:t>残疾人服务行业验收标准。</w:t>
            </w:r>
          </w:p>
          <w:p>
            <w:pPr>
              <w:pStyle w:val="null3"/>
              <w:jc w:val="left"/>
            </w:pPr>
            <w:r>
              <w:rPr>
                <w:rFonts w:ascii="仿宋_GB2312" w:hAnsi="仿宋_GB2312" w:cs="仿宋_GB2312" w:eastAsia="仿宋_GB2312"/>
                <w:sz w:val="30"/>
              </w:rPr>
              <w:t>（五）违约责任</w:t>
            </w:r>
          </w:p>
          <w:p>
            <w:pPr>
              <w:pStyle w:val="null3"/>
              <w:ind w:firstLine="600"/>
              <w:jc w:val="left"/>
            </w:pPr>
            <w:r>
              <w:rPr>
                <w:rFonts w:ascii="仿宋_GB2312" w:hAnsi="仿宋_GB2312" w:cs="仿宋_GB2312" w:eastAsia="仿宋_GB2312"/>
                <w:sz w:val="30"/>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服务期自合同签订后 90 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项目实施结束后，经甲方验收合格一次性付清全部服务费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法定代表人直接磋商须提交法定代表人身份证明书及其身份证原件，法定代表人授权代表参加磋商的，须出具授权书及被授权人身份证（原件）；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2024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磋商文件提交截止时间前近六个月内至少一个月的完税凭证或税务机关开具的完税证明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磋商文件提交截止时间前近六个月内至少一个月的社会保障资金缴存证明或社保机构开具的社会保险参保缴费情况证明；依法不需要缴纳社会保障资金的应提供相关文件证明；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供应商每提供2023年1月1日至今（以签订合同时间为准）的类似业绩，每份业绩得2分，最高得10分。注：须提供合同或中标通知书复印件，否则应视为无效业绩。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培训方案及内容</w:t>
            </w:r>
          </w:p>
        </w:tc>
        <w:tc>
          <w:tcPr>
            <w:tcW w:type="dxa" w:w="2492"/>
          </w:tcPr>
          <w:p>
            <w:pPr>
              <w:pStyle w:val="null3"/>
            </w:pPr>
            <w:r>
              <w:rPr>
                <w:rFonts w:ascii="仿宋_GB2312" w:hAnsi="仿宋_GB2312" w:cs="仿宋_GB2312" w:eastAsia="仿宋_GB2312"/>
              </w:rPr>
              <w:t>根据对项目的整体理解、项目特点、达到的目标，提供完整的服务方案，方案内容详细、合理、规范，能充分体现专业技术能力，包括总体方案、实施方案、工作流程等 ①整体方案内容详细，全面，对项目理解透彻，符合项目特点的计20分； ②整体服务方案内容全面，但目标不明确的计16分； ③方案仅有整体框架，未具体且详细进行描述的计12分； ④方案内容逻辑不清晰，方案内容无重点的计8分。 ⑤方案内容无可行性的或描述不合理或内容总体简单的计4分； ⑥方案内容缺一项的计2分； ⑦方案内容缺2项以上的计1分 ⑧未提供相关内容的不计分。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针对本项目人员组织安排、培训人员岗位职责、人员素质及配备合理 性等方面，根据供应商所提供的人员配备方案： ①结合本项目要求， 配备满足相关服务资格、责任心强的服务人员，提供完善的人员概况及人员相关证明资料，能有效保证项目的实际实施的计 10分； ②供应商所提供人员配备方案基本完善且合理，基本满足采购人实际需求的计8分； ③供应商所提供针对本项目的人员配备方案较差、 存在分配不合理、职责不明确的情况。根据响应情况计6分。 ④供应商所提供针对本项目的人员配备方案无可行性的或描述不合理计4分 ⑤人员配备内容缺一项的计2分； ⑥人员配备内容缺2项以上的计1分；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供应商应建立完善的培训规章制度 、人员管理方法等： ①供应商有完善的管理本项目服务的规章制度 、有明确的项目管理职责与分工， 能有效保证本项目实施计10分； ②供应商有基本的日常管理措施，制度基本完善 ，管理措施较为合理计8分； ③供应商所提供的服务规章 制度不尽完善、不能完全满足采购人实际应用需求计6分； ④供应商所提供针对本项目的管理方案无可行性的或描述不合理的计4分； ⑤管理方案内容缺一项的计2分； ⑥管理方案内容缺2项以上的计1分；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供应商的综合情况</w:t>
            </w:r>
          </w:p>
        </w:tc>
        <w:tc>
          <w:tcPr>
            <w:tcW w:type="dxa" w:w="2492"/>
          </w:tcPr>
          <w:p>
            <w:pPr>
              <w:pStyle w:val="null3"/>
            </w:pPr>
            <w:r>
              <w:rPr>
                <w:rFonts w:ascii="仿宋_GB2312" w:hAnsi="仿宋_GB2312" w:cs="仿宋_GB2312" w:eastAsia="仿宋_GB2312"/>
              </w:rPr>
              <w:t>①供应商提供的设施设备及教学用品全面、合理计10分；（提供相应的证明材料） ②供应商提供的设施设备及教学用品相对全面、合理计7分；（提供相应的证明材料） ③供应商提供的设施设备及教学用品不合理计4分；（提供相应的证明材料） ④供应商未提供设施设备及教学用品不计分；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教师要求</w:t>
            </w:r>
          </w:p>
        </w:tc>
        <w:tc>
          <w:tcPr>
            <w:tcW w:type="dxa" w:w="2492"/>
          </w:tcPr>
          <w:p>
            <w:pPr>
              <w:pStyle w:val="null3"/>
            </w:pPr>
            <w:r>
              <w:rPr>
                <w:rFonts w:ascii="仿宋_GB2312" w:hAnsi="仿宋_GB2312" w:cs="仿宋_GB2312" w:eastAsia="仿宋_GB2312"/>
              </w:rPr>
              <w:t>服务过程中供应商有获得实用技术讲师证或和获得职业技能讲师证，每一个人的2分，满分10分。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供应商针对本项目能够提供全面可靠的服务保障措施及培训后服务保障，措施得当，且提供的残疾人培训后续跟踪方案实用可靠。 ①方案合理可行计10分； ②方案较为合理计7分； ③方案合理不可行计4分。 ④方案内容缺一项的计2分； ⑤方案内容缺2项以上的计1分；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以最终磋商总报价进行评审。 1.最 低评审价为评审基准价，得20分。 2.按（评审基 准价/评审价×20）的 公式计算价格得分。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