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版本号：QHY-ZB2025-411720250417001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关于下达2025年中央及省级残疾人事业发展补助资金（实用技术培训）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QHY-ZB2025-4117</w:t>
      </w:r>
      <w:r>
        <w:br/>
      </w:r>
      <w:r>
        <w:br/>
      </w:r>
      <w:r>
        <w:br/>
      </w:r>
    </w:p>
    <w:p>
      <w:pPr>
        <w:pStyle w:val="null3"/>
        <w:jc w:val="center"/>
        <w:outlineLvl w:val="2"/>
      </w:pPr>
      <w:r>
        <w:rPr>
          <w:rFonts w:ascii="仿宋_GB2312" w:hAnsi="仿宋_GB2312" w:cs="仿宋_GB2312" w:eastAsia="仿宋_GB2312"/>
          <w:sz w:val="28"/>
          <w:b/>
        </w:rPr>
        <w:t>西安市蓝田县残疾人联合会（本级）</w:t>
      </w:r>
    </w:p>
    <w:p>
      <w:pPr>
        <w:pStyle w:val="null3"/>
        <w:jc w:val="center"/>
        <w:outlineLvl w:val="2"/>
      </w:pPr>
      <w:r>
        <w:rPr>
          <w:rFonts w:ascii="仿宋_GB2312" w:hAnsi="仿宋_GB2312" w:cs="仿宋_GB2312" w:eastAsia="仿宋_GB2312"/>
          <w:sz w:val="28"/>
          <w:b/>
        </w:rPr>
        <w:t>陕西秦恒源建设有限公司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陕西秦恒源建设有限公司</w:t>
      </w:r>
      <w:r>
        <w:rPr>
          <w:rFonts w:ascii="仿宋_GB2312" w:hAnsi="仿宋_GB2312" w:cs="仿宋_GB2312" w:eastAsia="仿宋_GB2312"/>
        </w:rPr>
        <w:t>（以下简称“代理机构”）受</w:t>
      </w:r>
      <w:r>
        <w:rPr>
          <w:rFonts w:ascii="仿宋_GB2312" w:hAnsi="仿宋_GB2312" w:cs="仿宋_GB2312" w:eastAsia="仿宋_GB2312"/>
        </w:rPr>
        <w:t>西安市蓝田县残疾人联合会（本级）</w:t>
      </w:r>
      <w:r>
        <w:rPr>
          <w:rFonts w:ascii="仿宋_GB2312" w:hAnsi="仿宋_GB2312" w:cs="仿宋_GB2312" w:eastAsia="仿宋_GB2312"/>
        </w:rPr>
        <w:t>委托，拟对</w:t>
      </w:r>
      <w:r>
        <w:rPr>
          <w:rFonts w:ascii="仿宋_GB2312" w:hAnsi="仿宋_GB2312" w:cs="仿宋_GB2312" w:eastAsia="仿宋_GB2312"/>
        </w:rPr>
        <w:t>关于下达2025年中央及省级残疾人事业发展补助资金（实用技术培训）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QHY-ZB2025-4117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关于下达2025年中央及省级残疾人事业发展补助资金（实用技术培训）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开展残疾人实用技术，帮助残疾人掌握 1 门以上实用技术及职业技能, 鼓励引导有愿望和培训需求的残疾人接受相应的实用技术及职业技能培训,力争为每一位有意愿、有能力的残疾人提供相应的实用技术及职业技能培训，提高技术、技能，促进能力、实现增收致富的目标。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采购包1（关于下达2025年中央及省级残疾人事业发展补助资金（实用技术培训））：属于专门面向中小企业采购。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企业法人或其他组织或注册地在中国境内的外资企业，提供合法有效的（三证合一）统一社会信用代码的营业执照（复印件加盖供应商公章或提供网上可查询的网址信息）；</w:t>
      </w:r>
    </w:p>
    <w:p>
      <w:pPr>
        <w:pStyle w:val="null3"/>
      </w:pPr>
      <w:r>
        <w:rPr>
          <w:rFonts w:ascii="仿宋_GB2312" w:hAnsi="仿宋_GB2312" w:cs="仿宋_GB2312" w:eastAsia="仿宋_GB2312"/>
        </w:rPr>
        <w:t>2、授权委托书：法定代表人直接磋商须提交法定代表人身份证明书及其身份证原件，法定代表人授权代表参加磋商的，须出具授权书及被授权人身份证（原件）；</w:t>
      </w:r>
    </w:p>
    <w:p>
      <w:pPr>
        <w:pStyle w:val="null3"/>
      </w:pPr>
      <w:r>
        <w:rPr>
          <w:rFonts w:ascii="仿宋_GB2312" w:hAnsi="仿宋_GB2312" w:cs="仿宋_GB2312" w:eastAsia="仿宋_GB2312"/>
        </w:rPr>
        <w:t>3、财务状况报告：财务状况报告：提供 2023 年或2024度经审计的财务报告（包括三表一注，成立时间至提交磋商响应文件截止时间不足一年的可提供成立后任意时段的资产负债表），或其开标前三个月内基本存款账户开户银行出具的资信证明，或信用担保机构出具的投标担保函。（以上三种形式的资料提供任何一种即可） ；</w:t>
      </w:r>
    </w:p>
    <w:p>
      <w:pPr>
        <w:pStyle w:val="null3"/>
      </w:pPr>
      <w:r>
        <w:rPr>
          <w:rFonts w:ascii="仿宋_GB2312" w:hAnsi="仿宋_GB2312" w:cs="仿宋_GB2312" w:eastAsia="仿宋_GB2312"/>
        </w:rPr>
        <w:t>4、税收缴纳证明：供应商须提供磋商截止时间一年内任意 1 个月的缴税证明（注：依法免税或零申报的供应商应提供相关文件证明；）（复印件加盖供应商公章或提供网上可查询的网址信息）；</w:t>
      </w:r>
    </w:p>
    <w:p>
      <w:pPr>
        <w:pStyle w:val="null3"/>
      </w:pPr>
      <w:r>
        <w:rPr>
          <w:rFonts w:ascii="仿宋_GB2312" w:hAnsi="仿宋_GB2312" w:cs="仿宋_GB2312" w:eastAsia="仿宋_GB2312"/>
        </w:rPr>
        <w:t>5、社会保障资金缴纳证明：供应商须提供磋商截止时间一年内任意 1 个月的社会保险缴纳证明（注：依法不需要缴纳社会保障资金的供应商应提供相关文件证 明；）（复印件加盖供应商公章或提供网上可查询的网址 信息）；</w:t>
      </w:r>
    </w:p>
    <w:p>
      <w:pPr>
        <w:pStyle w:val="null3"/>
      </w:pPr>
      <w:r>
        <w:rPr>
          <w:rFonts w:ascii="仿宋_GB2312" w:hAnsi="仿宋_GB2312" w:cs="仿宋_GB2312" w:eastAsia="仿宋_GB2312"/>
        </w:rPr>
        <w:t>6、承诺函：供应商须提供具有履行合同所必需的设备和专业技术能力的承诺函(加盖供应商公章)；</w:t>
      </w:r>
    </w:p>
    <w:p>
      <w:pPr>
        <w:pStyle w:val="null3"/>
      </w:pPr>
      <w:r>
        <w:rPr>
          <w:rFonts w:ascii="仿宋_GB2312" w:hAnsi="仿宋_GB2312" w:cs="仿宋_GB2312" w:eastAsia="仿宋_GB2312"/>
        </w:rPr>
        <w:t>7、书面声明：供应商应具备良好的商业信誉，提供参加政府采购活动前 3 年内在经营活动中没有重大违法记录的书面声明（原件加盖供应商公章）；</w:t>
      </w:r>
    </w:p>
    <w:p>
      <w:pPr>
        <w:pStyle w:val="null3"/>
      </w:pPr>
      <w:r>
        <w:rPr>
          <w:rFonts w:ascii="仿宋_GB2312" w:hAnsi="仿宋_GB2312" w:cs="仿宋_GB2312" w:eastAsia="仿宋_GB2312"/>
        </w:rPr>
        <w:t>8、信用情况：提供磋商时限内“信用中国”(www.creditchina.gov.cn)网站生成的带 水印信用报告及中国政府采购网(www.ccgp.gov.cn)查询截图中，无严重失信记录；（民办非企业单位提供信用承诺函。对列入失信被执行人、重大税收违法案件当事人名单、政府采购严重违法失信行为记录名单及其他不符合《中华人民共和国政府采购法》第二十二条规定条件的，招标代理机构将拒绝其参与政府采购活动）（加盖供应商公章）；</w:t>
      </w:r>
    </w:p>
    <w:p>
      <w:pPr>
        <w:pStyle w:val="null3"/>
      </w:pPr>
      <w:r>
        <w:rPr>
          <w:rFonts w:ascii="仿宋_GB2312" w:hAnsi="仿宋_GB2312" w:cs="仿宋_GB2312" w:eastAsia="仿宋_GB2312"/>
        </w:rPr>
        <w:t>9、控股关系：供应商在本项目磋商中，不存在与其它供应商负责人为同一人，有控股、管理等关联关系。（提供承诺书）</w:t>
      </w:r>
    </w:p>
    <w:p>
      <w:pPr>
        <w:pStyle w:val="null3"/>
      </w:pPr>
      <w:r>
        <w:rPr>
          <w:rFonts w:ascii="仿宋_GB2312" w:hAnsi="仿宋_GB2312" w:cs="仿宋_GB2312" w:eastAsia="仿宋_GB2312"/>
        </w:rPr>
        <w:t>10、不接受联合体：本项目不接受联合体磋商（提供书面声明材料）。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西安市蓝田县残疾人联合会（本级）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政府大院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029-82722241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陕西秦恒源建设有限公司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陕西省西安市灞桥区陕西省西安市灞桥区纺西街华夏世纪广场A座1705室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18091592631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秦主任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成交金额为基数，参考国家计委颁布《招标代理服务收费管理暂行办法》（计价格[2002]1980号）和国家发展改革委员会办公厅颁发的《关于招标代理服务收费有关问题的通知》（发改办价格[2003]857号）文件规定执行； 2.招标代理服务费由成交供应商支付，在领取《成交通知书》前，由成交供应商一次性支付给陕西秦恒源建设有限公司。招标代理服务费缴纳账户名称:陕西秦恒源建设有限公司 税号: 9161 0113 MA6U 96NM 77 单位地址:陕西省西安市灞桥区纺西街华夏世纪广场A座1705室 电话: 18091592631 开户银行:中国银行股份有限公司西安大雁塔北广场支行 银行账户:102072643025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西安市蓝田县残疾人联合会（本级）</w:t>
      </w:r>
      <w:r>
        <w:rPr>
          <w:rFonts w:ascii="仿宋_GB2312" w:hAnsi="仿宋_GB2312" w:cs="仿宋_GB2312" w:eastAsia="仿宋_GB2312"/>
        </w:rPr>
        <w:t>和</w:t>
      </w:r>
      <w:r>
        <w:rPr>
          <w:rFonts w:ascii="仿宋_GB2312" w:hAnsi="仿宋_GB2312" w:cs="仿宋_GB2312" w:eastAsia="仿宋_GB2312"/>
        </w:rPr>
        <w:t>陕西秦恒源建设有限公司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西安市蓝田县残疾人联合会（本级）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陕西秦恒源建设有限公司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西安市蓝田县残疾人联合会（本级）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陕西秦恒源建设有限公司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达到国家、省、市相关行业规范要求的“合格”标准，符合采购人的要求。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陕西秦恒源建设有限公司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陕西秦恒源建设有限公司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陕西秦恒源建设有限公司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联系人：潘星</w:t>
      </w:r>
    </w:p>
    <w:p>
      <w:pPr>
        <w:pStyle w:val="null3"/>
      </w:pPr>
      <w:r>
        <w:rPr>
          <w:rFonts w:ascii="仿宋_GB2312" w:hAnsi="仿宋_GB2312" w:cs="仿宋_GB2312" w:eastAsia="仿宋_GB2312"/>
        </w:rPr>
        <w:t>联系电话：18091592631</w:t>
      </w:r>
    </w:p>
    <w:p>
      <w:pPr>
        <w:pStyle w:val="null3"/>
      </w:pPr>
      <w:r>
        <w:rPr>
          <w:rFonts w:ascii="仿宋_GB2312" w:hAnsi="仿宋_GB2312" w:cs="仿宋_GB2312" w:eastAsia="仿宋_GB2312"/>
        </w:rPr>
        <w:t>地址：陕西省西安市灞桥区纺西街华夏世纪广场A座1705室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开展残疾人实用技术，帮助残疾人掌握 1 门以上实用技术及职业技能, 鼓励引导有愿望和培训需求的残疾人接受相应的实用技术及职业技能培训,力争为每一位有意愿、有能力的残疾人提供相应的实用技术及职业技能培训，提高技术、技能，促进能力、实现增收致富的目标。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 xml:space="preserve"> 关于下达2025年中央及省级残疾人事业发展补助资金（实用技术培训）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 关于下达2025年中央及省级残疾人事业发展补助资金（实用技术培训）</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sz w:val="30"/>
                <w:b/>
              </w:rPr>
              <w:t>一、项目概况</w:t>
            </w:r>
          </w:p>
          <w:p>
            <w:pPr>
              <w:pStyle w:val="null3"/>
              <w:ind w:firstLine="600"/>
              <w:jc w:val="left"/>
            </w:pPr>
            <w:r>
              <w:rPr>
                <w:rFonts w:ascii="仿宋_GB2312" w:hAnsi="仿宋_GB2312" w:cs="仿宋_GB2312" w:eastAsia="仿宋_GB2312"/>
                <w:sz w:val="30"/>
              </w:rPr>
              <w:t>开展残疾人实用技术，帮助残疾人掌握</w:t>
            </w:r>
            <w:r>
              <w:rPr>
                <w:rFonts w:ascii="仿宋_GB2312" w:hAnsi="仿宋_GB2312" w:cs="仿宋_GB2312" w:eastAsia="仿宋_GB2312"/>
                <w:sz w:val="30"/>
              </w:rPr>
              <w:t>1 门以上实用技术及职业技能, 鼓励引导有愿望和培训需求的残疾人接受相应的实用技术及职业技能培训,力争为每一位有意愿、有能力的残疾人提供相应的实用技术及职业技能培训，提高技术、技能，促进能力、实现增收致富的目标。</w:t>
            </w:r>
          </w:p>
          <w:p>
            <w:pPr>
              <w:pStyle w:val="null3"/>
              <w:jc w:val="left"/>
            </w:pPr>
            <w:r>
              <w:rPr>
                <w:rFonts w:ascii="仿宋_GB2312" w:hAnsi="仿宋_GB2312" w:cs="仿宋_GB2312" w:eastAsia="仿宋_GB2312"/>
                <w:sz w:val="30"/>
                <w:b/>
              </w:rPr>
              <w:t>二、采购内容</w:t>
            </w:r>
          </w:p>
          <w:p>
            <w:pPr>
              <w:pStyle w:val="null3"/>
              <w:ind w:firstLine="600"/>
              <w:jc w:val="both"/>
            </w:pPr>
            <w:r>
              <w:rPr>
                <w:rFonts w:ascii="仿宋_GB2312" w:hAnsi="仿宋_GB2312" w:cs="仿宋_GB2312" w:eastAsia="仿宋_GB2312"/>
                <w:sz w:val="30"/>
              </w:rPr>
              <w:t>（一）培训对象</w:t>
            </w:r>
          </w:p>
          <w:p>
            <w:pPr>
              <w:pStyle w:val="null3"/>
              <w:ind w:firstLine="600"/>
              <w:jc w:val="both"/>
            </w:pPr>
            <w:r>
              <w:rPr>
                <w:rFonts w:ascii="仿宋_GB2312" w:hAnsi="仿宋_GB2312" w:cs="仿宋_GB2312" w:eastAsia="仿宋_GB2312"/>
                <w:sz w:val="30"/>
              </w:rPr>
              <w:t>全县处于就业年龄段内有劳动能力和就业意愿的残疾人。（就业年龄段：男</w:t>
            </w:r>
            <w:r>
              <w:rPr>
                <w:rFonts w:ascii="仿宋_GB2312" w:hAnsi="仿宋_GB2312" w:cs="仿宋_GB2312" w:eastAsia="仿宋_GB2312"/>
                <w:sz w:val="30"/>
              </w:rPr>
              <w:t>16-59周岁，女16-54周岁，残疾级别3-4级。）重度残疾人家庭直系亲属也可以作为培训对象。</w:t>
            </w:r>
          </w:p>
          <w:p>
            <w:pPr>
              <w:pStyle w:val="null3"/>
              <w:ind w:firstLine="600"/>
              <w:jc w:val="both"/>
            </w:pPr>
            <w:r>
              <w:rPr>
                <w:rFonts w:ascii="仿宋_GB2312" w:hAnsi="仿宋_GB2312" w:cs="仿宋_GB2312" w:eastAsia="仿宋_GB2312"/>
                <w:sz w:val="30"/>
              </w:rPr>
              <w:t>（二）培训内容及人数</w:t>
            </w:r>
          </w:p>
          <w:p>
            <w:pPr>
              <w:pStyle w:val="null3"/>
              <w:ind w:firstLine="600"/>
              <w:jc w:val="both"/>
            </w:pPr>
            <w:r>
              <w:rPr>
                <w:rFonts w:ascii="仿宋_GB2312" w:hAnsi="仿宋_GB2312" w:cs="仿宋_GB2312" w:eastAsia="仿宋_GB2312"/>
                <w:sz w:val="30"/>
              </w:rPr>
              <w:t>残疾人实用技术培训（职业技能培训）</w:t>
            </w:r>
            <w:r>
              <w:rPr>
                <w:rFonts w:ascii="仿宋_GB2312" w:hAnsi="仿宋_GB2312" w:cs="仿宋_GB2312" w:eastAsia="仿宋_GB2312"/>
                <w:sz w:val="30"/>
              </w:rPr>
              <w:t>培训共</w:t>
            </w:r>
            <w:r>
              <w:rPr>
                <w:rFonts w:ascii="仿宋_GB2312" w:hAnsi="仿宋_GB2312" w:cs="仿宋_GB2312" w:eastAsia="仿宋_GB2312"/>
                <w:sz w:val="30"/>
              </w:rPr>
              <w:t>500</w:t>
            </w:r>
            <w:r>
              <w:rPr>
                <w:rFonts w:ascii="仿宋_GB2312" w:hAnsi="仿宋_GB2312" w:cs="仿宋_GB2312" w:eastAsia="仿宋_GB2312"/>
                <w:sz w:val="30"/>
              </w:rPr>
              <w:t>人，</w:t>
            </w:r>
            <w:r>
              <w:rPr>
                <w:rFonts w:ascii="仿宋_GB2312" w:hAnsi="仿宋_GB2312" w:cs="仿宋_GB2312" w:eastAsia="仿宋_GB2312"/>
                <w:sz w:val="30"/>
              </w:rPr>
              <w:t>1500元/人次 。包括种养殖培训、手工培训。每天安排5-7个标准学时安排教学。</w:t>
            </w:r>
          </w:p>
          <w:p>
            <w:pPr>
              <w:pStyle w:val="null3"/>
              <w:ind w:firstLine="600"/>
              <w:jc w:val="both"/>
            </w:pPr>
            <w:r>
              <w:rPr>
                <w:rFonts w:ascii="仿宋_GB2312" w:hAnsi="仿宋_GB2312" w:cs="仿宋_GB2312" w:eastAsia="仿宋_GB2312"/>
                <w:sz w:val="30"/>
              </w:rPr>
              <w:t>对农村残疾人进行突出针对性、实用性、通俗性、简便性和灵活的实用技能培训，针对农村残疾人进行</w:t>
            </w:r>
            <w:r>
              <w:rPr>
                <w:rFonts w:ascii="仿宋_GB2312" w:hAnsi="仿宋_GB2312" w:cs="仿宋_GB2312" w:eastAsia="仿宋_GB2312"/>
                <w:sz w:val="30"/>
              </w:rPr>
              <w:t>“种、 养、加”实用技术培训，提高农村残疾人适应能力。</w:t>
            </w:r>
          </w:p>
          <w:p>
            <w:pPr>
              <w:pStyle w:val="null3"/>
              <w:ind w:firstLine="600"/>
              <w:jc w:val="both"/>
            </w:pPr>
            <w:r>
              <w:rPr>
                <w:rFonts w:ascii="仿宋_GB2312" w:hAnsi="仿宋_GB2312" w:cs="仿宋_GB2312" w:eastAsia="仿宋_GB2312"/>
                <w:sz w:val="30"/>
              </w:rPr>
              <w:t>手工培训包括残疾妇女手工制作（例如发夹制作、棒针编织、串珠艺术等手工制作）等。</w:t>
            </w:r>
          </w:p>
          <w:p>
            <w:pPr>
              <w:pStyle w:val="null3"/>
              <w:numPr>
                <w:ilvl w:val="0"/>
                <w:numId w:val="1"/>
              </w:numPr>
              <w:jc w:val="both"/>
            </w:pPr>
            <w:r>
              <w:rPr>
                <w:rFonts w:ascii="仿宋_GB2312" w:hAnsi="仿宋_GB2312" w:cs="仿宋_GB2312" w:eastAsia="仿宋_GB2312"/>
                <w:sz w:val="30"/>
              </w:rPr>
              <w:t>培训时间</w:t>
            </w:r>
          </w:p>
          <w:p>
            <w:pPr>
              <w:pStyle w:val="null3"/>
              <w:ind w:firstLine="600"/>
              <w:jc w:val="both"/>
            </w:pPr>
            <w:r>
              <w:rPr>
                <w:rFonts w:ascii="仿宋_GB2312" w:hAnsi="仿宋_GB2312" w:cs="仿宋_GB2312" w:eastAsia="仿宋_GB2312"/>
                <w:sz w:val="30"/>
              </w:rPr>
              <w:t>每期培训时间为</w:t>
            </w:r>
            <w:r>
              <w:rPr>
                <w:rFonts w:ascii="仿宋_GB2312" w:hAnsi="仿宋_GB2312" w:cs="仿宋_GB2312" w:eastAsia="仿宋_GB2312"/>
                <w:sz w:val="30"/>
              </w:rPr>
              <w:t>6天，具体期数据实际情况确定。需在90日历日内将所有的人员培训完成。</w:t>
            </w:r>
          </w:p>
          <w:p>
            <w:pPr>
              <w:pStyle w:val="null3"/>
              <w:numPr>
                <w:ilvl w:val="0"/>
                <w:numId w:val="1"/>
              </w:numPr>
              <w:jc w:val="both"/>
            </w:pPr>
            <w:r>
              <w:rPr>
                <w:rFonts w:ascii="仿宋_GB2312" w:hAnsi="仿宋_GB2312" w:cs="仿宋_GB2312" w:eastAsia="仿宋_GB2312"/>
                <w:sz w:val="30"/>
              </w:rPr>
              <w:t>培训方式</w:t>
            </w:r>
          </w:p>
          <w:p>
            <w:pPr>
              <w:pStyle w:val="null3"/>
              <w:ind w:firstLine="600"/>
              <w:jc w:val="both"/>
            </w:pPr>
            <w:r>
              <w:rPr>
                <w:rFonts w:ascii="仿宋_GB2312" w:hAnsi="仿宋_GB2312" w:cs="仿宋_GB2312" w:eastAsia="仿宋_GB2312"/>
                <w:sz w:val="30"/>
              </w:rPr>
              <w:t>采用理论与实践相结合的培训模式。</w:t>
            </w:r>
          </w:p>
          <w:p>
            <w:pPr>
              <w:pStyle w:val="null3"/>
              <w:ind w:firstLine="602"/>
              <w:jc w:val="both"/>
            </w:pPr>
            <w:r>
              <w:rPr>
                <w:rFonts w:ascii="仿宋_GB2312" w:hAnsi="仿宋_GB2312" w:cs="仿宋_GB2312" w:eastAsia="仿宋_GB2312"/>
                <w:sz w:val="30"/>
                <w:b/>
              </w:rPr>
              <w:t>三、技术要求</w:t>
            </w:r>
          </w:p>
          <w:p>
            <w:pPr>
              <w:pStyle w:val="null3"/>
              <w:ind w:firstLine="600"/>
              <w:jc w:val="both"/>
            </w:pPr>
            <w:r>
              <w:rPr>
                <w:rFonts w:ascii="仿宋_GB2312" w:hAnsi="仿宋_GB2312" w:cs="仿宋_GB2312" w:eastAsia="仿宋_GB2312"/>
                <w:sz w:val="30"/>
              </w:rPr>
              <w:t>照残疾人个性化需求，分类开展培训，通过培训项目实施，让接受培训的残疾人掌握</w:t>
            </w:r>
            <w:r>
              <w:rPr>
                <w:rFonts w:ascii="仿宋_GB2312" w:hAnsi="仿宋_GB2312" w:cs="仿宋_GB2312" w:eastAsia="仿宋_GB2312"/>
                <w:sz w:val="30"/>
              </w:rPr>
              <w:t>1 门以上实用技术，切实增强能力，为稳定平稳创新发展提供坚强的技术保障四、服务要求（如对人员配置、专业设备、服务标准等）</w:t>
            </w:r>
          </w:p>
          <w:p>
            <w:pPr>
              <w:pStyle w:val="null3"/>
              <w:jc w:val="left"/>
            </w:pPr>
            <w:r>
              <w:rPr>
                <w:rFonts w:ascii="仿宋_GB2312" w:hAnsi="仿宋_GB2312" w:cs="仿宋_GB2312" w:eastAsia="仿宋_GB2312"/>
                <w:sz w:val="30"/>
                <w:b/>
              </w:rPr>
              <w:t>五、商务要求</w:t>
            </w:r>
            <w:r>
              <w:rPr>
                <w:rFonts w:ascii="仿宋_GB2312" w:hAnsi="仿宋_GB2312" w:cs="仿宋_GB2312" w:eastAsia="仿宋_GB2312"/>
                <w:sz w:val="30"/>
                <w:b/>
              </w:rPr>
              <w:t>（如服务期限、款项结算等）</w:t>
            </w:r>
          </w:p>
          <w:p>
            <w:pPr>
              <w:pStyle w:val="null3"/>
              <w:jc w:val="left"/>
            </w:pPr>
            <w:r>
              <w:rPr>
                <w:rFonts w:ascii="仿宋_GB2312" w:hAnsi="仿宋_GB2312" w:cs="仿宋_GB2312" w:eastAsia="仿宋_GB2312"/>
                <w:sz w:val="30"/>
              </w:rPr>
              <w:t>（一）服务期限</w:t>
            </w:r>
          </w:p>
          <w:p>
            <w:pPr>
              <w:pStyle w:val="null3"/>
              <w:ind w:firstLine="600"/>
              <w:jc w:val="left"/>
            </w:pPr>
            <w:r>
              <w:rPr>
                <w:rFonts w:ascii="仿宋_GB2312" w:hAnsi="仿宋_GB2312" w:cs="仿宋_GB2312" w:eastAsia="仿宋_GB2312"/>
                <w:sz w:val="30"/>
              </w:rPr>
              <w:t>服务期自合同签订后</w:t>
            </w:r>
            <w:r>
              <w:rPr>
                <w:rFonts w:ascii="仿宋_GB2312" w:hAnsi="仿宋_GB2312" w:cs="仿宋_GB2312" w:eastAsia="仿宋_GB2312"/>
                <w:sz w:val="30"/>
              </w:rPr>
              <w:t>90 日历日。</w:t>
            </w:r>
          </w:p>
          <w:p>
            <w:pPr>
              <w:pStyle w:val="null3"/>
              <w:jc w:val="left"/>
            </w:pPr>
            <w:r>
              <w:rPr>
                <w:rFonts w:ascii="仿宋_GB2312" w:hAnsi="仿宋_GB2312" w:cs="仿宋_GB2312" w:eastAsia="仿宋_GB2312"/>
                <w:sz w:val="30"/>
              </w:rPr>
              <w:t>（二）款项结算</w:t>
            </w:r>
          </w:p>
          <w:p>
            <w:pPr>
              <w:pStyle w:val="null3"/>
              <w:ind w:firstLine="600"/>
              <w:jc w:val="left"/>
            </w:pPr>
            <w:r>
              <w:rPr>
                <w:rFonts w:ascii="仿宋_GB2312" w:hAnsi="仿宋_GB2312" w:cs="仿宋_GB2312" w:eastAsia="仿宋_GB2312"/>
                <w:sz w:val="30"/>
              </w:rPr>
              <w:t>1.付款方式：</w:t>
            </w:r>
          </w:p>
          <w:p>
            <w:pPr>
              <w:pStyle w:val="null3"/>
              <w:ind w:firstLine="600"/>
              <w:jc w:val="left"/>
            </w:pPr>
            <w:r>
              <w:rPr>
                <w:rFonts w:ascii="仿宋_GB2312" w:hAnsi="仿宋_GB2312" w:cs="仿宋_GB2312" w:eastAsia="仿宋_GB2312"/>
                <w:sz w:val="30"/>
              </w:rPr>
              <w:t>项目实施结束后，经甲方验收合格一次性付清全部服务费。</w:t>
            </w:r>
          </w:p>
          <w:p>
            <w:pPr>
              <w:pStyle w:val="null3"/>
              <w:jc w:val="left"/>
            </w:pPr>
            <w:r>
              <w:rPr>
                <w:rFonts w:ascii="仿宋_GB2312" w:hAnsi="仿宋_GB2312" w:cs="仿宋_GB2312" w:eastAsia="仿宋_GB2312"/>
                <w:sz w:val="30"/>
              </w:rPr>
              <w:t>乙方向甲方开具正式发票。</w:t>
            </w:r>
          </w:p>
          <w:p>
            <w:pPr>
              <w:pStyle w:val="null3"/>
              <w:ind w:firstLine="600"/>
              <w:jc w:val="left"/>
            </w:pPr>
            <w:r>
              <w:rPr>
                <w:rFonts w:ascii="仿宋_GB2312" w:hAnsi="仿宋_GB2312" w:cs="仿宋_GB2312" w:eastAsia="仿宋_GB2312"/>
                <w:sz w:val="30"/>
              </w:rPr>
              <w:t>2、支付方式：银行转账。</w:t>
            </w:r>
          </w:p>
          <w:p>
            <w:pPr>
              <w:pStyle w:val="null3"/>
              <w:ind w:firstLine="600"/>
              <w:jc w:val="both"/>
            </w:pPr>
            <w:r>
              <w:rPr>
                <w:rFonts w:ascii="仿宋_GB2312" w:hAnsi="仿宋_GB2312" w:cs="仿宋_GB2312" w:eastAsia="仿宋_GB2312"/>
                <w:sz w:val="30"/>
              </w:rPr>
              <w:t>3、服务地点：采购人指定地点。</w:t>
            </w:r>
          </w:p>
          <w:p>
            <w:pPr>
              <w:pStyle w:val="null3"/>
              <w:jc w:val="left"/>
            </w:pPr>
            <w:r>
              <w:rPr>
                <w:rFonts w:ascii="仿宋_GB2312" w:hAnsi="仿宋_GB2312" w:cs="仿宋_GB2312" w:eastAsia="仿宋_GB2312"/>
                <w:sz w:val="30"/>
                <w:b/>
              </w:rPr>
              <w:t>六、其他（如有要求，请写明）</w:t>
            </w:r>
          </w:p>
          <w:p>
            <w:pPr>
              <w:pStyle w:val="null3"/>
              <w:jc w:val="left"/>
            </w:pPr>
            <w:r>
              <w:rPr>
                <w:rFonts w:ascii="仿宋_GB2312" w:hAnsi="仿宋_GB2312" w:cs="仿宋_GB2312" w:eastAsia="仿宋_GB2312"/>
                <w:sz w:val="30"/>
              </w:rPr>
              <w:t>（一）对服务商的业绩要求</w:t>
            </w:r>
          </w:p>
          <w:p>
            <w:pPr>
              <w:pStyle w:val="null3"/>
              <w:ind w:firstLine="600"/>
              <w:jc w:val="left"/>
            </w:pPr>
            <w:r>
              <w:rPr>
                <w:rFonts w:ascii="仿宋_GB2312" w:hAnsi="仿宋_GB2312" w:cs="仿宋_GB2312" w:eastAsia="仿宋_GB2312"/>
                <w:sz w:val="30"/>
              </w:rPr>
              <w:t>2022年 1月起至今，供应商承接类似服务项目的业绩（合同扫描件或中标通知书）</w:t>
            </w:r>
          </w:p>
          <w:p>
            <w:pPr>
              <w:pStyle w:val="null3"/>
              <w:jc w:val="left"/>
            </w:pPr>
            <w:r>
              <w:rPr>
                <w:rFonts w:ascii="仿宋_GB2312" w:hAnsi="仿宋_GB2312" w:cs="仿宋_GB2312" w:eastAsia="仿宋_GB2312"/>
                <w:sz w:val="30"/>
              </w:rPr>
              <w:t>（二）进度要求</w:t>
            </w:r>
          </w:p>
          <w:p>
            <w:pPr>
              <w:pStyle w:val="null3"/>
              <w:ind w:firstLine="600"/>
              <w:jc w:val="left"/>
            </w:pPr>
            <w:r>
              <w:rPr>
                <w:rFonts w:ascii="仿宋_GB2312" w:hAnsi="仿宋_GB2312" w:cs="仿宋_GB2312" w:eastAsia="仿宋_GB2312"/>
                <w:sz w:val="30"/>
              </w:rPr>
              <w:t>在规定时间内完成服务。</w:t>
            </w:r>
          </w:p>
          <w:p>
            <w:pPr>
              <w:pStyle w:val="null3"/>
              <w:jc w:val="left"/>
            </w:pPr>
            <w:r>
              <w:rPr>
                <w:rFonts w:ascii="仿宋_GB2312" w:hAnsi="仿宋_GB2312" w:cs="仿宋_GB2312" w:eastAsia="仿宋_GB2312"/>
                <w:sz w:val="30"/>
              </w:rPr>
              <w:t>（三）成果交付要求</w:t>
            </w:r>
          </w:p>
          <w:p>
            <w:pPr>
              <w:pStyle w:val="null3"/>
              <w:ind w:firstLine="600"/>
              <w:jc w:val="left"/>
            </w:pPr>
            <w:r>
              <w:rPr>
                <w:rFonts w:ascii="仿宋_GB2312" w:hAnsi="仿宋_GB2312" w:cs="仿宋_GB2312" w:eastAsia="仿宋_GB2312"/>
                <w:sz w:val="30"/>
              </w:rPr>
              <w:t>达到国家、省、市相关行业规范要求的</w:t>
            </w:r>
            <w:r>
              <w:rPr>
                <w:rFonts w:ascii="仿宋_GB2312" w:hAnsi="仿宋_GB2312" w:cs="仿宋_GB2312" w:eastAsia="仿宋_GB2312"/>
                <w:sz w:val="30"/>
              </w:rPr>
              <w:t>“合格”标准，符合采购人的要求。</w:t>
            </w:r>
          </w:p>
          <w:p>
            <w:pPr>
              <w:pStyle w:val="null3"/>
              <w:jc w:val="left"/>
            </w:pPr>
            <w:r>
              <w:rPr>
                <w:rFonts w:ascii="仿宋_GB2312" w:hAnsi="仿宋_GB2312" w:cs="仿宋_GB2312" w:eastAsia="仿宋_GB2312"/>
                <w:sz w:val="30"/>
              </w:rPr>
              <w:t>（四）质量验收标准或规范</w:t>
            </w:r>
          </w:p>
          <w:p>
            <w:pPr>
              <w:pStyle w:val="null3"/>
              <w:ind w:firstLine="600"/>
              <w:jc w:val="left"/>
            </w:pPr>
            <w:r>
              <w:rPr>
                <w:rFonts w:ascii="仿宋_GB2312" w:hAnsi="仿宋_GB2312" w:cs="仿宋_GB2312" w:eastAsia="仿宋_GB2312"/>
                <w:sz w:val="30"/>
              </w:rPr>
              <w:t>残疾人服务行业验收标准。</w:t>
            </w:r>
          </w:p>
          <w:p>
            <w:pPr>
              <w:pStyle w:val="null3"/>
              <w:jc w:val="left"/>
            </w:pPr>
            <w:r>
              <w:rPr>
                <w:rFonts w:ascii="仿宋_GB2312" w:hAnsi="仿宋_GB2312" w:cs="仿宋_GB2312" w:eastAsia="仿宋_GB2312"/>
                <w:sz w:val="30"/>
              </w:rPr>
              <w:t>（五）违约责任</w:t>
            </w:r>
          </w:p>
          <w:p>
            <w:pPr>
              <w:pStyle w:val="null3"/>
              <w:ind w:firstLine="600"/>
              <w:jc w:val="left"/>
            </w:pPr>
            <w:r>
              <w:rPr>
                <w:rFonts w:ascii="仿宋_GB2312" w:hAnsi="仿宋_GB2312" w:cs="仿宋_GB2312" w:eastAsia="仿宋_GB2312"/>
                <w:sz w:val="30"/>
              </w:rPr>
              <w:t>按《中华人民共和国政府采购法》第七十三条、《中华人民共和国民法典》第五百七十七条中的相关条款执行。未按合同或磋商文件要求提供的产品或者服务，质量不能满足采购人技术要求，采购单位有权终止合同，甚至对供应商违约行为进行追究。</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服务期自合同签订后 90 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达到国家、省、市相关行业规范要求的“合格”标准，符合采购人的要求。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项目实施结束后，经甲方验收合格一次性付清全部服务费</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政府采购法》第七十三条、《中华人民共和国民法典》第五百七十七条中的相关条款执行。未按合同或磋商文件要求提供的产品或者服务，质量不能满足采购人技术要求，采购单位有权终止合同，甚至对供应商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具有独立承担民事责任能力的企业法人或其他组织或注册地在中国境内的外资企业，提供合法有效的（三证合一）统一社会信用代码的营业执照（复印件加盖供应商公章或提供网上可查询的网址信息）；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法定代表人直接磋商须提交法定代表人身份证明书及其身份证原件，法定代表人授权代表参加磋商的，须出具授权书及被授权人身份证（原件）；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 2023 年或2024度经审计的财务报告（包括三表一注，成立时间至提交磋商响应文件截止时间不足一年的可提供成立后任意时段的资产负债表），或其开标前三个月内基本存款账户开户银行出具的资信证明，或信用担保机构出具的投标担保函。（以上三种形式的资料提供任何一种即可） ；</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供应商须提供磋商截止时间一年内任意 1 个月的缴税证明（注：依法免税或零申报的供应商应提供相关文件证明；）（复印件加盖供应商公章或提供网上可查询的网址信息）；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供应商须提供磋商截止时间一年内任意 1 个月的社会保险缴纳证明（注：依法不需要缴纳社会保障资金的供应商应提供相关文件证 明；）（复印件加盖供应商公章或提供网上可查询的网址 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供应商应具备良好的商业信誉，提供参加政府采购活动前 3 年内在经营活动中没有重大违法记录的书面声明（原件加盖供应商公章）；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提供磋商时限内“信用中国”(www.creditchina.gov.cn)网站生成的带 水印信用报告及中国政府采购网(www.ccgp.gov.cn)查询截图中，无严重失信记录；（民办非企业单位提供信用承诺函。对列入失信被执行人、重大税收违法案件当事人名单、政府采购严重违法失信行为记录名单及其他不符合《中华人民共和国政府采购法》第二十二条规定条件的，招标代理机构将拒绝其参与政府采购活动）（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供应商在本项目磋商中，不存在与其它供应商负责人为同一人，有控股、管理等关联关系。（提供承诺书）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本项目不接受联合体磋商（提供书面声明材料）。</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 附加条件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根据本项目情况以及对项目培训目的的理解、充分考虑服务对象的实际需求提供服务方案，供应商针对本项目培训内容进行分析，明确服务目标，制定培训方案及实施计划，方案计划应理念定位合理，目标清晰、整体思路周密完善,工作机制、工作流程详细可行。评审小组根据服务方案完整性及技术可行性进行计分。 1）方案思路清晰，工作机制、工作流程内容详细、全面可行，符合本项目实际情况计15分； 2） 方案内容有1到3项欠缺、较薄弱的计分10分； 3） 方案内容有3项以上严重欠缺、薄弱的计分5分； 4） 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师资团队</w:t>
            </w:r>
          </w:p>
        </w:tc>
        <w:tc>
          <w:tcPr>
            <w:tcW w:type="dxa" w:w="2492"/>
          </w:tcPr>
          <w:p>
            <w:pPr>
              <w:pStyle w:val="null3"/>
            </w:pPr>
            <w:r>
              <w:rPr>
                <w:rFonts w:ascii="仿宋_GB2312" w:hAnsi="仿宋_GB2312" w:cs="仿宋_GB2312" w:eastAsia="仿宋_GB2312"/>
              </w:rPr>
              <w:t>1）拟派项目组人员实施培训授课的教师需具有相关专业技术类的高级职称，每提供一个证书计2分，满分6分。 2）拟派项目组人员具有专职辅导员或具备专业心理咨询师证的，提供一个证书计1分，满分2分。 3）培训机构具有一定专职管理人员，具备2名(含)以上的专职管理人员得1分；每增加一名专职管理人员计0.5分，最高加1分。满分2分。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教学培训方案</w:t>
            </w:r>
          </w:p>
        </w:tc>
        <w:tc>
          <w:tcPr>
            <w:tcW w:type="dxa" w:w="2492"/>
          </w:tcPr>
          <w:p>
            <w:pPr>
              <w:pStyle w:val="null3"/>
            </w:pPr>
            <w:r>
              <w:rPr>
                <w:rFonts w:ascii="仿宋_GB2312" w:hAnsi="仿宋_GB2312" w:cs="仿宋_GB2312" w:eastAsia="仿宋_GB2312"/>
              </w:rPr>
              <w:t>供应商提供针对本项目教学培训方案（包括但不限于课程制定、专业特色、课程时长、教材选用、教学计划、教学方式等提出方案及具体内容等）。 1）方案内容完整、全面、详细的计10分； 2）方案内容相对完整、全面、详细的计分7分； 3）方案内容有严重欠缺的计分3分； 4）未提供不计分。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供应商有针对本项目的质量保证措施（包括但不限于师资力量保障、安全保障、物品保障、服务保障、突发应急保障等) 1）方案内容完整、全面、详细的计15分； 2）方案内容相对完整、全面、详细的计分10分； 3）方案内容有3项以上严重欠缺、薄弱的计分5分； 4）未提供不计分。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根据项目要求制定合理的教学管理制度、日常管理制度、内部管理机制及财务制度等。 1）方案内容完整、全面、详细的计10分； 2）方案内容相对完整、全面、详细的计分7分； 3）方案内容有3项以上严重欠缺、薄弱的计分3分； 4）未提供项目实施方案不计分。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培训设施硬件设备</w:t>
            </w:r>
          </w:p>
        </w:tc>
        <w:tc>
          <w:tcPr>
            <w:tcW w:type="dxa" w:w="2492"/>
          </w:tcPr>
          <w:p>
            <w:pPr>
              <w:pStyle w:val="null3"/>
            </w:pPr>
            <w:r>
              <w:rPr>
                <w:rFonts w:ascii="仿宋_GB2312" w:hAnsi="仿宋_GB2312" w:cs="仿宋_GB2312" w:eastAsia="仿宋_GB2312"/>
              </w:rPr>
              <w:t>针对本项目要求供应商具备满足培训量及培训工种的各类教学设备、场所、无障碍设备设施等（包括但不限于房屋租赁合同、教学设备照片及文字说明等相关材料），并对其提供的培训配备硬件设施的科学合理性进行阐述。 1）方案内容完整、全面、详细的计10.0分； 2）方案内容相对完整、全面、详细的计分7.0分； 3）方案内容有3项以上严重欠缺、 薄弱的计分4.0分； 4）未提供不计分。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至今类似项目业绩，每提供1份得2分，最高得10分；业绩证明（以合同（协议）或中标（成交）通知书为准，须在磋商响应文件中附合同（协议）或中标（成交）通知书的扫描件加盖单位公章）弄虚作假者，取消其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以最终磋商总报价进行评审。 1.最低评审价为评审基准价，得20分。 2.按（评审基 准价/评审价×20）的 公式计算价格得分。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