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版本号：JXZB2025-04-0420250513001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汤峪镇聚庆村八组滑坡段治理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JXZB2025-04-04</w:t>
      </w:r>
      <w:r>
        <w:br/>
      </w:r>
      <w:r>
        <w:br/>
      </w:r>
      <w:r>
        <w:br/>
      </w:r>
    </w:p>
    <w:p>
      <w:pPr>
        <w:pStyle w:val="null3"/>
        <w:jc w:val="center"/>
        <w:outlineLvl w:val="2"/>
      </w:pPr>
      <w:r>
        <w:rPr>
          <w:rFonts w:ascii="仿宋_GB2312" w:hAnsi="仿宋_GB2312" w:cs="仿宋_GB2312" w:eastAsia="仿宋_GB2312"/>
          <w:sz w:val="28"/>
          <w:b/>
        </w:rPr>
        <w:t>西安市蓝田县汤峪镇人民政府（本级）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西安市蓝田县汤峪镇人民政府（本级）</w:t>
      </w:r>
      <w:r>
        <w:rPr>
          <w:rFonts w:ascii="仿宋_GB2312" w:hAnsi="仿宋_GB2312" w:cs="仿宋_GB2312" w:eastAsia="仿宋_GB2312"/>
        </w:rPr>
        <w:t>委托，拟对</w:t>
      </w:r>
      <w:r>
        <w:rPr>
          <w:rFonts w:ascii="仿宋_GB2312" w:hAnsi="仿宋_GB2312" w:cs="仿宋_GB2312" w:eastAsia="仿宋_GB2312"/>
        </w:rPr>
        <w:t>汤峪镇聚庆村八组滑坡段治理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JXZB2025-04-04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汤峪镇聚庆村八组滑坡段治理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本工程为汤峪镇聚庆村八组滑坡段治理，范围包括内容:道路工程、防护工程、排水工程等。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采购包1（汤峪镇聚庆村八组滑坡段治理）：属于专门面向中小企业采购。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西安市蓝田县汤峪镇人民政府（本级）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西安市蓝田县汤峪镇塘子正街与富康一路交汇处南侧20米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19909214405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西安市雁塔区中国科学院地球环境研究所南边和谐国际2栋301室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次项目成交金额为基数，招标代理报酬依据国家计委颁布的《招标代理服务收费管理暂行办法》（计价格[2002]1980号）和（发改办价格[2003]857号）工程收费标准计取；造价咨询服务费按陕价行发〔2014〕88号文规定的基准价计取； 2.招标代理服务费由成交供应商支付，在领取《成交通知书》前，由成交供应商一次性支付给建信众诚工程咨询有限公司。 招标代理服务费缴纳账户： 3.开户名称：建信众诚工程咨询有限公司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西安市蓝田县汤峪镇人民政府（本级）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西安市蓝田县汤峪镇人民政府（本级）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西安市蓝田县汤峪镇人民政府（本级）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地址：西安市雁塔区中国科学院地球环境研究所南边和谐国际2栋301室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976,800.00</w:t>
      </w:r>
    </w:p>
    <w:p>
      <w:pPr>
        <w:pStyle w:val="null3"/>
      </w:pPr>
      <w:r>
        <w:rPr>
          <w:rFonts w:ascii="仿宋_GB2312" w:hAnsi="仿宋_GB2312" w:cs="仿宋_GB2312" w:eastAsia="仿宋_GB2312"/>
        </w:rPr>
        <w:t>采购包最高限价（元）: 968,749.60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汤峪镇聚庆村八组滑坡段治理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976,800.00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标的名称：汤峪镇聚庆村八组滑坡段治理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工程概况</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建设单位</w:t>
            </w:r>
            <w:r>
              <w:rPr>
                <w:rFonts w:ascii="仿宋_GB2312" w:hAnsi="仿宋_GB2312" w:cs="仿宋_GB2312" w:eastAsia="仿宋_GB2312"/>
              </w:rPr>
              <w:t>:</w:t>
            </w:r>
            <w:r>
              <w:rPr>
                <w:rFonts w:ascii="仿宋_GB2312" w:hAnsi="仿宋_GB2312" w:cs="仿宋_GB2312" w:eastAsia="仿宋_GB2312"/>
              </w:rPr>
              <w:t>蓝田县汤峪镇人民政府</w:t>
            </w:r>
          </w:p>
          <w:p>
            <w:pPr>
              <w:pStyle w:val="null3"/>
              <w:jc w:val="both"/>
            </w:pPr>
            <w:r>
              <w:rPr>
                <w:rFonts w:ascii="仿宋_GB2312" w:hAnsi="仿宋_GB2312" w:cs="仿宋_GB2312" w:eastAsia="仿宋_GB2312"/>
              </w:rPr>
              <w:t>2</w:t>
            </w:r>
            <w:r>
              <w:rPr>
                <w:rFonts w:ascii="仿宋_GB2312" w:hAnsi="仿宋_GB2312" w:cs="仿宋_GB2312" w:eastAsia="仿宋_GB2312"/>
              </w:rPr>
              <w:t>、项目名称</w:t>
            </w:r>
            <w:r>
              <w:rPr>
                <w:rFonts w:ascii="仿宋_GB2312" w:hAnsi="仿宋_GB2312" w:cs="仿宋_GB2312" w:eastAsia="仿宋_GB2312"/>
              </w:rPr>
              <w:t>:</w:t>
            </w:r>
            <w:r>
              <w:rPr>
                <w:rFonts w:ascii="仿宋_GB2312" w:hAnsi="仿宋_GB2312" w:cs="仿宋_GB2312" w:eastAsia="仿宋_GB2312"/>
              </w:rPr>
              <w:t>汤峪镇聚庆村八组滑坡段治理</w:t>
            </w:r>
          </w:p>
          <w:p>
            <w:pPr>
              <w:pStyle w:val="null3"/>
              <w:jc w:val="both"/>
            </w:pPr>
            <w:r>
              <w:rPr>
                <w:rFonts w:ascii="仿宋_GB2312" w:hAnsi="仿宋_GB2312" w:cs="仿宋_GB2312" w:eastAsia="仿宋_GB2312"/>
              </w:rPr>
              <w:t>3</w:t>
            </w:r>
            <w:r>
              <w:rPr>
                <w:rFonts w:ascii="仿宋_GB2312" w:hAnsi="仿宋_GB2312" w:cs="仿宋_GB2312" w:eastAsia="仿宋_GB2312"/>
              </w:rPr>
              <w:t>、设计单位：中核（西安）工程设计有限公司</w:t>
            </w:r>
          </w:p>
          <w:p>
            <w:pPr>
              <w:pStyle w:val="null3"/>
              <w:jc w:val="both"/>
            </w:pPr>
            <w:r>
              <w:rPr>
                <w:rFonts w:ascii="仿宋_GB2312" w:hAnsi="仿宋_GB2312" w:cs="仿宋_GB2312" w:eastAsia="仿宋_GB2312"/>
              </w:rPr>
              <w:t>4</w:t>
            </w:r>
            <w:r>
              <w:rPr>
                <w:rFonts w:ascii="仿宋_GB2312" w:hAnsi="仿宋_GB2312" w:cs="仿宋_GB2312" w:eastAsia="仿宋_GB2312"/>
              </w:rPr>
              <w:t>、项目建设地点</w:t>
            </w:r>
            <w:r>
              <w:rPr>
                <w:rFonts w:ascii="仿宋_GB2312" w:hAnsi="仿宋_GB2312" w:cs="仿宋_GB2312" w:eastAsia="仿宋_GB2312"/>
              </w:rPr>
              <w:t>:</w:t>
            </w:r>
            <w:r>
              <w:rPr>
                <w:rFonts w:ascii="仿宋_GB2312" w:hAnsi="仿宋_GB2312" w:cs="仿宋_GB2312" w:eastAsia="仿宋_GB2312"/>
              </w:rPr>
              <w:t>蓝田县汤峪镇聚庆村八组</w:t>
            </w:r>
          </w:p>
          <w:p>
            <w:pPr>
              <w:pStyle w:val="null3"/>
              <w:jc w:val="both"/>
            </w:pPr>
            <w:r>
              <w:rPr>
                <w:rFonts w:ascii="仿宋_GB2312" w:hAnsi="仿宋_GB2312" w:cs="仿宋_GB2312" w:eastAsia="仿宋_GB2312"/>
              </w:rPr>
              <w:t>二</w:t>
            </w:r>
            <w:r>
              <w:rPr>
                <w:rFonts w:ascii="仿宋_GB2312" w:hAnsi="仿宋_GB2312" w:cs="仿宋_GB2312" w:eastAsia="仿宋_GB2312"/>
              </w:rPr>
              <w:t>、编制范围</w:t>
            </w:r>
            <w:r>
              <w:rPr>
                <w:rFonts w:ascii="仿宋_GB2312" w:hAnsi="仿宋_GB2312" w:cs="仿宋_GB2312" w:eastAsia="仿宋_GB2312"/>
              </w:rPr>
              <w:t>及区域划分</w:t>
            </w:r>
          </w:p>
          <w:p>
            <w:pPr>
              <w:pStyle w:val="null3"/>
              <w:jc w:val="both"/>
            </w:pPr>
            <w:r>
              <w:rPr>
                <w:rFonts w:ascii="仿宋_GB2312" w:hAnsi="仿宋_GB2312" w:cs="仿宋_GB2312" w:eastAsia="仿宋_GB2312"/>
              </w:rPr>
              <w:t>1</w:t>
            </w:r>
            <w:r>
              <w:rPr>
                <w:rFonts w:ascii="仿宋_GB2312" w:hAnsi="仿宋_GB2312" w:cs="仿宋_GB2312" w:eastAsia="仿宋_GB2312"/>
              </w:rPr>
              <w:t>、汤峪镇聚庆村八组滑坡段治理施工图纸范围内工程项目内容，范围包括内容</w:t>
            </w:r>
            <w:r>
              <w:rPr>
                <w:rFonts w:ascii="仿宋_GB2312" w:hAnsi="仿宋_GB2312" w:cs="仿宋_GB2312" w:eastAsia="仿宋_GB2312"/>
              </w:rPr>
              <w:t>:</w:t>
            </w:r>
            <w:r>
              <w:rPr>
                <w:rFonts w:ascii="仿宋_GB2312" w:hAnsi="仿宋_GB2312" w:cs="仿宋_GB2312" w:eastAsia="仿宋_GB2312"/>
              </w:rPr>
              <w:t>道路工程、防护工程、排水工程等。</w:t>
            </w:r>
          </w:p>
          <w:p>
            <w:pPr>
              <w:pStyle w:val="null3"/>
              <w:jc w:val="both"/>
            </w:pPr>
            <w:r>
              <w:rPr>
                <w:rFonts w:ascii="仿宋_GB2312" w:hAnsi="仿宋_GB2312" w:cs="仿宋_GB2312" w:eastAsia="仿宋_GB2312"/>
              </w:rPr>
              <w:t>三</w:t>
            </w:r>
            <w:r>
              <w:rPr>
                <w:rFonts w:ascii="仿宋_GB2312" w:hAnsi="仿宋_GB2312" w:cs="仿宋_GB2312" w:eastAsia="仿宋_GB2312"/>
              </w:rPr>
              <w:t>、编制依据</w:t>
            </w:r>
          </w:p>
          <w:p>
            <w:pPr>
              <w:pStyle w:val="null3"/>
              <w:jc w:val="both"/>
            </w:pPr>
            <w:r>
              <w:rPr>
                <w:rFonts w:ascii="仿宋_GB2312" w:hAnsi="仿宋_GB2312" w:cs="仿宋_GB2312" w:eastAsia="仿宋_GB2312"/>
              </w:rPr>
              <w:t>1</w:t>
            </w:r>
            <w:r>
              <w:rPr>
                <w:rFonts w:ascii="仿宋_GB2312" w:hAnsi="仿宋_GB2312" w:cs="仿宋_GB2312" w:eastAsia="仿宋_GB2312"/>
              </w:rPr>
              <w:t>、依据《汤峪镇聚庆村八组滑坡段治理》施工图相关资料；</w:t>
            </w:r>
          </w:p>
          <w:p>
            <w:pPr>
              <w:pStyle w:val="null3"/>
              <w:jc w:val="both"/>
            </w:pPr>
            <w:r>
              <w:rPr>
                <w:rFonts w:ascii="仿宋_GB2312" w:hAnsi="仿宋_GB2312" w:cs="仿宋_GB2312" w:eastAsia="仿宋_GB2312"/>
              </w:rPr>
              <w:t>2</w:t>
            </w:r>
            <w:r>
              <w:rPr>
                <w:rFonts w:ascii="仿宋_GB2312" w:hAnsi="仿宋_GB2312" w:cs="仿宋_GB2312" w:eastAsia="仿宋_GB2312"/>
              </w:rPr>
              <w:t>、《陕西省建设工程工程量清单计价规则》（</w:t>
            </w:r>
            <w:r>
              <w:rPr>
                <w:rFonts w:ascii="仿宋_GB2312" w:hAnsi="仿宋_GB2312" w:cs="仿宋_GB2312" w:eastAsia="仿宋_GB2312"/>
              </w:rPr>
              <w:t>2009</w:t>
            </w:r>
            <w:r>
              <w:rPr>
                <w:rFonts w:ascii="仿宋_GB2312" w:hAnsi="仿宋_GB2312" w:cs="仿宋_GB2312" w:eastAsia="仿宋_GB2312"/>
              </w:rPr>
              <w:t>）、《陕西省建设工程工程量清单计价费率》（</w:t>
            </w:r>
            <w:r>
              <w:rPr>
                <w:rFonts w:ascii="仿宋_GB2312" w:hAnsi="仿宋_GB2312" w:cs="仿宋_GB2312" w:eastAsia="仿宋_GB2312"/>
              </w:rPr>
              <w:t>2009</w:t>
            </w:r>
            <w:r>
              <w:rPr>
                <w:rFonts w:ascii="仿宋_GB2312" w:hAnsi="仿宋_GB2312" w:cs="仿宋_GB2312" w:eastAsia="仿宋_GB2312"/>
              </w:rPr>
              <w:t>）及其配套文件；</w:t>
            </w:r>
          </w:p>
          <w:p>
            <w:pPr>
              <w:pStyle w:val="null3"/>
              <w:jc w:val="both"/>
            </w:pPr>
            <w:r>
              <w:rPr>
                <w:rFonts w:ascii="仿宋_GB2312" w:hAnsi="仿宋_GB2312" w:cs="仿宋_GB2312" w:eastAsia="仿宋_GB2312"/>
              </w:rPr>
              <w:t>3</w:t>
            </w:r>
            <w:r>
              <w:rPr>
                <w:rFonts w:ascii="仿宋_GB2312" w:hAnsi="仿宋_GB2312" w:cs="仿宋_GB2312" w:eastAsia="仿宋_GB2312"/>
              </w:rPr>
              <w:t>、《陕西省建筑、市政工程消耗量定额》（</w:t>
            </w:r>
            <w:r>
              <w:rPr>
                <w:rFonts w:ascii="仿宋_GB2312" w:hAnsi="仿宋_GB2312" w:cs="仿宋_GB2312" w:eastAsia="仿宋_GB2312"/>
              </w:rPr>
              <w:t>2004</w:t>
            </w:r>
            <w:r>
              <w:rPr>
                <w:rFonts w:ascii="仿宋_GB2312" w:hAnsi="仿宋_GB2312" w:cs="仿宋_GB2312" w:eastAsia="仿宋_GB2312"/>
              </w:rPr>
              <w:t>）、《陕西省建筑、市政工程价目表》（</w:t>
            </w:r>
            <w:r>
              <w:rPr>
                <w:rFonts w:ascii="仿宋_GB2312" w:hAnsi="仿宋_GB2312" w:cs="仿宋_GB2312" w:eastAsia="仿宋_GB2312"/>
              </w:rPr>
              <w:t>2009</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、陕建发</w:t>
            </w:r>
            <w:r>
              <w:rPr>
                <w:rFonts w:ascii="仿宋_GB2312" w:hAnsi="仿宋_GB2312" w:cs="仿宋_GB2312" w:eastAsia="仿宋_GB2312"/>
              </w:rPr>
              <w:t>[2021]1097</w:t>
            </w:r>
            <w:r>
              <w:rPr>
                <w:rFonts w:ascii="仿宋_GB2312" w:hAnsi="仿宋_GB2312" w:cs="仿宋_GB2312" w:eastAsia="仿宋_GB2312"/>
              </w:rPr>
              <w:t>号《关于调整房屋建筑和市政基础设施工程工程量清单计价综合人工单价的通知》；</w:t>
            </w:r>
          </w:p>
          <w:p>
            <w:pPr>
              <w:pStyle w:val="null3"/>
              <w:jc w:val="both"/>
            </w:pPr>
            <w:r>
              <w:rPr>
                <w:rFonts w:ascii="仿宋_GB2312" w:hAnsi="仿宋_GB2312" w:cs="仿宋_GB2312" w:eastAsia="仿宋_GB2312"/>
              </w:rPr>
              <w:t>5</w:t>
            </w:r>
            <w:r>
              <w:rPr>
                <w:rFonts w:ascii="仿宋_GB2312" w:hAnsi="仿宋_GB2312" w:cs="仿宋_GB2312" w:eastAsia="仿宋_GB2312"/>
              </w:rPr>
              <w:t>、陕建发</w:t>
            </w:r>
            <w:r>
              <w:rPr>
                <w:rFonts w:ascii="仿宋_GB2312" w:hAnsi="仿宋_GB2312" w:cs="仿宋_GB2312" w:eastAsia="仿宋_GB2312"/>
              </w:rPr>
              <w:t>[2019]45</w:t>
            </w:r>
            <w:r>
              <w:rPr>
                <w:rFonts w:ascii="仿宋_GB2312" w:hAnsi="仿宋_GB2312" w:cs="仿宋_GB2312" w:eastAsia="仿宋_GB2312"/>
              </w:rPr>
              <w:t>号《关于调整陕西省建设工程计价依据的通知》；</w:t>
            </w:r>
          </w:p>
          <w:p>
            <w:pPr>
              <w:pStyle w:val="null3"/>
              <w:jc w:val="both"/>
            </w:pPr>
            <w:r>
              <w:rPr>
                <w:rFonts w:ascii="仿宋_GB2312" w:hAnsi="仿宋_GB2312" w:cs="仿宋_GB2312" w:eastAsia="仿宋_GB2312"/>
              </w:rPr>
              <w:t>6</w:t>
            </w:r>
            <w:r>
              <w:rPr>
                <w:rFonts w:ascii="仿宋_GB2312" w:hAnsi="仿宋_GB2312" w:cs="仿宋_GB2312" w:eastAsia="仿宋_GB2312"/>
              </w:rPr>
              <w:t>、陕建发</w:t>
            </w:r>
            <w:r>
              <w:rPr>
                <w:rFonts w:ascii="仿宋_GB2312" w:hAnsi="仿宋_GB2312" w:cs="仿宋_GB2312" w:eastAsia="仿宋_GB2312"/>
              </w:rPr>
              <w:t>[2017]270</w:t>
            </w:r>
            <w:r>
              <w:rPr>
                <w:rFonts w:ascii="仿宋_GB2312" w:hAnsi="仿宋_GB2312" w:cs="仿宋_GB2312" w:eastAsia="仿宋_GB2312"/>
              </w:rPr>
              <w:t>号文《关于增加建设工程扬尘治理专项措施费及综合人工单价调整的通知》；</w:t>
            </w:r>
          </w:p>
          <w:p>
            <w:pPr>
              <w:pStyle w:val="null3"/>
              <w:jc w:val="both"/>
            </w:pPr>
            <w:r>
              <w:rPr>
                <w:rFonts w:ascii="仿宋_GB2312" w:hAnsi="仿宋_GB2312" w:cs="仿宋_GB2312" w:eastAsia="仿宋_GB2312"/>
              </w:rPr>
              <w:t>7</w:t>
            </w:r>
            <w:r>
              <w:rPr>
                <w:rFonts w:ascii="仿宋_GB2312" w:hAnsi="仿宋_GB2312" w:cs="仿宋_GB2312" w:eastAsia="仿宋_GB2312"/>
              </w:rPr>
              <w:t>、陕建发</w:t>
            </w:r>
            <w:r>
              <w:rPr>
                <w:rFonts w:ascii="仿宋_GB2312" w:hAnsi="仿宋_GB2312" w:cs="仿宋_GB2312" w:eastAsia="仿宋_GB2312"/>
              </w:rPr>
              <w:t>[2019]1246</w:t>
            </w:r>
            <w:r>
              <w:rPr>
                <w:rFonts w:ascii="仿宋_GB2312" w:hAnsi="仿宋_GB2312" w:cs="仿宋_GB2312" w:eastAsia="仿宋_GB2312"/>
              </w:rPr>
              <w:t>号）关于发布我省落实建筑工人实名制管理计价依据的通知；</w:t>
            </w:r>
          </w:p>
          <w:p>
            <w:pPr>
              <w:pStyle w:val="null3"/>
              <w:jc w:val="both"/>
            </w:pPr>
            <w:r>
              <w:rPr>
                <w:rFonts w:ascii="仿宋_GB2312" w:hAnsi="仿宋_GB2312" w:cs="仿宋_GB2312" w:eastAsia="仿宋_GB2312"/>
              </w:rPr>
              <w:t>8</w:t>
            </w:r>
            <w:r>
              <w:rPr>
                <w:rFonts w:ascii="仿宋_GB2312" w:hAnsi="仿宋_GB2312" w:cs="仿宋_GB2312" w:eastAsia="仿宋_GB2312"/>
              </w:rPr>
              <w:t>、陕建发</w:t>
            </w:r>
            <w:r>
              <w:rPr>
                <w:rFonts w:ascii="仿宋_GB2312" w:hAnsi="仿宋_GB2312" w:cs="仿宋_GB2312" w:eastAsia="仿宋_GB2312"/>
              </w:rPr>
              <w:t>[2020]1097</w:t>
            </w:r>
            <w:r>
              <w:rPr>
                <w:rFonts w:ascii="仿宋_GB2312" w:hAnsi="仿宋_GB2312" w:cs="仿宋_GB2312" w:eastAsia="仿宋_GB2312"/>
              </w:rPr>
              <w:t>号文《关于建筑施工安全生产责任保险费用计价的通知》；</w:t>
            </w:r>
          </w:p>
          <w:p>
            <w:pPr>
              <w:pStyle w:val="null3"/>
              <w:jc w:val="both"/>
            </w:pPr>
            <w:r>
              <w:rPr>
                <w:rFonts w:ascii="仿宋_GB2312" w:hAnsi="仿宋_GB2312" w:cs="仿宋_GB2312" w:eastAsia="仿宋_GB2312"/>
              </w:rPr>
              <w:t>9</w:t>
            </w:r>
            <w:r>
              <w:rPr>
                <w:rFonts w:ascii="仿宋_GB2312" w:hAnsi="仿宋_GB2312" w:cs="仿宋_GB2312" w:eastAsia="仿宋_GB2312"/>
              </w:rPr>
              <w:t>、陕建发</w:t>
            </w:r>
            <w:r>
              <w:rPr>
                <w:rFonts w:ascii="仿宋_GB2312" w:hAnsi="仿宋_GB2312" w:cs="仿宋_GB2312" w:eastAsia="仿宋_GB2312"/>
              </w:rPr>
              <w:t>[2021]1021</w:t>
            </w:r>
            <w:r>
              <w:rPr>
                <w:rFonts w:ascii="仿宋_GB2312" w:hAnsi="仿宋_GB2312" w:cs="仿宋_GB2312" w:eastAsia="仿宋_GB2312"/>
              </w:rPr>
              <w:t>号文《关于全省统一停止收缴建筑业劳保费用的通知》；</w:t>
            </w:r>
          </w:p>
          <w:p>
            <w:pPr>
              <w:pStyle w:val="null3"/>
              <w:jc w:val="both"/>
            </w:pPr>
            <w:r>
              <w:rPr>
                <w:rFonts w:ascii="仿宋_GB2312" w:hAnsi="仿宋_GB2312" w:cs="仿宋_GB2312" w:eastAsia="仿宋_GB2312"/>
              </w:rPr>
              <w:t>10</w:t>
            </w:r>
            <w:r>
              <w:rPr>
                <w:rFonts w:ascii="仿宋_GB2312" w:hAnsi="仿宋_GB2312" w:cs="仿宋_GB2312" w:eastAsia="仿宋_GB2312"/>
              </w:rPr>
              <w:t>、材料价格采用《西安造价信息（蓝田县）》</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w:t>
            </w:r>
            <w:r>
              <w:rPr>
                <w:rFonts w:ascii="仿宋_GB2312" w:hAnsi="仿宋_GB2312" w:cs="仿宋_GB2312" w:eastAsia="仿宋_GB2312"/>
              </w:rPr>
              <w:t>月及相关市场价计入；</w:t>
            </w:r>
          </w:p>
          <w:p>
            <w:pPr>
              <w:pStyle w:val="null3"/>
              <w:jc w:val="both"/>
            </w:pPr>
            <w:r>
              <w:rPr>
                <w:rFonts w:ascii="仿宋_GB2312" w:hAnsi="仿宋_GB2312" w:cs="仿宋_GB2312" w:eastAsia="仿宋_GB2312"/>
              </w:rPr>
              <w:t>11</w:t>
            </w:r>
            <w:r>
              <w:rPr>
                <w:rFonts w:ascii="仿宋_GB2312" w:hAnsi="仿宋_GB2312" w:cs="仿宋_GB2312" w:eastAsia="仿宋_GB2312"/>
              </w:rPr>
              <w:t>、依据工程常规施工方案、国家相关标准及规范技术文件；</w:t>
            </w:r>
          </w:p>
          <w:p>
            <w:pPr>
              <w:pStyle w:val="null3"/>
              <w:jc w:val="left"/>
            </w:pPr>
            <w:r>
              <w:rPr>
                <w:rFonts w:ascii="仿宋_GB2312" w:hAnsi="仿宋_GB2312" w:cs="仿宋_GB2312" w:eastAsia="仿宋_GB2312"/>
              </w:rPr>
              <w:t>12</w:t>
            </w:r>
            <w:r>
              <w:rPr>
                <w:rFonts w:ascii="仿宋_GB2312" w:hAnsi="仿宋_GB2312" w:cs="仿宋_GB2312" w:eastAsia="仿宋_GB2312"/>
              </w:rPr>
              <w:t>、本工程量采用广联达云计价平台</w:t>
            </w:r>
            <w:r>
              <w:rPr>
                <w:rFonts w:ascii="仿宋_GB2312" w:hAnsi="仿宋_GB2312" w:cs="仿宋_GB2312" w:eastAsia="仿宋_GB2312"/>
              </w:rPr>
              <w:t>GCCP6.0</w:t>
            </w:r>
            <w:r>
              <w:rPr>
                <w:rFonts w:ascii="仿宋_GB2312" w:hAnsi="仿宋_GB2312" w:cs="仿宋_GB2312" w:eastAsia="仿宋_GB2312"/>
              </w:rPr>
              <w:t>（</w:t>
            </w:r>
            <w:r>
              <w:rPr>
                <w:rFonts w:ascii="仿宋_GB2312" w:hAnsi="仿宋_GB2312" w:cs="仿宋_GB2312" w:eastAsia="仿宋_GB2312"/>
              </w:rPr>
              <w:t>6.4100.23.122</w:t>
            </w:r>
            <w:r>
              <w:rPr>
                <w:rFonts w:ascii="仿宋_GB2312" w:hAnsi="仿宋_GB2312" w:cs="仿宋_GB2312" w:eastAsia="仿宋_GB2312"/>
              </w:rPr>
              <w:t>版本）。</w:t>
            </w:r>
          </w:p>
          <w:p>
            <w:pPr>
              <w:pStyle w:val="null3"/>
              <w:jc w:val="both"/>
            </w:pP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其他项目</w:t>
            </w:r>
          </w:p>
          <w:p>
            <w:pPr>
              <w:pStyle w:val="null3"/>
              <w:jc w:val="both"/>
            </w:pPr>
            <w:r>
              <w:rPr>
                <w:rFonts w:ascii="仿宋_GB2312" w:hAnsi="仿宋_GB2312" w:cs="仿宋_GB2312" w:eastAsia="仿宋_GB2312"/>
              </w:rPr>
              <w:t>1、本工程中所有混凝土均采用商品混凝土。</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1、工期：30日历天。 2、付款方式：合同签订乙方进场后，甲方向乙方支付合同总价款的40%作为预付款；工程完工后，甲方组织有关部门验收合格后，支付至合同总价款的80%；工程结算审核完成后支付至工程审核价款的100%。3、缺陷责任期：1年。 4、建设地点：蓝田县汤峪镇聚庆村八组。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2023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详见附件：供应商类似项目业绩情况表.docx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