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right="540" w:rightChars="257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技术和（商务）响应说明</w:t>
      </w:r>
    </w:p>
    <w:p>
      <w:pPr>
        <w:pStyle w:val="4"/>
        <w:widowControl w:val="0"/>
        <w:kinsoku/>
        <w:autoSpaceDE/>
        <w:autoSpaceDN/>
        <w:adjustRightInd w:val="0"/>
        <w:snapToGrid w:val="0"/>
        <w:spacing w:before="0" w:beforeLines="-2147483648" w:beforeAutospacing="0" w:after="0" w:afterLines="-2147483648" w:afterAutospacing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项目编号：</w:t>
      </w:r>
    </w:p>
    <w:p>
      <w:pPr>
        <w:pStyle w:val="4"/>
        <w:widowControl w:val="0"/>
        <w:spacing w:before="0" w:beforeAutospacing="0" w:after="0" w:afterAutospacing="0"/>
        <w:ind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项目名称：</w:t>
      </w:r>
    </w:p>
    <w:tbl>
      <w:tblPr>
        <w:tblStyle w:val="5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磋商响应文件的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/>
        <w:ind w:firstLine="48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>
      <w:pPr>
        <w:pStyle w:val="7"/>
        <w:widowControl w:val="0"/>
        <w:numPr>
          <w:ilvl w:val="0"/>
          <w:numId w:val="1"/>
        </w:numPr>
        <w:kinsoku/>
        <w:autoSpaceDE/>
        <w:autoSpaceDN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根据第三章 磋商项目技术、服务、商务及其他要求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及第八章拟签订采购合同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只填写磋商响应文件中与磋商文件有偏离（包括正偏离和负偏离）的内容，磋商响应文件中技术和（商务）响应商务响应与磋商文件要求完全一致的，不用在此表中列出，但必须提交空白表。</w:t>
      </w:r>
    </w:p>
    <w:p>
      <w:pPr>
        <w:pStyle w:val="7"/>
        <w:widowControl w:val="0"/>
        <w:numPr>
          <w:ilvl w:val="0"/>
          <w:numId w:val="1"/>
        </w:numPr>
        <w:kinsoku/>
        <w:autoSpaceDE/>
        <w:autoSpaceDN/>
        <w:spacing w:before="0" w:beforeAutospacing="0" w:after="0" w:afterAutospacing="0"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供应商必须据实填写，不得虚假响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应，否则将取消其磋商或成交资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格，并按有关规定进行处罚。</w:t>
      </w:r>
    </w:p>
    <w:p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pStyle w:val="4"/>
        <w:widowControl w:val="0"/>
        <w:spacing w:before="0" w:beforeAutospacing="0" w:after="0" w:afterAutospacing="0"/>
        <w:ind w:firstLine="48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40ED96"/>
    <w:multiLevelType w:val="singleLevel"/>
    <w:tmpl w:val="D740ED96"/>
    <w:lvl w:ilvl="0" w:tentative="0">
      <w:start w:val="1"/>
      <w:numFmt w:val="decimal"/>
      <w:suff w:val="nothing"/>
      <w:lvlText w:val="%1、"/>
      <w:lvlJc w:val="left"/>
      <w:pPr>
        <w:ind w:left="276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OWUxZGYwYWVjYmE3OTlkMmM5YmRlOGU4Mzg4Y2UifQ=="/>
  </w:docVars>
  <w:rsids>
    <w:rsidRoot w:val="209F442C"/>
    <w:rsid w:val="01CA54EE"/>
    <w:rsid w:val="0E030E27"/>
    <w:rsid w:val="209F442C"/>
    <w:rsid w:val="546E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autoRedefine/>
    <w:qFormat/>
    <w:uiPriority w:val="0"/>
    <w:pPr>
      <w:ind w:left="800" w:leftChars="800"/>
    </w:pPr>
  </w:style>
  <w:style w:type="paragraph" w:styleId="3">
    <w:name w:val="Body Text"/>
    <w:basedOn w:val="1"/>
    <w:next w:val="2"/>
    <w:autoRedefine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2024-03-26T07:32:00Z</dcterms:created>
  <dc:creator>～果Fruit%Tiramisu</dc:creator>
  <cp:lastModifiedBy>WPS_1661390657</cp:lastModifiedBy>
  <dcterms:modified xsi:type="dcterms:W3CDTF">2024-05-17T07:25:21Z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BF08CCA0ACD140738D49B430178CBC06_11</vt:lpwstr>
  </property>
</Properties>
</file>