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350665">
      <w:pPr>
        <w:keepLines w:val="0"/>
        <w:pageBreakBefore w:val="0"/>
        <w:numPr>
          <w:ilvl w:val="0"/>
          <w:numId w:val="0"/>
        </w:numPr>
        <w:shd w:val="clear" w:color="auto" w:fill="auto"/>
        <w:kinsoku/>
        <w:overflowPunct/>
        <w:topLinePunct w:val="0"/>
        <w:autoSpaceDE w:val="0"/>
        <w:autoSpaceDN w:val="0"/>
        <w:bidi w:val="0"/>
        <w:adjustRightInd w:val="0"/>
        <w:snapToGrid w:val="0"/>
        <w:spacing w:beforeAutospacing="0" w:line="360" w:lineRule="auto"/>
        <w:jc w:val="center"/>
        <w:outlineLvl w:val="0"/>
        <w:rPr>
          <w:rFonts w:hint="eastAsia" w:ascii="宋体" w:hAnsi="宋体" w:eastAsia="宋体" w:cs="宋体"/>
          <w:b/>
          <w:bCs/>
          <w:color w:val="auto"/>
          <w:kern w:val="44"/>
          <w:sz w:val="24"/>
          <w:szCs w:val="24"/>
          <w:highlight w:val="none"/>
        </w:rPr>
      </w:pPr>
      <w:r>
        <w:rPr>
          <w:rFonts w:hint="eastAsia" w:ascii="宋体" w:hAnsi="宋体" w:eastAsia="宋体" w:cs="宋体"/>
          <w:b/>
          <w:bCs/>
          <w:color w:val="auto"/>
          <w:kern w:val="44"/>
          <w:sz w:val="32"/>
          <w:szCs w:val="32"/>
          <w:highlight w:val="none"/>
          <w:lang w:val="en-US" w:eastAsia="zh-CN" w:bidi="ar-SA"/>
        </w:rPr>
        <w:t xml:space="preserve">合同条款及格式 </w:t>
      </w:r>
    </w:p>
    <w:p w14:paraId="7D5A54E2">
      <w:pPr>
        <w:adjustRightInd w:val="0"/>
        <w:snapToGrid w:val="0"/>
        <w:spacing w:line="360" w:lineRule="auto"/>
        <w:rPr>
          <w:rFonts w:hint="eastAsia" w:ascii="宋体" w:hAnsi="宋体" w:eastAsia="宋体" w:cs="宋体"/>
          <w:b/>
          <w:sz w:val="32"/>
          <w:szCs w:val="32"/>
          <w:highlight w:val="none"/>
        </w:rPr>
      </w:pPr>
    </w:p>
    <w:p w14:paraId="4ECA941A">
      <w:pPr>
        <w:adjustRightInd w:val="0"/>
        <w:snapToGrid w:val="0"/>
        <w:spacing w:line="360" w:lineRule="auto"/>
        <w:rPr>
          <w:rFonts w:hint="eastAsia" w:ascii="宋体" w:hAnsi="宋体" w:eastAsia="宋体" w:cs="宋体"/>
          <w:b/>
          <w:color w:val="auto"/>
          <w:sz w:val="40"/>
          <w:szCs w:val="40"/>
          <w:highlight w:val="none"/>
          <w:lang w:eastAsia="zh-CN"/>
        </w:rPr>
      </w:pPr>
      <w:r>
        <w:rPr>
          <w:rFonts w:hint="eastAsia" w:ascii="宋体" w:hAnsi="宋体" w:eastAsia="宋体" w:cs="宋体"/>
          <w:b/>
          <w:sz w:val="32"/>
          <w:szCs w:val="32"/>
          <w:highlight w:val="none"/>
        </w:rPr>
        <w:t>项目编号：SXZJF2025-CS006</w:t>
      </w:r>
    </w:p>
    <w:p w14:paraId="55A2F416">
      <w:pPr>
        <w:widowControl w:val="0"/>
        <w:shd w:val="clear" w:color="auto" w:fill="auto"/>
        <w:spacing w:line="720" w:lineRule="auto"/>
        <w:jc w:val="center"/>
        <w:rPr>
          <w:rFonts w:hint="eastAsia" w:ascii="宋体" w:hAnsi="宋体" w:eastAsia="宋体" w:cs="宋体"/>
          <w:b/>
          <w:bCs/>
          <w:sz w:val="44"/>
          <w:szCs w:val="44"/>
          <w:highlight w:val="none"/>
        </w:rPr>
      </w:pPr>
      <w:bookmarkStart w:id="0" w:name="_Toc24731"/>
      <w:bookmarkStart w:id="1" w:name="_Toc9947"/>
      <w:bookmarkStart w:id="2" w:name="_Toc14538"/>
      <w:bookmarkStart w:id="3" w:name="_Toc22407_WPSOffice_Level1"/>
      <w:bookmarkStart w:id="4" w:name="_Toc2850"/>
      <w:bookmarkStart w:id="5" w:name="_Toc523_WPSOffice_Level1"/>
      <w:bookmarkStart w:id="6" w:name="_Toc21594"/>
      <w:bookmarkStart w:id="7" w:name="_Toc19170_WPSOffice_Level1"/>
      <w:bookmarkStart w:id="8" w:name="_Toc7810_WPSOffice_Level1"/>
    </w:p>
    <w:p w14:paraId="74DC1816">
      <w:pPr>
        <w:widowControl w:val="0"/>
        <w:shd w:val="clear" w:color="auto" w:fill="auto"/>
        <w:spacing w:line="720" w:lineRule="auto"/>
        <w:jc w:val="center"/>
        <w:rPr>
          <w:rFonts w:hint="eastAsia" w:ascii="宋体" w:hAnsi="宋体" w:eastAsia="宋体" w:cs="宋体"/>
          <w:b/>
          <w:bCs/>
          <w:sz w:val="44"/>
          <w:szCs w:val="44"/>
          <w:highlight w:val="none"/>
        </w:rPr>
      </w:pPr>
      <w:r>
        <w:rPr>
          <w:rFonts w:hint="eastAsia" w:ascii="宋体" w:hAnsi="宋体" w:eastAsia="宋体" w:cs="宋体"/>
          <w:b/>
          <w:bCs/>
          <w:sz w:val="44"/>
          <w:szCs w:val="44"/>
          <w:highlight w:val="none"/>
        </w:rPr>
        <w:t>建设工程施工合同</w:t>
      </w:r>
      <w:bookmarkStart w:id="62" w:name="_GoBack"/>
      <w:bookmarkEnd w:id="62"/>
    </w:p>
    <w:p w14:paraId="11E6F25C">
      <w:pPr>
        <w:widowControl w:val="0"/>
        <w:shd w:val="clear" w:color="auto" w:fill="auto"/>
        <w:spacing w:line="720" w:lineRule="auto"/>
        <w:ind w:firstLine="2711" w:firstLineChars="900"/>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合同编号：</w:t>
      </w:r>
    </w:p>
    <w:p w14:paraId="157B331A">
      <w:pPr>
        <w:widowControl w:val="0"/>
        <w:shd w:val="clear" w:color="auto" w:fill="auto"/>
        <w:spacing w:line="360" w:lineRule="auto"/>
        <w:rPr>
          <w:rFonts w:hint="eastAsia" w:ascii="宋体" w:hAnsi="宋体" w:eastAsia="宋体" w:cs="宋体"/>
          <w:b/>
          <w:bCs/>
          <w:sz w:val="24"/>
          <w:szCs w:val="24"/>
          <w:highlight w:val="none"/>
        </w:rPr>
      </w:pPr>
    </w:p>
    <w:p w14:paraId="5AE24F7D">
      <w:pPr>
        <w:widowControl w:val="0"/>
        <w:shd w:val="clear" w:color="auto" w:fill="auto"/>
        <w:spacing w:line="360" w:lineRule="auto"/>
        <w:rPr>
          <w:rFonts w:hint="eastAsia" w:ascii="宋体" w:hAnsi="宋体" w:eastAsia="宋体" w:cs="宋体"/>
          <w:b/>
          <w:bCs/>
          <w:sz w:val="24"/>
          <w:szCs w:val="24"/>
          <w:highlight w:val="none"/>
        </w:rPr>
      </w:pPr>
    </w:p>
    <w:p w14:paraId="59A119BE">
      <w:pPr>
        <w:widowControl w:val="0"/>
        <w:shd w:val="clear" w:color="auto" w:fill="auto"/>
        <w:spacing w:line="360" w:lineRule="auto"/>
        <w:rPr>
          <w:rFonts w:hint="eastAsia" w:ascii="宋体" w:hAnsi="宋体" w:eastAsia="宋体" w:cs="宋体"/>
          <w:b/>
          <w:bCs/>
          <w:sz w:val="24"/>
          <w:szCs w:val="24"/>
          <w:highlight w:val="none"/>
        </w:rPr>
      </w:pPr>
    </w:p>
    <w:p w14:paraId="39A145B0">
      <w:pPr>
        <w:widowControl w:val="0"/>
        <w:shd w:val="clear" w:color="auto" w:fill="auto"/>
        <w:spacing w:line="360" w:lineRule="auto"/>
        <w:rPr>
          <w:rFonts w:hint="eastAsia" w:ascii="宋体" w:hAnsi="宋体" w:eastAsia="宋体" w:cs="宋体"/>
          <w:b/>
          <w:bCs/>
          <w:sz w:val="24"/>
          <w:szCs w:val="24"/>
          <w:highlight w:val="none"/>
        </w:rPr>
      </w:pPr>
    </w:p>
    <w:p w14:paraId="0D45B02A">
      <w:pPr>
        <w:widowControl w:val="0"/>
        <w:shd w:val="clear" w:color="auto" w:fill="auto"/>
        <w:spacing w:line="480" w:lineRule="auto"/>
        <w:ind w:firstLine="1687" w:firstLineChars="7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发包人：</w:t>
      </w:r>
      <w:r>
        <w:rPr>
          <w:rFonts w:hint="eastAsia" w:ascii="宋体" w:hAnsi="宋体" w:eastAsia="宋体" w:cs="宋体"/>
          <w:b/>
          <w:bCs/>
          <w:sz w:val="24"/>
          <w:szCs w:val="24"/>
          <w:highlight w:val="none"/>
          <w:u w:val="single"/>
        </w:rPr>
        <w:t xml:space="preserve">                                    </w:t>
      </w:r>
    </w:p>
    <w:p w14:paraId="10398051">
      <w:pPr>
        <w:widowControl w:val="0"/>
        <w:shd w:val="clear" w:color="auto" w:fill="auto"/>
        <w:spacing w:line="480" w:lineRule="auto"/>
        <w:ind w:firstLine="1687" w:firstLineChars="7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法定代表人：</w:t>
      </w:r>
      <w:r>
        <w:rPr>
          <w:rFonts w:hint="eastAsia" w:ascii="宋体" w:hAnsi="宋体" w:eastAsia="宋体" w:cs="宋体"/>
          <w:b/>
          <w:bCs/>
          <w:sz w:val="24"/>
          <w:szCs w:val="24"/>
          <w:highlight w:val="none"/>
          <w:u w:val="single"/>
        </w:rPr>
        <w:t xml:space="preserve">                                </w:t>
      </w:r>
    </w:p>
    <w:p w14:paraId="0453603D">
      <w:pPr>
        <w:widowControl w:val="0"/>
        <w:shd w:val="clear" w:color="auto" w:fill="auto"/>
        <w:spacing w:line="480" w:lineRule="auto"/>
        <w:ind w:firstLine="1687" w:firstLineChars="7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住所地：</w:t>
      </w:r>
      <w:r>
        <w:rPr>
          <w:rFonts w:hint="eastAsia" w:ascii="宋体" w:hAnsi="宋体" w:eastAsia="宋体" w:cs="宋体"/>
          <w:b/>
          <w:bCs/>
          <w:sz w:val="24"/>
          <w:szCs w:val="24"/>
          <w:highlight w:val="none"/>
          <w:u w:val="single"/>
        </w:rPr>
        <w:t xml:space="preserve">                                    </w:t>
      </w:r>
    </w:p>
    <w:p w14:paraId="5C80EECC">
      <w:pPr>
        <w:widowControl w:val="0"/>
        <w:shd w:val="clear" w:color="auto" w:fill="auto"/>
        <w:spacing w:line="360" w:lineRule="auto"/>
        <w:rPr>
          <w:rFonts w:hint="eastAsia" w:ascii="宋体" w:hAnsi="宋体" w:eastAsia="宋体" w:cs="宋体"/>
          <w:b/>
          <w:bCs/>
          <w:sz w:val="24"/>
          <w:szCs w:val="24"/>
          <w:highlight w:val="none"/>
        </w:rPr>
      </w:pPr>
    </w:p>
    <w:p w14:paraId="06096E74">
      <w:pPr>
        <w:widowControl w:val="0"/>
        <w:shd w:val="clear" w:color="auto" w:fill="auto"/>
        <w:spacing w:line="480" w:lineRule="auto"/>
        <w:rPr>
          <w:rFonts w:hint="eastAsia" w:ascii="宋体" w:hAnsi="宋体" w:eastAsia="宋体" w:cs="宋体"/>
          <w:b/>
          <w:bCs/>
          <w:sz w:val="24"/>
          <w:szCs w:val="24"/>
          <w:highlight w:val="none"/>
        </w:rPr>
      </w:pPr>
    </w:p>
    <w:p w14:paraId="040F148D">
      <w:pPr>
        <w:widowControl w:val="0"/>
        <w:shd w:val="clear" w:color="auto" w:fill="auto"/>
        <w:spacing w:line="480" w:lineRule="auto"/>
        <w:ind w:firstLine="1687" w:firstLineChars="7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承包人：</w:t>
      </w:r>
      <w:r>
        <w:rPr>
          <w:rFonts w:hint="eastAsia" w:ascii="宋体" w:hAnsi="宋体" w:eastAsia="宋体" w:cs="宋体"/>
          <w:b/>
          <w:bCs/>
          <w:sz w:val="24"/>
          <w:szCs w:val="24"/>
          <w:highlight w:val="none"/>
          <w:u w:val="single"/>
        </w:rPr>
        <w:t xml:space="preserve">                                    </w:t>
      </w:r>
    </w:p>
    <w:p w14:paraId="3DEAF4B6">
      <w:pPr>
        <w:widowControl w:val="0"/>
        <w:shd w:val="clear" w:color="auto" w:fill="auto"/>
        <w:spacing w:line="480" w:lineRule="auto"/>
        <w:ind w:firstLine="1687" w:firstLineChars="7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法定代表人：</w:t>
      </w:r>
      <w:r>
        <w:rPr>
          <w:rFonts w:hint="eastAsia" w:ascii="宋体" w:hAnsi="宋体" w:eastAsia="宋体" w:cs="宋体"/>
          <w:b/>
          <w:bCs/>
          <w:sz w:val="24"/>
          <w:szCs w:val="24"/>
          <w:highlight w:val="none"/>
          <w:u w:val="single"/>
        </w:rPr>
        <w:t xml:space="preserve">                                </w:t>
      </w:r>
    </w:p>
    <w:p w14:paraId="13D56E85">
      <w:pPr>
        <w:widowControl w:val="0"/>
        <w:shd w:val="clear" w:color="auto" w:fill="auto"/>
        <w:spacing w:line="480" w:lineRule="auto"/>
        <w:ind w:firstLine="1687" w:firstLineChars="7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住所地：</w:t>
      </w:r>
      <w:r>
        <w:rPr>
          <w:rFonts w:hint="eastAsia" w:ascii="宋体" w:hAnsi="宋体" w:eastAsia="宋体" w:cs="宋体"/>
          <w:b/>
          <w:bCs/>
          <w:sz w:val="24"/>
          <w:szCs w:val="24"/>
          <w:highlight w:val="none"/>
          <w:u w:val="single"/>
        </w:rPr>
        <w:t xml:space="preserve">                                    </w:t>
      </w:r>
    </w:p>
    <w:p w14:paraId="1280C964">
      <w:pPr>
        <w:widowControl/>
        <w:jc w:val="center"/>
        <w:rPr>
          <w:rFonts w:hint="eastAsia" w:ascii="宋体" w:hAnsi="宋体" w:eastAsia="宋体" w:cs="宋体"/>
          <w:b/>
          <w:bCs/>
          <w:spacing w:val="143"/>
          <w:kern w:val="0"/>
          <w:sz w:val="36"/>
          <w:szCs w:val="36"/>
        </w:rPr>
      </w:pPr>
    </w:p>
    <w:p w14:paraId="6F642D6C">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mc:AlternateContent>
          <mc:Choice Requires="wps">
            <w:drawing>
              <wp:anchor distT="0" distB="0" distL="114300" distR="114300" simplePos="0" relativeHeight="251659264" behindDoc="0" locked="0" layoutInCell="1" allowOverlap="1">
                <wp:simplePos x="0" y="0"/>
                <wp:positionH relativeFrom="column">
                  <wp:posOffset>4457700</wp:posOffset>
                </wp:positionH>
                <wp:positionV relativeFrom="paragraph">
                  <wp:posOffset>113665</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14:paraId="7CF5F607">
                            <w:pPr>
                              <w:rPr>
                                <w:rFonts w:hint="eastAsia" w:ascii="宋体" w:hAnsi="宋体"/>
                                <w:b/>
                                <w:sz w:val="30"/>
                                <w:szCs w:val="30"/>
                              </w:rPr>
                            </w:pPr>
                            <w:r>
                              <w:rPr>
                                <w:rFonts w:hint="eastAsia" w:ascii="宋体" w:hAnsi="宋体"/>
                                <w:b/>
                                <w:sz w:val="30"/>
                                <w:szCs w:val="30"/>
                              </w:rPr>
                              <w:t>制</w:t>
                            </w:r>
                          </w:p>
                        </w:txbxContent>
                      </wps:txbx>
                      <wps:bodyPr wrap="square" upright="1"/>
                    </wps:wsp>
                  </a:graphicData>
                </a:graphic>
              </wp:anchor>
            </w:drawing>
          </mc:Choice>
          <mc:Fallback>
            <w:pict>
              <v:rect id="_x0000_s1026" o:spid="_x0000_s1026" o:spt="1" style="position:absolute;left:0pt;margin-left:351pt;margin-top:8.95pt;height:46.8pt;width:54pt;z-index:251659264;mso-width-relative:page;mso-height-relative:page;" fillcolor="#FFFFFF" filled="t" stroked="t" coordsize="21600,21600" o:gfxdata="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5+Xmb1gAAAAoBAAAPAAAAAAAAAAEAIAAAACIA&#10;AABkcnMvZG93bnJldi54bWxQSwECFAAUAAAACACHTuJAGXEe8gsCAABEBAAADgAAAAAAAAABACAA&#10;AAAlAQAAZHJzL2Uyb0RvYy54bWxQSwUGAAAAAAYABgBZAQAAogUAAAAA&#10;">
                <v:fill on="t" focussize="0,0"/>
                <v:stroke color="#FFFFFF" joinstyle="miter"/>
                <v:imagedata o:title=""/>
                <o:lock v:ext="edit" aspectratio="f"/>
                <v:textbox>
                  <w:txbxContent>
                    <w:p w14:paraId="7CF5F607">
                      <w:pPr>
                        <w:rPr>
                          <w:rFonts w:hint="eastAsia" w:ascii="宋体" w:hAnsi="宋体"/>
                          <w:b/>
                          <w:sz w:val="30"/>
                          <w:szCs w:val="30"/>
                        </w:rPr>
                      </w:pPr>
                      <w:r>
                        <w:rPr>
                          <w:rFonts w:hint="eastAsia" w:ascii="宋体" w:hAnsi="宋体"/>
                          <w:b/>
                          <w:sz w:val="30"/>
                          <w:szCs w:val="30"/>
                        </w:rPr>
                        <w:t>制</w:t>
                      </w:r>
                    </w:p>
                  </w:txbxContent>
                </v:textbox>
              </v:rect>
            </w:pict>
          </mc:Fallback>
        </mc:AlternateContent>
      </w:r>
      <w:r>
        <w:rPr>
          <w:rFonts w:hint="eastAsia" w:ascii="宋体" w:hAnsi="宋体" w:eastAsia="宋体" w:cs="宋体"/>
          <w:b/>
          <w:bCs/>
          <w:spacing w:val="143"/>
          <w:kern w:val="0"/>
          <w:sz w:val="28"/>
          <w:szCs w:val="28"/>
        </w:rPr>
        <w:t>陕西省建设</w:t>
      </w:r>
      <w:r>
        <w:rPr>
          <w:rFonts w:hint="eastAsia" w:ascii="宋体" w:hAnsi="宋体" w:eastAsia="宋体" w:cs="宋体"/>
          <w:b/>
          <w:bCs/>
          <w:spacing w:val="1"/>
          <w:kern w:val="0"/>
          <w:sz w:val="28"/>
          <w:szCs w:val="28"/>
        </w:rPr>
        <w:t>厅</w:t>
      </w:r>
    </w:p>
    <w:p w14:paraId="6A9A3A38">
      <w:pPr>
        <w:widowControl/>
        <w:jc w:val="center"/>
        <w:rPr>
          <w:rFonts w:hint="eastAsia" w:ascii="宋体" w:hAnsi="宋体" w:eastAsia="宋体" w:cs="宋体"/>
          <w:b/>
          <w:bCs/>
          <w:kern w:val="0"/>
          <w:sz w:val="28"/>
          <w:szCs w:val="28"/>
        </w:rPr>
      </w:pPr>
      <w:r>
        <w:rPr>
          <w:rFonts w:hint="eastAsia" w:ascii="宋体" w:hAnsi="宋体" w:eastAsia="宋体" w:cs="宋体"/>
          <w:b/>
          <w:bCs/>
          <w:spacing w:val="7"/>
          <w:w w:val="96"/>
          <w:kern w:val="0"/>
          <w:sz w:val="28"/>
          <w:szCs w:val="28"/>
        </w:rPr>
        <w:t>陕西省工商行政管理</w:t>
      </w:r>
      <w:r>
        <w:rPr>
          <w:rFonts w:hint="eastAsia" w:ascii="宋体" w:hAnsi="宋体" w:eastAsia="宋体" w:cs="宋体"/>
          <w:b/>
          <w:bCs/>
          <w:w w:val="96"/>
          <w:kern w:val="0"/>
          <w:sz w:val="28"/>
          <w:szCs w:val="28"/>
        </w:rPr>
        <w:t>局</w:t>
      </w:r>
    </w:p>
    <w:p w14:paraId="28EBCD72">
      <w:pPr>
        <w:shd w:val="clear" w:color="auto" w:fill="auto"/>
        <w:adjustRightInd w:val="0"/>
        <w:snapToGrid w:val="0"/>
        <w:spacing w:line="580" w:lineRule="exact"/>
        <w:ind w:firstLine="562" w:firstLineChars="200"/>
        <w:jc w:val="center"/>
        <w:rPr>
          <w:rFonts w:hint="eastAsia" w:ascii="宋体" w:hAnsi="宋体" w:eastAsia="宋体" w:cs="宋体"/>
          <w:b/>
          <w:color w:val="auto"/>
          <w:sz w:val="28"/>
          <w:szCs w:val="28"/>
          <w:highlight w:val="none"/>
        </w:rPr>
      </w:pPr>
      <w:r>
        <w:rPr>
          <w:rFonts w:hint="eastAsia" w:ascii="宋体" w:hAnsi="宋体" w:eastAsia="宋体" w:cs="宋体"/>
          <w:b/>
          <w:bCs/>
          <w:kern w:val="0"/>
          <w:sz w:val="28"/>
          <w:szCs w:val="28"/>
          <w:highlight w:val="none"/>
        </w:rPr>
        <w:t>二○</w:t>
      </w:r>
      <w:r>
        <w:rPr>
          <w:rFonts w:hint="eastAsia" w:ascii="宋体" w:hAnsi="宋体" w:eastAsia="宋体" w:cs="宋体"/>
          <w:b/>
          <w:bCs/>
          <w:kern w:val="0"/>
          <w:sz w:val="28"/>
          <w:szCs w:val="28"/>
          <w:highlight w:val="none"/>
          <w:lang w:eastAsia="zh-CN"/>
        </w:rPr>
        <w:t>二</w:t>
      </w:r>
      <w:r>
        <w:rPr>
          <w:rFonts w:hint="eastAsia" w:ascii="宋体" w:hAnsi="宋体" w:eastAsia="宋体" w:cs="宋体"/>
          <w:b/>
          <w:bCs/>
          <w:kern w:val="0"/>
          <w:sz w:val="28"/>
          <w:szCs w:val="28"/>
          <w:highlight w:val="none"/>
          <w:lang w:val="en-US" w:eastAsia="zh-CN"/>
        </w:rPr>
        <w:t>四</w:t>
      </w:r>
      <w:r>
        <w:rPr>
          <w:rFonts w:hint="eastAsia" w:ascii="宋体" w:hAnsi="宋体" w:eastAsia="宋体" w:cs="宋体"/>
          <w:b/>
          <w:bCs/>
          <w:kern w:val="0"/>
          <w:sz w:val="28"/>
          <w:szCs w:val="28"/>
          <w:highlight w:val="none"/>
        </w:rPr>
        <w:t>年</w:t>
      </w:r>
      <w:r>
        <w:rPr>
          <w:rFonts w:hint="eastAsia" w:ascii="宋体" w:hAnsi="宋体" w:eastAsia="宋体" w:cs="宋体"/>
          <w:b/>
          <w:bCs/>
          <w:kern w:val="0"/>
          <w:sz w:val="28"/>
          <w:szCs w:val="28"/>
          <w:highlight w:val="none"/>
          <w:lang w:val="en-US" w:eastAsia="zh-CN"/>
        </w:rPr>
        <w:t xml:space="preserve"> </w:t>
      </w:r>
      <w:r>
        <w:rPr>
          <w:rFonts w:hint="eastAsia" w:ascii="宋体" w:hAnsi="宋体" w:eastAsia="宋体" w:cs="宋体"/>
          <w:b/>
          <w:bCs/>
          <w:kern w:val="0"/>
          <w:sz w:val="28"/>
          <w:szCs w:val="28"/>
          <w:highlight w:val="none"/>
        </w:rPr>
        <w:t>月</w:t>
      </w:r>
      <w:r>
        <w:rPr>
          <w:rFonts w:hint="eastAsia" w:ascii="宋体" w:hAnsi="宋体" w:eastAsia="宋体" w:cs="宋体"/>
          <w:b/>
          <w:bCs/>
          <w:kern w:val="0"/>
          <w:sz w:val="28"/>
          <w:szCs w:val="28"/>
          <w:highlight w:val="none"/>
          <w:lang w:val="en-US" w:eastAsia="zh-CN"/>
        </w:rPr>
        <w:t xml:space="preserve"> </w:t>
      </w:r>
      <w:r>
        <w:rPr>
          <w:rFonts w:hint="eastAsia" w:ascii="宋体" w:hAnsi="宋体" w:eastAsia="宋体" w:cs="宋体"/>
          <w:b/>
          <w:bCs/>
          <w:kern w:val="0"/>
          <w:sz w:val="28"/>
          <w:szCs w:val="28"/>
          <w:highlight w:val="none"/>
        </w:rPr>
        <w:t>日</w:t>
      </w:r>
    </w:p>
    <w:p w14:paraId="7BC06926">
      <w:pPr>
        <w:pStyle w:val="10"/>
        <w:keepNext w:val="0"/>
        <w:keepLines w:val="0"/>
        <w:widowControl/>
        <w:adjustRightInd w:val="0"/>
        <w:snapToGrid w:val="0"/>
        <w:spacing w:before="0" w:after="50" w:line="360" w:lineRule="auto"/>
        <w:outlineLvl w:val="9"/>
        <w:rPr>
          <w:rFonts w:hint="eastAsia" w:ascii="宋体" w:hAnsi="宋体" w:eastAsia="宋体" w:cs="宋体"/>
          <w:b/>
          <w:bCs w:val="0"/>
          <w:sz w:val="36"/>
          <w:szCs w:val="36"/>
        </w:rPr>
      </w:pPr>
      <w:bookmarkStart w:id="9" w:name="_Toc54862164"/>
      <w:bookmarkStart w:id="10" w:name="_Toc18442"/>
      <w:bookmarkStart w:id="11" w:name="_Toc32369"/>
      <w:r>
        <w:rPr>
          <w:rFonts w:hint="eastAsia" w:ascii="宋体" w:hAnsi="宋体" w:eastAsia="宋体" w:cs="宋体"/>
          <w:b/>
          <w:bCs w:val="0"/>
          <w:sz w:val="36"/>
          <w:szCs w:val="36"/>
        </w:rPr>
        <w:t xml:space="preserve">第一部分 </w:t>
      </w:r>
      <w:bookmarkEnd w:id="9"/>
      <w:r>
        <w:rPr>
          <w:rFonts w:hint="eastAsia" w:ascii="宋体" w:hAnsi="宋体" w:eastAsia="宋体" w:cs="宋体"/>
          <w:b/>
          <w:bCs w:val="0"/>
          <w:sz w:val="36"/>
          <w:szCs w:val="36"/>
        </w:rPr>
        <w:t>合同协议书</w:t>
      </w:r>
      <w:bookmarkEnd w:id="10"/>
      <w:bookmarkEnd w:id="11"/>
    </w:p>
    <w:p w14:paraId="290647C1">
      <w:pPr>
        <w:spacing w:line="480" w:lineRule="exact"/>
        <w:outlineLvl w:val="9"/>
        <w:rPr>
          <w:rFonts w:hint="eastAsia" w:ascii="宋体" w:hAnsi="宋体" w:eastAsia="宋体" w:cs="宋体"/>
          <w:b/>
          <w:color w:val="000000"/>
          <w:sz w:val="24"/>
          <w:u w:val="single"/>
          <w:lang w:val="en-US" w:eastAsia="zh-CN"/>
        </w:rPr>
      </w:pPr>
      <w:r>
        <w:rPr>
          <w:rFonts w:hint="eastAsia" w:ascii="宋体" w:hAnsi="宋体" w:eastAsia="宋体" w:cs="宋体"/>
          <w:b/>
          <w:color w:val="000000"/>
          <w:sz w:val="24"/>
        </w:rPr>
        <w:t>发包人（全称）：</w:t>
      </w:r>
      <w:r>
        <w:rPr>
          <w:rFonts w:hint="eastAsia" w:ascii="宋体" w:hAnsi="宋体" w:eastAsia="宋体" w:cs="宋体"/>
          <w:b/>
          <w:color w:val="000000"/>
          <w:sz w:val="24"/>
          <w:u w:val="single"/>
        </w:rPr>
        <w:t xml:space="preserve"> </w:t>
      </w:r>
      <w:r>
        <w:rPr>
          <w:rFonts w:hint="eastAsia" w:ascii="宋体" w:hAnsi="宋体" w:eastAsia="宋体" w:cs="宋体"/>
          <w:b/>
          <w:color w:val="000000"/>
          <w:sz w:val="24"/>
          <w:u w:val="single"/>
          <w:lang w:val="en-US" w:eastAsia="zh-CN"/>
        </w:rPr>
        <w:t xml:space="preserve"> </w:t>
      </w:r>
      <w:r>
        <w:rPr>
          <w:rFonts w:hint="eastAsia" w:ascii="宋体" w:hAnsi="宋体" w:eastAsia="宋体" w:cs="宋体"/>
          <w:b/>
          <w:color w:val="000000"/>
          <w:sz w:val="24"/>
          <w:u w:val="single"/>
        </w:rPr>
        <w:t xml:space="preserve">        </w:t>
      </w:r>
      <w:r>
        <w:rPr>
          <w:rFonts w:hint="eastAsia" w:ascii="宋体" w:hAnsi="宋体" w:eastAsia="宋体" w:cs="宋体"/>
          <w:b/>
          <w:color w:val="000000"/>
          <w:sz w:val="24"/>
          <w:u w:val="single"/>
          <w:lang w:val="en-US" w:eastAsia="zh-CN"/>
        </w:rPr>
        <w:t xml:space="preserve">  </w:t>
      </w:r>
      <w:r>
        <w:rPr>
          <w:rFonts w:hint="eastAsia" w:ascii="宋体" w:hAnsi="宋体" w:eastAsia="宋体" w:cs="宋体"/>
          <w:b/>
          <w:color w:val="000000"/>
          <w:sz w:val="24"/>
          <w:u w:val="single"/>
        </w:rPr>
        <w:t xml:space="preserve">             </w:t>
      </w:r>
      <w:r>
        <w:rPr>
          <w:rFonts w:hint="eastAsia" w:ascii="宋体" w:hAnsi="宋体" w:eastAsia="宋体" w:cs="宋体"/>
          <w:b/>
          <w:color w:val="000000"/>
          <w:sz w:val="24"/>
          <w:u w:val="single"/>
          <w:lang w:val="en-US" w:eastAsia="zh-CN"/>
        </w:rPr>
        <w:t xml:space="preserve">                                        </w:t>
      </w:r>
    </w:p>
    <w:p w14:paraId="53790DD5">
      <w:pPr>
        <w:spacing w:line="480" w:lineRule="exact"/>
        <w:outlineLvl w:val="9"/>
        <w:rPr>
          <w:rFonts w:hint="eastAsia" w:ascii="宋体" w:hAnsi="宋体" w:eastAsia="宋体" w:cs="宋体"/>
          <w:b/>
          <w:color w:val="000000"/>
          <w:sz w:val="24"/>
          <w:u w:val="single"/>
          <w:lang w:val="en-US" w:eastAsia="zh-CN"/>
        </w:rPr>
      </w:pPr>
      <w:r>
        <w:rPr>
          <w:rFonts w:hint="eastAsia" w:ascii="宋体" w:hAnsi="宋体" w:eastAsia="宋体" w:cs="宋体"/>
          <w:b/>
          <w:color w:val="000000"/>
          <w:sz w:val="24"/>
        </w:rPr>
        <w:t>承包人（全称）：</w:t>
      </w:r>
      <w:r>
        <w:rPr>
          <w:rFonts w:hint="eastAsia" w:ascii="宋体" w:hAnsi="宋体" w:eastAsia="宋体" w:cs="宋体"/>
          <w:b/>
          <w:color w:val="000000"/>
          <w:sz w:val="24"/>
          <w:u w:val="single"/>
        </w:rPr>
        <w:t xml:space="preserve"> </w:t>
      </w:r>
      <w:r>
        <w:rPr>
          <w:rFonts w:hint="eastAsia" w:ascii="宋体" w:hAnsi="宋体" w:eastAsia="宋体" w:cs="宋体"/>
          <w:b/>
          <w:color w:val="000000"/>
          <w:sz w:val="24"/>
          <w:u w:val="single"/>
          <w:lang w:val="en-US" w:eastAsia="zh-CN"/>
        </w:rPr>
        <w:t xml:space="preserve"> </w:t>
      </w:r>
      <w:r>
        <w:rPr>
          <w:rFonts w:hint="eastAsia" w:ascii="宋体" w:hAnsi="宋体" w:eastAsia="宋体" w:cs="宋体"/>
          <w:b/>
          <w:color w:val="000000"/>
          <w:sz w:val="24"/>
          <w:u w:val="single"/>
        </w:rPr>
        <w:t xml:space="preserve">              </w:t>
      </w:r>
      <w:r>
        <w:rPr>
          <w:rFonts w:hint="eastAsia" w:ascii="宋体" w:hAnsi="宋体" w:eastAsia="宋体" w:cs="宋体"/>
          <w:b/>
          <w:color w:val="000000"/>
          <w:sz w:val="24"/>
          <w:u w:val="single"/>
          <w:lang w:val="en-US" w:eastAsia="zh-CN"/>
        </w:rPr>
        <w:t xml:space="preserve">                                             </w:t>
      </w:r>
    </w:p>
    <w:p w14:paraId="1BA25BA4">
      <w:pPr>
        <w:spacing w:line="480" w:lineRule="exact"/>
        <w:outlineLvl w:val="9"/>
        <w:rPr>
          <w:rFonts w:hint="eastAsia" w:ascii="宋体" w:hAnsi="宋体" w:eastAsia="宋体" w:cs="宋体"/>
          <w:color w:val="000000"/>
          <w:sz w:val="24"/>
        </w:rPr>
      </w:pPr>
      <w:r>
        <w:rPr>
          <w:rFonts w:hint="eastAsia" w:ascii="宋体" w:hAnsi="宋体" w:eastAsia="宋体" w:cs="宋体"/>
          <w:color w:val="000000"/>
          <w:sz w:val="24"/>
        </w:rPr>
        <w:t xml:space="preserve">    根据《中华人民共和国合同法》、《中华人民共和国建筑法》及有关法律规定，遵循平等、自愿、公平和诚实信用的原则，双方就</w:t>
      </w:r>
      <w:r>
        <w:rPr>
          <w:rFonts w:hint="eastAsia" w:ascii="宋体" w:hAnsi="宋体" w:eastAsia="宋体" w:cs="宋体"/>
          <w:b/>
          <w:color w:val="000000"/>
          <w:sz w:val="24"/>
          <w:u w:val="single"/>
          <w:lang w:val="zh-CN"/>
        </w:rPr>
        <w:t xml:space="preserve"> </w:t>
      </w:r>
      <w:r>
        <w:rPr>
          <w:rFonts w:hint="eastAsia" w:ascii="宋体" w:hAnsi="宋体" w:eastAsia="宋体" w:cs="宋体"/>
          <w:b/>
          <w:color w:val="000000"/>
          <w:sz w:val="24"/>
          <w:u w:val="single"/>
          <w:lang w:val="en-US" w:eastAsia="zh-CN"/>
        </w:rPr>
        <w:t xml:space="preserve">                        </w:t>
      </w:r>
      <w:r>
        <w:rPr>
          <w:rFonts w:hint="eastAsia" w:ascii="宋体" w:hAnsi="宋体" w:eastAsia="宋体" w:cs="宋体"/>
          <w:b/>
          <w:color w:val="000000"/>
          <w:sz w:val="24"/>
          <w:u w:val="single"/>
          <w:lang w:val="zh-CN"/>
        </w:rPr>
        <w:t xml:space="preserve"> </w:t>
      </w:r>
      <w:r>
        <w:rPr>
          <w:rFonts w:hint="eastAsia" w:ascii="宋体" w:hAnsi="宋体" w:eastAsia="宋体" w:cs="宋体"/>
          <w:color w:val="000000"/>
          <w:sz w:val="24"/>
        </w:rPr>
        <w:t>施工及有关事项协商一致，共同达成如下协议：</w:t>
      </w:r>
    </w:p>
    <w:p w14:paraId="6B174676">
      <w:pPr>
        <w:spacing w:before="0" w:after="0" w:line="480" w:lineRule="exact"/>
        <w:jc w:val="left"/>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2" w:name="_Toc351203481"/>
      <w:r>
        <w:rPr>
          <w:rFonts w:hint="eastAsia" w:ascii="宋体" w:hAnsi="宋体" w:eastAsia="宋体" w:cs="宋体"/>
          <w:b w:val="0"/>
          <w:color w:val="000000"/>
          <w:sz w:val="24"/>
          <w:szCs w:val="24"/>
        </w:rPr>
        <w:t>一、工程概况</w:t>
      </w:r>
      <w:bookmarkEnd w:id="12"/>
    </w:p>
    <w:p w14:paraId="7F62A948">
      <w:pPr>
        <w:spacing w:line="480" w:lineRule="exact"/>
        <w:ind w:firstLine="470" w:firstLineChars="196"/>
        <w:outlineLvl w:val="9"/>
        <w:rPr>
          <w:rFonts w:hint="eastAsia" w:ascii="宋体" w:hAnsi="宋体" w:eastAsia="宋体" w:cs="宋体"/>
          <w:b w:val="0"/>
          <w:bCs/>
          <w:color w:val="000000"/>
          <w:sz w:val="24"/>
          <w:u w:val="single"/>
        </w:rPr>
      </w:pPr>
      <w:r>
        <w:rPr>
          <w:rFonts w:hint="eastAsia" w:ascii="宋体" w:hAnsi="宋体" w:eastAsia="宋体" w:cs="宋体"/>
          <w:bCs/>
          <w:color w:val="000000"/>
          <w:sz w:val="24"/>
        </w:rPr>
        <w:t>1.工程名称</w:t>
      </w:r>
      <w:r>
        <w:rPr>
          <w:rFonts w:hint="eastAsia" w:ascii="宋体" w:hAnsi="宋体" w:eastAsia="宋体" w:cs="宋体"/>
          <w:color w:val="000000"/>
          <w:sz w:val="24"/>
        </w:rPr>
        <w:t>：</w:t>
      </w:r>
      <w:r>
        <w:rPr>
          <w:rFonts w:hint="eastAsia" w:ascii="宋体" w:hAnsi="宋体" w:eastAsia="宋体" w:cs="宋体"/>
          <w:b/>
          <w:bCs/>
          <w:color w:val="000000"/>
          <w:sz w:val="22"/>
          <w:szCs w:val="22"/>
          <w:u w:val="single"/>
        </w:rPr>
        <w:t xml:space="preserve"> </w:t>
      </w:r>
      <w:r>
        <w:rPr>
          <w:rFonts w:hint="eastAsia" w:ascii="宋体" w:hAnsi="宋体" w:eastAsia="宋体" w:cs="宋体"/>
          <w:b/>
          <w:bCs w:val="0"/>
          <w:color w:val="000000"/>
          <w:sz w:val="22"/>
          <w:szCs w:val="22"/>
          <w:u w:val="single"/>
          <w:lang w:val="en-US" w:eastAsia="zh-CN"/>
        </w:rPr>
        <w:t xml:space="preserve"> </w:t>
      </w:r>
      <w:r>
        <w:rPr>
          <w:rFonts w:hint="eastAsia" w:ascii="宋体" w:hAnsi="宋体" w:eastAsia="宋体" w:cs="宋体"/>
          <w:b w:val="0"/>
          <w:bCs/>
          <w:color w:val="000000"/>
          <w:sz w:val="22"/>
          <w:szCs w:val="22"/>
          <w:u w:val="single"/>
          <w:lang w:val="en-US" w:eastAsia="zh-CN"/>
        </w:rPr>
        <w:t xml:space="preserve">                             </w:t>
      </w:r>
      <w:r>
        <w:rPr>
          <w:rFonts w:hint="eastAsia" w:ascii="宋体" w:hAnsi="宋体" w:eastAsia="宋体" w:cs="宋体"/>
          <w:b w:val="0"/>
          <w:bCs/>
          <w:color w:val="000000"/>
          <w:sz w:val="16"/>
          <w:szCs w:val="16"/>
          <w:u w:val="single"/>
        </w:rPr>
        <w:t xml:space="preserve"> </w:t>
      </w:r>
      <w:r>
        <w:rPr>
          <w:rFonts w:hint="eastAsia" w:ascii="宋体" w:hAnsi="宋体" w:eastAsia="宋体" w:cs="宋体"/>
          <w:b w:val="0"/>
          <w:bCs/>
          <w:color w:val="000000"/>
          <w:sz w:val="16"/>
          <w:szCs w:val="16"/>
        </w:rPr>
        <w:t>。</w:t>
      </w:r>
    </w:p>
    <w:p w14:paraId="6242843E">
      <w:pPr>
        <w:spacing w:line="480" w:lineRule="exact"/>
        <w:ind w:firstLine="470" w:firstLineChars="196"/>
        <w:outlineLvl w:val="9"/>
        <w:rPr>
          <w:rFonts w:hint="eastAsia" w:ascii="宋体" w:hAnsi="宋体" w:eastAsia="宋体" w:cs="宋体"/>
          <w:bCs/>
          <w:color w:val="000000"/>
          <w:sz w:val="24"/>
        </w:rPr>
      </w:pPr>
      <w:r>
        <w:rPr>
          <w:rFonts w:hint="eastAsia" w:ascii="宋体" w:hAnsi="宋体" w:eastAsia="宋体" w:cs="宋体"/>
          <w:bCs/>
          <w:color w:val="000000"/>
          <w:sz w:val="24"/>
        </w:rPr>
        <w:t>2.工程地点：</w:t>
      </w:r>
      <w:r>
        <w:rPr>
          <w:rFonts w:hint="eastAsia" w:ascii="宋体" w:hAnsi="宋体" w:eastAsia="宋体" w:cs="宋体"/>
          <w:b/>
          <w:color w:val="000000"/>
          <w:sz w:val="24"/>
          <w:u w:val="single"/>
          <w:lang w:val="zh-CN"/>
        </w:rPr>
        <w:t xml:space="preserve"> </w:t>
      </w:r>
      <w:r>
        <w:rPr>
          <w:rFonts w:hint="eastAsia" w:ascii="宋体" w:hAnsi="宋体" w:eastAsia="宋体" w:cs="宋体"/>
          <w:b/>
          <w:color w:val="000000"/>
          <w:sz w:val="24"/>
          <w:u w:val="single"/>
          <w:lang w:val="en-US" w:eastAsia="zh-CN"/>
        </w:rPr>
        <w:t xml:space="preserve">                 </w:t>
      </w:r>
      <w:r>
        <w:rPr>
          <w:rFonts w:hint="eastAsia" w:ascii="宋体" w:hAnsi="宋体" w:eastAsia="宋体" w:cs="宋体"/>
          <w:b/>
          <w:color w:val="000000"/>
          <w:sz w:val="24"/>
          <w:u w:val="single"/>
          <w:lang w:val="zh-CN"/>
        </w:rPr>
        <w:t xml:space="preserve">  </w:t>
      </w:r>
      <w:r>
        <w:rPr>
          <w:rFonts w:hint="eastAsia" w:ascii="宋体" w:hAnsi="宋体" w:eastAsia="宋体" w:cs="宋体"/>
          <w:b/>
          <w:color w:val="000000"/>
          <w:sz w:val="24"/>
          <w:u w:val="single"/>
        </w:rPr>
        <w:t xml:space="preserve">        </w:t>
      </w:r>
      <w:r>
        <w:rPr>
          <w:rFonts w:hint="eastAsia" w:ascii="宋体" w:hAnsi="宋体" w:eastAsia="宋体" w:cs="宋体"/>
          <w:b/>
          <w:color w:val="000000"/>
          <w:sz w:val="24"/>
          <w:u w:val="single"/>
          <w:lang w:val="en-US" w:eastAsia="zh-CN"/>
        </w:rPr>
        <w:t xml:space="preserve"> </w:t>
      </w:r>
      <w:r>
        <w:rPr>
          <w:rFonts w:hint="eastAsia" w:ascii="宋体" w:hAnsi="宋体" w:eastAsia="宋体" w:cs="宋体"/>
          <w:color w:val="000000"/>
          <w:sz w:val="24"/>
        </w:rPr>
        <w:t>。</w:t>
      </w:r>
    </w:p>
    <w:p w14:paraId="7A28E66F">
      <w:pPr>
        <w:spacing w:line="480" w:lineRule="exact"/>
        <w:ind w:firstLine="470" w:firstLineChars="196"/>
        <w:outlineLvl w:val="9"/>
        <w:rPr>
          <w:rFonts w:hint="eastAsia" w:ascii="宋体" w:hAnsi="宋体" w:eastAsia="宋体" w:cs="宋体"/>
          <w:bCs/>
          <w:color w:val="000000"/>
          <w:sz w:val="24"/>
        </w:rPr>
      </w:pPr>
      <w:r>
        <w:rPr>
          <w:rFonts w:hint="eastAsia" w:ascii="宋体" w:hAnsi="宋体" w:eastAsia="宋体" w:cs="宋体"/>
          <w:bCs/>
          <w:color w:val="000000"/>
          <w:sz w:val="24"/>
        </w:rPr>
        <w:t>3.工程立项批准文号：</w:t>
      </w:r>
      <w:r>
        <w:rPr>
          <w:rFonts w:hint="eastAsia" w:ascii="宋体" w:hAnsi="宋体" w:eastAsia="宋体" w:cs="宋体"/>
          <w:color w:val="000000"/>
          <w:sz w:val="24"/>
          <w:u w:val="single"/>
        </w:rPr>
        <w:t xml:space="preserve">                     </w:t>
      </w:r>
      <w:r>
        <w:rPr>
          <w:rFonts w:hint="eastAsia" w:ascii="宋体" w:hAnsi="宋体" w:eastAsia="宋体" w:cs="宋体"/>
          <w:bCs/>
          <w:color w:val="000000"/>
          <w:sz w:val="24"/>
        </w:rPr>
        <w:t>。</w:t>
      </w:r>
    </w:p>
    <w:p w14:paraId="50F32479">
      <w:pPr>
        <w:spacing w:line="480" w:lineRule="exact"/>
        <w:ind w:firstLine="470" w:firstLineChars="196"/>
        <w:outlineLvl w:val="9"/>
        <w:rPr>
          <w:rFonts w:hint="eastAsia" w:ascii="宋体" w:hAnsi="宋体" w:eastAsia="宋体" w:cs="宋体"/>
          <w:bCs/>
          <w:color w:val="000000"/>
          <w:sz w:val="24"/>
        </w:rPr>
      </w:pPr>
      <w:r>
        <w:rPr>
          <w:rFonts w:hint="eastAsia" w:ascii="宋体" w:hAnsi="宋体" w:eastAsia="宋体" w:cs="宋体"/>
          <w:bCs/>
          <w:color w:val="000000"/>
          <w:sz w:val="24"/>
        </w:rPr>
        <w:t>4.资金来源：</w:t>
      </w:r>
      <w:r>
        <w:rPr>
          <w:rFonts w:hint="eastAsia" w:ascii="宋体" w:hAnsi="宋体" w:eastAsia="宋体" w:cs="宋体"/>
          <w:b/>
          <w:color w:val="000000"/>
          <w:sz w:val="24"/>
          <w:u w:val="single"/>
          <w:lang w:val="zh-CN"/>
        </w:rPr>
        <w:t xml:space="preserve">    </w:t>
      </w:r>
      <w:r>
        <w:rPr>
          <w:rFonts w:hint="eastAsia" w:ascii="宋体" w:hAnsi="宋体" w:eastAsia="宋体" w:cs="宋体"/>
          <w:b/>
          <w:color w:val="000000"/>
          <w:sz w:val="24"/>
          <w:u w:val="single"/>
        </w:rPr>
        <w:t xml:space="preserve">                  </w:t>
      </w:r>
      <w:r>
        <w:rPr>
          <w:rFonts w:hint="eastAsia" w:ascii="宋体" w:hAnsi="宋体" w:eastAsia="宋体" w:cs="宋体"/>
          <w:b/>
          <w:color w:val="000000"/>
          <w:sz w:val="24"/>
          <w:u w:val="single"/>
          <w:lang w:val="zh-CN"/>
        </w:rPr>
        <w:t xml:space="preserve">   </w:t>
      </w:r>
      <w:r>
        <w:rPr>
          <w:rFonts w:hint="eastAsia" w:ascii="宋体" w:hAnsi="宋体" w:eastAsia="宋体" w:cs="宋体"/>
          <w:b/>
          <w:bCs/>
          <w:color w:val="000000"/>
          <w:sz w:val="24"/>
          <w:u w:val="single"/>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bCs/>
          <w:color w:val="000000"/>
          <w:sz w:val="24"/>
        </w:rPr>
        <w:t>。</w:t>
      </w:r>
    </w:p>
    <w:p w14:paraId="626F3196">
      <w:pPr>
        <w:spacing w:line="480" w:lineRule="exact"/>
        <w:ind w:firstLine="470" w:firstLineChars="196"/>
        <w:outlineLvl w:val="9"/>
        <w:rPr>
          <w:rFonts w:hint="eastAsia" w:ascii="宋体" w:hAnsi="宋体" w:eastAsia="宋体" w:cs="宋体"/>
          <w:bCs/>
          <w:color w:val="000000"/>
          <w:sz w:val="24"/>
        </w:rPr>
      </w:pPr>
      <w:r>
        <w:rPr>
          <w:rFonts w:hint="eastAsia" w:ascii="宋体" w:hAnsi="宋体" w:eastAsia="宋体" w:cs="宋体"/>
          <w:bCs/>
          <w:color w:val="000000"/>
          <w:sz w:val="24"/>
        </w:rPr>
        <w:t>5.工程内容：</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bCs/>
          <w:color w:val="000000"/>
          <w:sz w:val="24"/>
        </w:rPr>
        <w:t>。</w:t>
      </w:r>
    </w:p>
    <w:p w14:paraId="331B1637">
      <w:pPr>
        <w:spacing w:line="480" w:lineRule="exact"/>
        <w:ind w:firstLine="470" w:firstLineChars="196"/>
        <w:outlineLvl w:val="9"/>
        <w:rPr>
          <w:rFonts w:hint="eastAsia" w:ascii="宋体" w:hAnsi="宋体" w:eastAsia="宋体" w:cs="宋体"/>
          <w:bCs/>
          <w:color w:val="000000"/>
          <w:sz w:val="24"/>
        </w:rPr>
      </w:pPr>
      <w:r>
        <w:rPr>
          <w:rFonts w:hint="eastAsia" w:ascii="宋体" w:hAnsi="宋体" w:eastAsia="宋体" w:cs="宋体"/>
          <w:color w:val="000000"/>
          <w:sz w:val="24"/>
        </w:rPr>
        <w:t>群体工程应附《承包人承揽工程项目一览表》（附件1）。</w:t>
      </w:r>
    </w:p>
    <w:p w14:paraId="2B1E79AF">
      <w:pPr>
        <w:spacing w:line="480" w:lineRule="exact"/>
        <w:ind w:firstLine="470" w:firstLineChars="196"/>
        <w:outlineLvl w:val="9"/>
        <w:rPr>
          <w:rFonts w:hint="eastAsia" w:ascii="宋体" w:hAnsi="宋体" w:eastAsia="宋体" w:cs="宋体"/>
          <w:color w:val="000000"/>
          <w:sz w:val="24"/>
          <w:lang w:eastAsia="zh-CN"/>
        </w:rPr>
      </w:pPr>
      <w:r>
        <w:rPr>
          <w:rFonts w:hint="eastAsia" w:ascii="宋体" w:hAnsi="宋体" w:eastAsia="宋体" w:cs="宋体"/>
          <w:bCs/>
          <w:color w:val="000000"/>
          <w:sz w:val="24"/>
        </w:rPr>
        <w:t>6.工程承包范围：</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lang w:eastAsia="zh-CN"/>
        </w:rPr>
        <w:t>。</w:t>
      </w:r>
    </w:p>
    <w:p w14:paraId="083832A4">
      <w:pPr>
        <w:spacing w:before="0" w:after="0" w:line="480" w:lineRule="exact"/>
        <w:jc w:val="left"/>
        <w:outlineLvl w:val="9"/>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 xml:space="preserve">   </w:t>
      </w:r>
      <w:bookmarkStart w:id="13" w:name="_Toc351203482"/>
      <w:r>
        <w:rPr>
          <w:rFonts w:hint="eastAsia" w:ascii="宋体" w:hAnsi="宋体" w:eastAsia="宋体" w:cs="宋体"/>
          <w:b w:val="0"/>
          <w:color w:val="000000"/>
          <w:sz w:val="24"/>
          <w:szCs w:val="24"/>
        </w:rPr>
        <w:t>二、合同工期</w:t>
      </w:r>
      <w:bookmarkEnd w:id="13"/>
    </w:p>
    <w:p w14:paraId="7C8186A9">
      <w:pPr>
        <w:spacing w:line="480" w:lineRule="exact"/>
        <w:ind w:firstLine="459"/>
        <w:outlineLvl w:val="9"/>
        <w:rPr>
          <w:rFonts w:hint="eastAsia" w:ascii="宋体" w:hAnsi="宋体" w:eastAsia="宋体" w:cs="宋体"/>
          <w:color w:val="000000"/>
          <w:sz w:val="24"/>
        </w:rPr>
      </w:pPr>
      <w:r>
        <w:rPr>
          <w:rFonts w:hint="eastAsia" w:ascii="宋体" w:hAnsi="宋体" w:eastAsia="宋体" w:cs="宋体"/>
          <w:color w:val="000000"/>
          <w:sz w:val="24"/>
        </w:rPr>
        <w:t>计划开工日期：</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w:t>
      </w:r>
    </w:p>
    <w:p w14:paraId="68636FA4">
      <w:pPr>
        <w:spacing w:line="480" w:lineRule="exact"/>
        <w:ind w:firstLine="459"/>
        <w:outlineLvl w:val="9"/>
        <w:rPr>
          <w:rFonts w:hint="eastAsia" w:ascii="宋体" w:hAnsi="宋体" w:eastAsia="宋体" w:cs="宋体"/>
          <w:color w:val="000000"/>
          <w:sz w:val="24"/>
        </w:rPr>
      </w:pPr>
      <w:r>
        <w:rPr>
          <w:rFonts w:hint="eastAsia" w:ascii="宋体" w:hAnsi="宋体" w:eastAsia="宋体" w:cs="宋体"/>
          <w:color w:val="000000"/>
          <w:sz w:val="24"/>
        </w:rPr>
        <w:t>计划竣工日期：</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FF"/>
          <w:sz w:val="24"/>
          <w:u w:val="single"/>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w:t>
      </w:r>
    </w:p>
    <w:p w14:paraId="495D4FD7">
      <w:pPr>
        <w:spacing w:line="480" w:lineRule="exact"/>
        <w:ind w:firstLine="459"/>
        <w:outlineLvl w:val="9"/>
        <w:rPr>
          <w:rFonts w:hint="eastAsia" w:ascii="宋体" w:hAnsi="宋体" w:eastAsia="宋体" w:cs="宋体"/>
          <w:color w:val="000000"/>
          <w:sz w:val="24"/>
        </w:rPr>
      </w:pPr>
      <w:r>
        <w:rPr>
          <w:rFonts w:hint="eastAsia" w:ascii="宋体" w:hAnsi="宋体" w:eastAsia="宋体" w:cs="宋体"/>
          <w:color w:val="000000"/>
          <w:sz w:val="24"/>
        </w:rPr>
        <w:t>工期总日历天数：</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天。工期总日历天数与根据前述计划开竣工日期计算的工期天数不一致的，以工期总日历天数为准。</w:t>
      </w:r>
    </w:p>
    <w:p w14:paraId="0FA804A3">
      <w:pPr>
        <w:spacing w:before="0" w:after="0" w:line="480" w:lineRule="exact"/>
        <w:jc w:val="left"/>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4" w:name="_Toc351203483"/>
      <w:r>
        <w:rPr>
          <w:rFonts w:hint="eastAsia" w:ascii="宋体" w:hAnsi="宋体" w:eastAsia="宋体" w:cs="宋体"/>
          <w:b w:val="0"/>
          <w:color w:val="000000"/>
          <w:sz w:val="24"/>
          <w:szCs w:val="24"/>
        </w:rPr>
        <w:t>三、质量标准</w:t>
      </w:r>
      <w:bookmarkEnd w:id="14"/>
    </w:p>
    <w:p w14:paraId="185812F6">
      <w:pPr>
        <w:spacing w:line="480" w:lineRule="exact"/>
        <w:ind w:firstLine="459"/>
        <w:outlineLvl w:val="9"/>
        <w:rPr>
          <w:rFonts w:hint="eastAsia" w:ascii="宋体" w:hAnsi="宋体" w:eastAsia="宋体" w:cs="宋体"/>
          <w:color w:val="000000"/>
          <w:sz w:val="24"/>
        </w:rPr>
      </w:pPr>
      <w:r>
        <w:rPr>
          <w:rFonts w:hint="eastAsia" w:ascii="宋体" w:hAnsi="宋体" w:eastAsia="宋体" w:cs="宋体"/>
          <w:color w:val="000000"/>
          <w:sz w:val="24"/>
        </w:rPr>
        <w:t>工程质量符合</w:t>
      </w:r>
      <w:r>
        <w:rPr>
          <w:rFonts w:hint="eastAsia" w:ascii="宋体" w:hAnsi="宋体" w:eastAsia="宋体" w:cs="宋体"/>
          <w:color w:val="000000"/>
          <w:sz w:val="24"/>
          <w:u w:val="single"/>
        </w:rPr>
        <w:t xml:space="preserve"> </w:t>
      </w:r>
      <w:r>
        <w:rPr>
          <w:rFonts w:hint="eastAsia" w:ascii="宋体" w:hAnsi="宋体" w:eastAsia="宋体" w:cs="宋体"/>
          <w:b w:val="0"/>
          <w:bCs w:val="0"/>
          <w:color w:val="000000"/>
          <w:sz w:val="24"/>
          <w:u w:val="single"/>
          <w:lang w:val="en-US" w:eastAsia="zh-CN"/>
        </w:rPr>
        <w:t xml:space="preserve">                             </w:t>
      </w:r>
      <w:r>
        <w:rPr>
          <w:rFonts w:hint="eastAsia" w:ascii="宋体" w:hAnsi="宋体" w:eastAsia="宋体" w:cs="宋体"/>
          <w:color w:val="000000"/>
          <w:sz w:val="24"/>
        </w:rPr>
        <w:t>标准。</w:t>
      </w:r>
    </w:p>
    <w:p w14:paraId="6350A721">
      <w:pPr>
        <w:numPr>
          <w:ilvl w:val="0"/>
          <w:numId w:val="0"/>
        </w:numPr>
        <w:spacing w:before="0" w:after="0" w:line="480" w:lineRule="exact"/>
        <w:ind w:leftChars="0"/>
        <w:jc w:val="left"/>
        <w:outlineLvl w:val="9"/>
        <w:rPr>
          <w:rFonts w:hint="eastAsia" w:ascii="宋体" w:hAnsi="宋体" w:eastAsia="宋体" w:cs="宋体"/>
          <w:bCs w:val="0"/>
          <w:color w:val="000000"/>
          <w:sz w:val="24"/>
          <w:szCs w:val="24"/>
        </w:rPr>
      </w:pPr>
      <w:bookmarkStart w:id="15" w:name="_Toc351203484"/>
      <w:r>
        <w:rPr>
          <w:rFonts w:hint="eastAsia" w:ascii="宋体" w:hAnsi="宋体" w:eastAsia="宋体" w:cs="宋体"/>
          <w:b w:val="0"/>
          <w:color w:val="000000"/>
          <w:sz w:val="24"/>
          <w:szCs w:val="24"/>
        </w:rPr>
        <w:t>四、签约合同价与合同价格形式</w:t>
      </w:r>
      <w:bookmarkEnd w:id="15"/>
      <w:r>
        <w:rPr>
          <w:rFonts w:hint="eastAsia" w:ascii="宋体" w:hAnsi="宋体" w:eastAsia="宋体" w:cs="宋体"/>
          <w:b w:val="0"/>
          <w:color w:val="000000"/>
          <w:sz w:val="24"/>
          <w:szCs w:val="24"/>
        </w:rPr>
        <w:tab/>
      </w:r>
    </w:p>
    <w:p w14:paraId="7B61D8D8">
      <w:pPr>
        <w:spacing w:line="480" w:lineRule="exact"/>
        <w:ind w:firstLine="480" w:firstLineChars="200"/>
        <w:outlineLvl w:val="9"/>
        <w:rPr>
          <w:rFonts w:hint="eastAsia" w:ascii="宋体" w:hAnsi="宋体" w:eastAsia="宋体" w:cs="宋体"/>
          <w:color w:val="000000"/>
          <w:sz w:val="24"/>
        </w:rPr>
      </w:pPr>
      <w:r>
        <w:rPr>
          <w:rFonts w:hint="eastAsia" w:ascii="宋体" w:hAnsi="宋体" w:eastAsia="宋体" w:cs="宋体"/>
          <w:color w:val="000000"/>
          <w:sz w:val="24"/>
        </w:rPr>
        <w:t>1.签约合同价为：</w:t>
      </w:r>
    </w:p>
    <w:p w14:paraId="2FFB2152">
      <w:pPr>
        <w:spacing w:line="480" w:lineRule="exact"/>
        <w:ind w:firstLine="600" w:firstLineChars="250"/>
        <w:outlineLvl w:val="9"/>
        <w:rPr>
          <w:rFonts w:hint="eastAsia" w:ascii="宋体" w:hAnsi="宋体" w:eastAsia="宋体" w:cs="宋体"/>
          <w:color w:val="000000"/>
          <w:sz w:val="24"/>
        </w:rPr>
      </w:pPr>
      <w:r>
        <w:rPr>
          <w:rFonts w:hint="eastAsia" w:ascii="宋体" w:hAnsi="宋体" w:eastAsia="宋体" w:cs="宋体"/>
          <w:color w:val="000000"/>
          <w:sz w:val="24"/>
        </w:rPr>
        <w:t>人民币（大写）</w:t>
      </w:r>
      <w:r>
        <w:rPr>
          <w:rFonts w:hint="eastAsia" w:ascii="宋体" w:hAnsi="宋体" w:eastAsia="宋体" w:cs="宋体"/>
          <w:color w:val="000000"/>
          <w:sz w:val="24"/>
          <w:u w:val="single"/>
        </w:rPr>
        <w:t xml:space="preserve">  </w:t>
      </w:r>
      <w:r>
        <w:rPr>
          <w:rFonts w:hint="eastAsia" w:ascii="宋体" w:hAnsi="宋体" w:eastAsia="宋体" w:cs="宋体"/>
          <w:b/>
          <w:bCs/>
          <w:color w:val="000000"/>
          <w:sz w:val="24"/>
          <w:u w:val="single"/>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w:t>
      </w:r>
      <w:r>
        <w:rPr>
          <w:rFonts w:hint="eastAsia" w:ascii="宋体" w:hAnsi="宋体" w:eastAsia="宋体" w:cs="宋体"/>
          <w:b/>
          <w:bCs/>
          <w:color w:val="000000"/>
          <w:sz w:val="24"/>
          <w:u w:val="single"/>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元)；</w:t>
      </w:r>
    </w:p>
    <w:p w14:paraId="14A8BA32">
      <w:pPr>
        <w:spacing w:line="480" w:lineRule="exact"/>
        <w:ind w:firstLine="480" w:firstLineChars="200"/>
        <w:outlineLvl w:val="9"/>
        <w:rPr>
          <w:rFonts w:hint="eastAsia" w:ascii="宋体" w:hAnsi="宋体" w:eastAsia="宋体" w:cs="宋体"/>
          <w:color w:val="000000"/>
          <w:sz w:val="24"/>
        </w:rPr>
      </w:pPr>
      <w:r>
        <w:rPr>
          <w:rFonts w:hint="eastAsia" w:ascii="宋体" w:hAnsi="宋体" w:eastAsia="宋体" w:cs="宋体"/>
          <w:color w:val="000000"/>
          <w:sz w:val="24"/>
        </w:rPr>
        <w:t>其中：</w:t>
      </w:r>
    </w:p>
    <w:p w14:paraId="0F02CEE6">
      <w:pPr>
        <w:spacing w:line="480" w:lineRule="exact"/>
        <w:outlineLvl w:val="9"/>
        <w:rPr>
          <w:rFonts w:hint="eastAsia" w:ascii="宋体" w:hAnsi="宋体" w:eastAsia="宋体" w:cs="宋体"/>
          <w:color w:val="000000"/>
          <w:sz w:val="24"/>
        </w:rPr>
      </w:pPr>
      <w:r>
        <w:rPr>
          <w:rFonts w:hint="eastAsia" w:ascii="宋体" w:hAnsi="宋体" w:eastAsia="宋体" w:cs="宋体"/>
          <w:color w:val="000000"/>
          <w:sz w:val="24"/>
        </w:rPr>
        <w:t xml:space="preserve">   （1）安全文明施工费：人民币（大写）</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元)；</w:t>
      </w:r>
    </w:p>
    <w:p w14:paraId="52710641">
      <w:pPr>
        <w:spacing w:line="480" w:lineRule="exact"/>
        <w:outlineLvl w:val="9"/>
        <w:rPr>
          <w:rFonts w:hint="eastAsia" w:ascii="宋体" w:hAnsi="宋体" w:eastAsia="宋体" w:cs="宋体"/>
          <w:color w:val="000000"/>
          <w:sz w:val="24"/>
        </w:rPr>
      </w:pPr>
      <w:r>
        <w:rPr>
          <w:rFonts w:hint="eastAsia" w:ascii="宋体" w:hAnsi="宋体" w:eastAsia="宋体" w:cs="宋体"/>
          <w:color w:val="000000"/>
          <w:sz w:val="24"/>
        </w:rPr>
        <w:t xml:space="preserve">    （2）材料和工程设备暂估价金额：人民币（大写）</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元)；</w:t>
      </w:r>
    </w:p>
    <w:p w14:paraId="52B16394">
      <w:pPr>
        <w:spacing w:line="480" w:lineRule="exact"/>
        <w:ind w:firstLine="480" w:firstLineChars="200"/>
        <w:outlineLvl w:val="9"/>
        <w:rPr>
          <w:rFonts w:hint="eastAsia" w:ascii="宋体" w:hAnsi="宋体" w:eastAsia="宋体" w:cs="宋体"/>
          <w:color w:val="000000"/>
          <w:sz w:val="24"/>
        </w:rPr>
      </w:pPr>
      <w:r>
        <w:rPr>
          <w:rFonts w:hint="eastAsia" w:ascii="宋体" w:hAnsi="宋体" w:eastAsia="宋体" w:cs="宋体"/>
          <w:color w:val="000000"/>
          <w:sz w:val="24"/>
        </w:rPr>
        <w:t>（3）专业工程暂估价金额：人民币（大写）</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元)；</w:t>
      </w:r>
    </w:p>
    <w:p w14:paraId="2A3F1574">
      <w:pPr>
        <w:spacing w:line="480" w:lineRule="exact"/>
        <w:ind w:firstLine="480" w:firstLineChars="200"/>
        <w:outlineLvl w:val="9"/>
        <w:rPr>
          <w:rFonts w:hint="eastAsia" w:ascii="宋体" w:hAnsi="宋体" w:eastAsia="宋体" w:cs="宋体"/>
          <w:color w:val="000000"/>
          <w:sz w:val="24"/>
        </w:rPr>
      </w:pPr>
      <w:r>
        <w:rPr>
          <w:rFonts w:hint="eastAsia" w:ascii="宋体" w:hAnsi="宋体" w:eastAsia="宋体" w:cs="宋体"/>
          <w:color w:val="000000"/>
          <w:sz w:val="24"/>
        </w:rPr>
        <w:t>（4）暂列金额：人民币（大写）</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元)。</w:t>
      </w:r>
    </w:p>
    <w:p w14:paraId="176AD91A">
      <w:pPr>
        <w:spacing w:line="480" w:lineRule="exact"/>
        <w:ind w:firstLine="480" w:firstLineChars="200"/>
        <w:outlineLvl w:val="9"/>
        <w:rPr>
          <w:rFonts w:hint="eastAsia" w:ascii="宋体" w:hAnsi="宋体" w:eastAsia="宋体" w:cs="宋体"/>
          <w:color w:val="000000"/>
          <w:sz w:val="24"/>
        </w:rPr>
      </w:pPr>
      <w:r>
        <w:rPr>
          <w:rFonts w:hint="eastAsia" w:ascii="宋体" w:hAnsi="宋体" w:eastAsia="宋体" w:cs="宋体"/>
          <w:color w:val="000000"/>
          <w:sz w:val="24"/>
        </w:rPr>
        <w:t>2.合同价格形式：</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w:t>
      </w:r>
    </w:p>
    <w:p w14:paraId="5B87E9A4">
      <w:pPr>
        <w:spacing w:before="0" w:after="0" w:line="480" w:lineRule="exact"/>
        <w:jc w:val="left"/>
        <w:outlineLvl w:val="9"/>
        <w:rPr>
          <w:rFonts w:hint="eastAsia" w:ascii="宋体" w:hAnsi="宋体" w:eastAsia="宋体" w:cs="宋体"/>
          <w:b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16" w:name="_Toc351203485"/>
      <w:r>
        <w:rPr>
          <w:rFonts w:hint="eastAsia" w:ascii="宋体" w:hAnsi="宋体" w:eastAsia="宋体" w:cs="宋体"/>
          <w:b w:val="0"/>
          <w:color w:val="000000"/>
          <w:sz w:val="24"/>
          <w:szCs w:val="24"/>
        </w:rPr>
        <w:t>五、</w:t>
      </w:r>
      <w:bookmarkEnd w:id="16"/>
      <w:r>
        <w:rPr>
          <w:rFonts w:hint="eastAsia" w:ascii="宋体" w:hAnsi="宋体" w:eastAsia="宋体" w:cs="宋体"/>
          <w:b w:val="0"/>
          <w:color w:val="000000"/>
          <w:sz w:val="24"/>
          <w:szCs w:val="24"/>
        </w:rPr>
        <w:t>项目经理</w:t>
      </w:r>
    </w:p>
    <w:p w14:paraId="03A31AE1">
      <w:pPr>
        <w:spacing w:line="480" w:lineRule="exact"/>
        <w:ind w:firstLine="480" w:firstLineChars="200"/>
        <w:outlineLvl w:val="9"/>
        <w:rPr>
          <w:rFonts w:hint="eastAsia" w:ascii="宋体" w:hAnsi="宋体" w:eastAsia="宋体" w:cs="宋体"/>
          <w:color w:val="000000"/>
          <w:sz w:val="24"/>
        </w:rPr>
      </w:pPr>
      <w:r>
        <w:rPr>
          <w:rFonts w:hint="eastAsia" w:ascii="宋体" w:hAnsi="宋体" w:eastAsia="宋体" w:cs="宋体"/>
          <w:color w:val="000000"/>
          <w:sz w:val="24"/>
        </w:rPr>
        <w:t>承包人项目经理：</w:t>
      </w:r>
      <w:r>
        <w:rPr>
          <w:rFonts w:hint="eastAsia" w:ascii="宋体" w:hAnsi="宋体" w:eastAsia="宋体" w:cs="宋体"/>
          <w:color w:val="000000"/>
          <w:sz w:val="24"/>
          <w:u w:val="single"/>
        </w:rPr>
        <w:t xml:space="preserve">                   </w:t>
      </w:r>
      <w:r>
        <w:rPr>
          <w:rFonts w:hint="eastAsia" w:ascii="宋体" w:hAnsi="宋体" w:eastAsia="宋体" w:cs="宋体"/>
          <w:color w:val="000000"/>
          <w:sz w:val="24"/>
        </w:rPr>
        <w:t>。</w:t>
      </w:r>
    </w:p>
    <w:p w14:paraId="5AC1BFFF">
      <w:pPr>
        <w:spacing w:before="0" w:after="0" w:line="480" w:lineRule="exact"/>
        <w:jc w:val="left"/>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17" w:name="_Toc351203486"/>
      <w:r>
        <w:rPr>
          <w:rFonts w:hint="eastAsia" w:ascii="宋体" w:hAnsi="宋体" w:eastAsia="宋体" w:cs="宋体"/>
          <w:b w:val="0"/>
          <w:color w:val="000000"/>
          <w:sz w:val="24"/>
          <w:szCs w:val="24"/>
        </w:rPr>
        <w:t>六、合同文件构成</w:t>
      </w:r>
      <w:bookmarkEnd w:id="17"/>
    </w:p>
    <w:p w14:paraId="552C4ADA">
      <w:pPr>
        <w:spacing w:line="480" w:lineRule="exact"/>
        <w:ind w:firstLine="480" w:firstLineChars="200"/>
        <w:outlineLvl w:val="9"/>
        <w:rPr>
          <w:rFonts w:hint="eastAsia" w:ascii="宋体" w:hAnsi="宋体" w:eastAsia="宋体" w:cs="宋体"/>
          <w:bCs/>
          <w:color w:val="000000"/>
          <w:sz w:val="24"/>
        </w:rPr>
      </w:pPr>
      <w:r>
        <w:rPr>
          <w:rFonts w:hint="eastAsia" w:ascii="宋体" w:hAnsi="宋体" w:eastAsia="宋体" w:cs="宋体"/>
          <w:bCs/>
          <w:color w:val="000000"/>
          <w:sz w:val="24"/>
        </w:rPr>
        <w:t>本协议书与下列文件一起构成合同文件：</w:t>
      </w:r>
    </w:p>
    <w:p w14:paraId="17F32DD5">
      <w:pPr>
        <w:autoSpaceDE w:val="0"/>
        <w:autoSpaceDN w:val="0"/>
        <w:adjustRightInd w:val="0"/>
        <w:spacing w:line="480" w:lineRule="exact"/>
        <w:ind w:firstLine="480" w:firstLineChars="200"/>
        <w:jc w:val="left"/>
        <w:outlineLvl w:val="9"/>
        <w:rPr>
          <w:rFonts w:hint="eastAsia" w:ascii="宋体" w:hAnsi="宋体" w:eastAsia="宋体" w:cs="宋体"/>
          <w:color w:val="000000"/>
          <w:sz w:val="24"/>
        </w:rPr>
      </w:pPr>
      <w:r>
        <w:rPr>
          <w:rFonts w:hint="eastAsia" w:ascii="宋体" w:hAnsi="宋体" w:eastAsia="宋体" w:cs="宋体"/>
          <w:color w:val="000000"/>
          <w:sz w:val="24"/>
        </w:rPr>
        <w:t>（1）中标通知书（如果有）；</w:t>
      </w:r>
    </w:p>
    <w:p w14:paraId="76231D9A">
      <w:pPr>
        <w:autoSpaceDE w:val="0"/>
        <w:autoSpaceDN w:val="0"/>
        <w:adjustRightInd w:val="0"/>
        <w:spacing w:line="480" w:lineRule="exact"/>
        <w:ind w:firstLine="480" w:firstLineChars="200"/>
        <w:jc w:val="left"/>
        <w:outlineLvl w:val="9"/>
        <w:rPr>
          <w:rFonts w:hint="eastAsia" w:ascii="宋体" w:hAnsi="宋体" w:eastAsia="宋体" w:cs="宋体"/>
          <w:color w:val="000000"/>
          <w:sz w:val="24"/>
        </w:rPr>
      </w:pPr>
      <w:r>
        <w:rPr>
          <w:rFonts w:hint="eastAsia" w:ascii="宋体" w:hAnsi="宋体" w:eastAsia="宋体" w:cs="宋体"/>
          <w:color w:val="000000"/>
          <w:sz w:val="24"/>
        </w:rPr>
        <w:t xml:space="preserve">（2）投标函及其附录（如果有）； </w:t>
      </w:r>
    </w:p>
    <w:p w14:paraId="68E51089">
      <w:pPr>
        <w:autoSpaceDE w:val="0"/>
        <w:autoSpaceDN w:val="0"/>
        <w:adjustRightInd w:val="0"/>
        <w:spacing w:line="480" w:lineRule="exact"/>
        <w:ind w:firstLine="480" w:firstLineChars="200"/>
        <w:jc w:val="left"/>
        <w:outlineLvl w:val="9"/>
        <w:rPr>
          <w:rFonts w:hint="eastAsia" w:ascii="宋体" w:hAnsi="宋体" w:eastAsia="宋体" w:cs="宋体"/>
          <w:color w:val="000000"/>
          <w:sz w:val="24"/>
        </w:rPr>
      </w:pPr>
      <w:r>
        <w:rPr>
          <w:rFonts w:hint="eastAsia" w:ascii="宋体" w:hAnsi="宋体" w:eastAsia="宋体" w:cs="宋体"/>
          <w:color w:val="000000"/>
          <w:sz w:val="24"/>
        </w:rPr>
        <w:t>（</w:t>
      </w:r>
      <w:r>
        <w:rPr>
          <w:rFonts w:hint="eastAsia" w:ascii="宋体" w:hAnsi="宋体" w:eastAsia="宋体" w:cs="宋体"/>
          <w:color w:val="000000"/>
          <w:sz w:val="24"/>
          <w:lang w:val="en-US" w:eastAsia="zh-CN"/>
        </w:rPr>
        <w:t>3</w:t>
      </w:r>
      <w:r>
        <w:rPr>
          <w:rFonts w:hint="eastAsia" w:ascii="宋体" w:hAnsi="宋体" w:eastAsia="宋体" w:cs="宋体"/>
          <w:color w:val="000000"/>
          <w:sz w:val="24"/>
        </w:rPr>
        <w:t>）技术标准和要求；</w:t>
      </w:r>
    </w:p>
    <w:p w14:paraId="3E896B98">
      <w:pPr>
        <w:autoSpaceDE w:val="0"/>
        <w:autoSpaceDN w:val="0"/>
        <w:adjustRightInd w:val="0"/>
        <w:spacing w:line="480" w:lineRule="exact"/>
        <w:ind w:firstLine="480" w:firstLineChars="200"/>
        <w:jc w:val="left"/>
        <w:outlineLvl w:val="9"/>
        <w:rPr>
          <w:rFonts w:hint="eastAsia" w:ascii="宋体" w:hAnsi="宋体" w:eastAsia="宋体" w:cs="宋体"/>
          <w:color w:val="000000"/>
          <w:sz w:val="24"/>
        </w:rPr>
      </w:pPr>
      <w:r>
        <w:rPr>
          <w:rFonts w:hint="eastAsia" w:ascii="宋体" w:hAnsi="宋体" w:eastAsia="宋体" w:cs="宋体"/>
          <w:color w:val="000000"/>
          <w:sz w:val="24"/>
        </w:rPr>
        <w:t>（</w:t>
      </w:r>
      <w:r>
        <w:rPr>
          <w:rFonts w:hint="eastAsia" w:ascii="宋体" w:hAnsi="宋体" w:eastAsia="宋体" w:cs="宋体"/>
          <w:color w:val="000000"/>
          <w:sz w:val="24"/>
          <w:lang w:val="en-US" w:eastAsia="zh-CN"/>
        </w:rPr>
        <w:t>4</w:t>
      </w:r>
      <w:r>
        <w:rPr>
          <w:rFonts w:hint="eastAsia" w:ascii="宋体" w:hAnsi="宋体" w:eastAsia="宋体" w:cs="宋体"/>
          <w:color w:val="000000"/>
          <w:sz w:val="24"/>
        </w:rPr>
        <w:t>）图纸；</w:t>
      </w:r>
    </w:p>
    <w:p w14:paraId="25A0CA0A">
      <w:pPr>
        <w:autoSpaceDE w:val="0"/>
        <w:autoSpaceDN w:val="0"/>
        <w:adjustRightInd w:val="0"/>
        <w:spacing w:line="480" w:lineRule="exact"/>
        <w:ind w:firstLine="480" w:firstLineChars="200"/>
        <w:jc w:val="left"/>
        <w:outlineLvl w:val="9"/>
        <w:rPr>
          <w:rFonts w:hint="eastAsia" w:ascii="宋体" w:hAnsi="宋体" w:eastAsia="宋体" w:cs="宋体"/>
          <w:color w:val="000000"/>
          <w:sz w:val="24"/>
        </w:rPr>
      </w:pPr>
      <w:r>
        <w:rPr>
          <w:rFonts w:hint="eastAsia" w:ascii="宋体" w:hAnsi="宋体" w:eastAsia="宋体" w:cs="宋体"/>
          <w:color w:val="000000"/>
          <w:sz w:val="24"/>
        </w:rPr>
        <w:t>（</w:t>
      </w:r>
      <w:r>
        <w:rPr>
          <w:rFonts w:hint="eastAsia" w:ascii="宋体" w:hAnsi="宋体" w:eastAsia="宋体" w:cs="宋体"/>
          <w:color w:val="000000"/>
          <w:sz w:val="24"/>
          <w:lang w:val="en-US" w:eastAsia="zh-CN"/>
        </w:rPr>
        <w:t>5</w:t>
      </w:r>
      <w:r>
        <w:rPr>
          <w:rFonts w:hint="eastAsia" w:ascii="宋体" w:hAnsi="宋体" w:eastAsia="宋体" w:cs="宋体"/>
          <w:color w:val="000000"/>
          <w:sz w:val="24"/>
        </w:rPr>
        <w:t>）已标价工程量清单或预算书；</w:t>
      </w:r>
    </w:p>
    <w:p w14:paraId="641C337C">
      <w:pPr>
        <w:autoSpaceDE w:val="0"/>
        <w:autoSpaceDN w:val="0"/>
        <w:adjustRightInd w:val="0"/>
        <w:spacing w:line="480" w:lineRule="exact"/>
        <w:ind w:firstLine="480" w:firstLineChars="200"/>
        <w:jc w:val="left"/>
        <w:outlineLvl w:val="9"/>
        <w:rPr>
          <w:rFonts w:hint="eastAsia" w:ascii="宋体" w:hAnsi="宋体" w:eastAsia="宋体" w:cs="宋体"/>
          <w:color w:val="000000"/>
          <w:sz w:val="24"/>
        </w:rPr>
      </w:pPr>
      <w:r>
        <w:rPr>
          <w:rFonts w:hint="eastAsia" w:ascii="宋体" w:hAnsi="宋体" w:eastAsia="宋体" w:cs="宋体"/>
          <w:color w:val="000000"/>
          <w:sz w:val="24"/>
        </w:rPr>
        <w:t>（</w:t>
      </w:r>
      <w:r>
        <w:rPr>
          <w:rFonts w:hint="eastAsia" w:ascii="宋体" w:hAnsi="宋体" w:eastAsia="宋体" w:cs="宋体"/>
          <w:color w:val="000000"/>
          <w:sz w:val="24"/>
          <w:lang w:val="en-US" w:eastAsia="zh-CN"/>
        </w:rPr>
        <w:t>6</w:t>
      </w:r>
      <w:r>
        <w:rPr>
          <w:rFonts w:hint="eastAsia" w:ascii="宋体" w:hAnsi="宋体" w:eastAsia="宋体" w:cs="宋体"/>
          <w:color w:val="000000"/>
          <w:sz w:val="24"/>
        </w:rPr>
        <w:t>）其他合同文件。</w:t>
      </w:r>
    </w:p>
    <w:p w14:paraId="3C2D6B20">
      <w:pPr>
        <w:autoSpaceDE w:val="0"/>
        <w:autoSpaceDN w:val="0"/>
        <w:adjustRightInd w:val="0"/>
        <w:spacing w:line="480" w:lineRule="exact"/>
        <w:jc w:val="left"/>
        <w:outlineLvl w:val="9"/>
        <w:rPr>
          <w:rFonts w:hint="eastAsia" w:ascii="宋体" w:hAnsi="宋体" w:eastAsia="宋体" w:cs="宋体"/>
          <w:color w:val="000000"/>
          <w:sz w:val="24"/>
        </w:rPr>
      </w:pPr>
      <w:r>
        <w:rPr>
          <w:rFonts w:hint="eastAsia" w:ascii="宋体" w:hAnsi="宋体" w:eastAsia="宋体" w:cs="宋体"/>
          <w:color w:val="000000"/>
          <w:sz w:val="24"/>
        </w:rPr>
        <w:t xml:space="preserve">    在合同订立及履行过程中形成的与合同有关的文件均构成合同文件组成部分。</w:t>
      </w:r>
    </w:p>
    <w:p w14:paraId="0498DE90">
      <w:pPr>
        <w:autoSpaceDE w:val="0"/>
        <w:autoSpaceDN w:val="0"/>
        <w:adjustRightInd w:val="0"/>
        <w:spacing w:line="480" w:lineRule="exact"/>
        <w:jc w:val="left"/>
        <w:outlineLvl w:val="9"/>
        <w:rPr>
          <w:rFonts w:hint="eastAsia" w:ascii="宋体" w:hAnsi="宋体" w:eastAsia="宋体" w:cs="宋体"/>
          <w:color w:val="000000"/>
          <w:sz w:val="24"/>
        </w:rPr>
      </w:pPr>
      <w:r>
        <w:rPr>
          <w:rFonts w:hint="eastAsia" w:ascii="宋体" w:hAnsi="宋体" w:eastAsia="宋体" w:cs="宋体"/>
          <w:color w:val="000000"/>
          <w:sz w:val="24"/>
        </w:rPr>
        <w:t xml:space="preserve">    上述各项合同文件包括合同当事人就该项合同文件所作出的补充和修改，属于同一类内容的文件，应以最新签署的为准。专用合同条款及其附件须经合同当事人签字或盖章。</w:t>
      </w:r>
    </w:p>
    <w:p w14:paraId="36C82DDD">
      <w:pPr>
        <w:spacing w:before="0" w:after="0" w:line="480" w:lineRule="exact"/>
        <w:jc w:val="left"/>
        <w:outlineLvl w:val="9"/>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 xml:space="preserve">   </w:t>
      </w:r>
      <w:r>
        <w:rPr>
          <w:rFonts w:hint="eastAsia" w:ascii="宋体" w:hAnsi="宋体" w:eastAsia="宋体" w:cs="宋体"/>
          <w:b w:val="0"/>
          <w:color w:val="000000"/>
          <w:sz w:val="24"/>
          <w:szCs w:val="24"/>
        </w:rPr>
        <w:t xml:space="preserve"> </w:t>
      </w:r>
      <w:bookmarkStart w:id="18" w:name="_Toc351203487"/>
      <w:r>
        <w:rPr>
          <w:rFonts w:hint="eastAsia" w:ascii="宋体" w:hAnsi="宋体" w:eastAsia="宋体" w:cs="宋体"/>
          <w:b w:val="0"/>
          <w:color w:val="000000"/>
          <w:sz w:val="24"/>
          <w:szCs w:val="24"/>
        </w:rPr>
        <w:t>七、承诺</w:t>
      </w:r>
      <w:bookmarkEnd w:id="18"/>
    </w:p>
    <w:p w14:paraId="2371DF83">
      <w:pPr>
        <w:spacing w:line="480" w:lineRule="exact"/>
        <w:ind w:firstLine="480" w:firstLineChars="200"/>
        <w:outlineLvl w:val="9"/>
        <w:rPr>
          <w:rFonts w:hint="eastAsia" w:ascii="宋体" w:hAnsi="宋体" w:eastAsia="宋体" w:cs="宋体"/>
          <w:bCs/>
          <w:color w:val="000000"/>
          <w:sz w:val="24"/>
        </w:rPr>
      </w:pPr>
      <w:r>
        <w:rPr>
          <w:rFonts w:hint="eastAsia" w:ascii="宋体" w:hAnsi="宋体" w:eastAsia="宋体" w:cs="宋体"/>
          <w:bCs/>
          <w:color w:val="000000"/>
          <w:sz w:val="24"/>
        </w:rPr>
        <w:t>1.发包人承诺按照法律规定履行项目审批手续、筹集工程建设资金并按照合同约定的期限和方式支付合同价款。</w:t>
      </w:r>
    </w:p>
    <w:p w14:paraId="628FFED0">
      <w:pPr>
        <w:spacing w:line="480" w:lineRule="exact"/>
        <w:ind w:firstLine="480" w:firstLineChars="200"/>
        <w:outlineLvl w:val="9"/>
        <w:rPr>
          <w:rFonts w:hint="eastAsia" w:ascii="宋体" w:hAnsi="宋体" w:eastAsia="宋体" w:cs="宋体"/>
          <w:bCs/>
          <w:color w:val="000000"/>
          <w:sz w:val="24"/>
        </w:rPr>
      </w:pPr>
      <w:r>
        <w:rPr>
          <w:rFonts w:hint="eastAsia" w:ascii="宋体" w:hAnsi="宋体" w:eastAsia="宋体" w:cs="宋体"/>
          <w:bCs/>
          <w:color w:val="000000"/>
          <w:sz w:val="24"/>
        </w:rPr>
        <w:t>2.承包人承诺按照法律规定及合同约定组织完成工程施工，确保工程质量和安全，不进行转包及违法分包，并在缺陷责任期及保修期内承担相应的工程维修责任。</w:t>
      </w:r>
    </w:p>
    <w:p w14:paraId="58B48672">
      <w:pPr>
        <w:spacing w:line="480" w:lineRule="exact"/>
        <w:ind w:firstLine="480" w:firstLineChars="200"/>
        <w:outlineLvl w:val="9"/>
        <w:rPr>
          <w:rFonts w:hint="eastAsia" w:ascii="宋体" w:hAnsi="宋体" w:eastAsia="宋体" w:cs="宋体"/>
          <w:bCs/>
          <w:color w:val="000000"/>
          <w:sz w:val="24"/>
        </w:rPr>
      </w:pPr>
      <w:r>
        <w:rPr>
          <w:rFonts w:hint="eastAsia" w:ascii="宋体" w:hAnsi="宋体" w:eastAsia="宋体" w:cs="宋体"/>
          <w:bCs/>
          <w:color w:val="000000"/>
          <w:sz w:val="24"/>
        </w:rPr>
        <w:t>3.发包人和承包人通过招投标形式签订合同的，双方理解并承诺不再就同一工程另行签订与合同实质性内容相背离的协议。</w:t>
      </w:r>
    </w:p>
    <w:p w14:paraId="1792D90B">
      <w:pPr>
        <w:spacing w:before="0" w:after="0" w:line="480" w:lineRule="exact"/>
        <w:jc w:val="left"/>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19" w:name="_Toc351203489"/>
      <w:r>
        <w:rPr>
          <w:rFonts w:hint="eastAsia" w:ascii="宋体" w:hAnsi="宋体" w:eastAsia="宋体" w:cs="宋体"/>
          <w:b w:val="0"/>
          <w:color w:val="000000"/>
          <w:sz w:val="24"/>
          <w:szCs w:val="24"/>
          <w:lang w:eastAsia="zh-CN"/>
        </w:rPr>
        <w:t>八</w:t>
      </w:r>
      <w:r>
        <w:rPr>
          <w:rFonts w:hint="eastAsia" w:ascii="宋体" w:hAnsi="宋体" w:eastAsia="宋体" w:cs="宋体"/>
          <w:b w:val="0"/>
          <w:color w:val="000000"/>
          <w:sz w:val="24"/>
          <w:szCs w:val="24"/>
        </w:rPr>
        <w:t>、签订时间</w:t>
      </w:r>
      <w:bookmarkEnd w:id="19"/>
    </w:p>
    <w:p w14:paraId="14F2F617">
      <w:pPr>
        <w:spacing w:line="480" w:lineRule="exact"/>
        <w:ind w:firstLine="480" w:firstLineChars="200"/>
        <w:outlineLvl w:val="9"/>
        <w:rPr>
          <w:rFonts w:hint="eastAsia" w:ascii="宋体" w:hAnsi="宋体" w:eastAsia="宋体" w:cs="宋体"/>
          <w:bCs/>
          <w:color w:val="000000"/>
          <w:sz w:val="24"/>
        </w:rPr>
      </w:pPr>
      <w:r>
        <w:rPr>
          <w:rFonts w:hint="eastAsia" w:ascii="宋体" w:hAnsi="宋体" w:eastAsia="宋体" w:cs="宋体"/>
          <w:bCs/>
          <w:color w:val="000000"/>
          <w:sz w:val="24"/>
        </w:rPr>
        <w:t>本合同于</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年</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月</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u w:val="single"/>
          <w:lang w:val="en-US" w:eastAsia="zh-CN"/>
        </w:rPr>
        <w:t xml:space="preserve">     </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日签订。</w:t>
      </w:r>
    </w:p>
    <w:p w14:paraId="7BECCBFD">
      <w:pPr>
        <w:spacing w:before="0" w:after="0" w:line="480" w:lineRule="exact"/>
        <w:jc w:val="left"/>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20" w:name="_Toc351203490"/>
      <w:r>
        <w:rPr>
          <w:rFonts w:hint="eastAsia" w:ascii="宋体" w:hAnsi="宋体" w:eastAsia="宋体" w:cs="宋体"/>
          <w:bCs w:val="0"/>
          <w:color w:val="000000"/>
          <w:sz w:val="24"/>
          <w:szCs w:val="24"/>
          <w:lang w:eastAsia="zh-CN"/>
        </w:rPr>
        <w:t>九</w:t>
      </w:r>
      <w:r>
        <w:rPr>
          <w:rFonts w:hint="eastAsia" w:ascii="宋体" w:hAnsi="宋体" w:eastAsia="宋体" w:cs="宋体"/>
          <w:b w:val="0"/>
          <w:color w:val="000000"/>
          <w:sz w:val="24"/>
          <w:szCs w:val="24"/>
        </w:rPr>
        <w:t>、签订地点</w:t>
      </w:r>
      <w:bookmarkEnd w:id="20"/>
    </w:p>
    <w:p w14:paraId="0DB29E9C">
      <w:pPr>
        <w:spacing w:line="480" w:lineRule="exact"/>
        <w:ind w:firstLine="480" w:firstLineChars="200"/>
        <w:outlineLvl w:val="9"/>
        <w:rPr>
          <w:rFonts w:hint="eastAsia" w:ascii="宋体" w:hAnsi="宋体" w:eastAsia="宋体" w:cs="宋体"/>
          <w:bCs/>
          <w:color w:val="000000"/>
          <w:sz w:val="24"/>
        </w:rPr>
      </w:pPr>
      <w:r>
        <w:rPr>
          <w:rFonts w:hint="eastAsia" w:ascii="宋体" w:hAnsi="宋体" w:eastAsia="宋体" w:cs="宋体"/>
          <w:bCs/>
          <w:color w:val="000000"/>
          <w:sz w:val="24"/>
        </w:rPr>
        <w:t>本合同在</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签订。</w:t>
      </w:r>
    </w:p>
    <w:p w14:paraId="25E73183">
      <w:pPr>
        <w:spacing w:before="0" w:after="0" w:line="480" w:lineRule="exact"/>
        <w:jc w:val="left"/>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21" w:name="_Toc351203491"/>
      <w:r>
        <w:rPr>
          <w:rFonts w:hint="eastAsia" w:ascii="宋体" w:hAnsi="宋体" w:eastAsia="宋体" w:cs="宋体"/>
          <w:b w:val="0"/>
          <w:color w:val="000000"/>
          <w:sz w:val="24"/>
          <w:szCs w:val="24"/>
        </w:rPr>
        <w:t>十、补充协议</w:t>
      </w:r>
      <w:bookmarkEnd w:id="21"/>
    </w:p>
    <w:p w14:paraId="6D33FA59">
      <w:pPr>
        <w:spacing w:line="480" w:lineRule="exact"/>
        <w:ind w:firstLine="480" w:firstLineChars="200"/>
        <w:outlineLvl w:val="9"/>
        <w:rPr>
          <w:rFonts w:hint="eastAsia" w:ascii="宋体" w:hAnsi="宋体" w:eastAsia="宋体" w:cs="宋体"/>
          <w:b/>
          <w:bCs/>
          <w:color w:val="000000"/>
          <w:sz w:val="24"/>
        </w:rPr>
      </w:pPr>
      <w:r>
        <w:rPr>
          <w:rFonts w:hint="eastAsia" w:ascii="宋体" w:hAnsi="宋体" w:eastAsia="宋体" w:cs="宋体"/>
          <w:bCs/>
          <w:color w:val="000000"/>
          <w:sz w:val="24"/>
        </w:rPr>
        <w:t>合同未尽事宜，合同当事人另行签订补充协议，补充协议是合同的组成部分。</w:t>
      </w:r>
    </w:p>
    <w:p w14:paraId="6D1A6925">
      <w:pPr>
        <w:spacing w:before="0" w:after="0" w:line="480" w:lineRule="exact"/>
        <w:jc w:val="left"/>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22" w:name="_Toc351203492"/>
      <w:r>
        <w:rPr>
          <w:rFonts w:hint="eastAsia" w:ascii="宋体" w:hAnsi="宋体" w:eastAsia="宋体" w:cs="宋体"/>
          <w:b w:val="0"/>
          <w:color w:val="000000"/>
          <w:sz w:val="24"/>
          <w:szCs w:val="24"/>
        </w:rPr>
        <w:t>十</w:t>
      </w:r>
      <w:r>
        <w:rPr>
          <w:rFonts w:hint="eastAsia" w:ascii="宋体" w:hAnsi="宋体" w:eastAsia="宋体" w:cs="宋体"/>
          <w:b w:val="0"/>
          <w:color w:val="000000"/>
          <w:sz w:val="24"/>
          <w:szCs w:val="24"/>
          <w:lang w:eastAsia="zh-CN"/>
        </w:rPr>
        <w:t>一</w:t>
      </w:r>
      <w:r>
        <w:rPr>
          <w:rFonts w:hint="eastAsia" w:ascii="宋体" w:hAnsi="宋体" w:eastAsia="宋体" w:cs="宋体"/>
          <w:b w:val="0"/>
          <w:color w:val="000000"/>
          <w:sz w:val="24"/>
          <w:szCs w:val="24"/>
        </w:rPr>
        <w:t>、合同生效</w:t>
      </w:r>
      <w:bookmarkEnd w:id="22"/>
    </w:p>
    <w:p w14:paraId="0C7A3DD8">
      <w:pPr>
        <w:spacing w:line="480" w:lineRule="exact"/>
        <w:ind w:firstLine="480" w:firstLineChars="200"/>
        <w:outlineLvl w:val="9"/>
        <w:rPr>
          <w:rFonts w:hint="eastAsia" w:ascii="宋体" w:hAnsi="宋体" w:eastAsia="宋体" w:cs="宋体"/>
          <w:bCs/>
          <w:color w:val="000000"/>
          <w:sz w:val="24"/>
        </w:rPr>
      </w:pPr>
      <w:r>
        <w:rPr>
          <w:rFonts w:hint="eastAsia" w:ascii="宋体" w:hAnsi="宋体" w:eastAsia="宋体" w:cs="宋体"/>
          <w:bCs/>
          <w:color w:val="000000"/>
          <w:sz w:val="24"/>
        </w:rPr>
        <w:t>本合同自</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u w:val="single"/>
          <w:lang w:val="en-US" w:eastAsia="zh-CN"/>
        </w:rPr>
        <w:t xml:space="preserve">   </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u w:val="single"/>
          <w:lang w:eastAsia="zh-CN"/>
        </w:rPr>
        <w:t>双方法人签字盖章后</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生效。</w:t>
      </w:r>
    </w:p>
    <w:p w14:paraId="6E54759F">
      <w:pPr>
        <w:spacing w:before="0" w:after="0" w:line="480" w:lineRule="exact"/>
        <w:jc w:val="left"/>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23" w:name="_Toc351203493"/>
      <w:r>
        <w:rPr>
          <w:rFonts w:hint="eastAsia" w:ascii="宋体" w:hAnsi="宋体" w:eastAsia="宋体" w:cs="宋体"/>
          <w:b w:val="0"/>
          <w:color w:val="000000"/>
          <w:sz w:val="24"/>
          <w:szCs w:val="24"/>
        </w:rPr>
        <w:t>十</w:t>
      </w:r>
      <w:r>
        <w:rPr>
          <w:rFonts w:hint="eastAsia" w:ascii="宋体" w:hAnsi="宋体" w:eastAsia="宋体" w:cs="宋体"/>
          <w:b w:val="0"/>
          <w:color w:val="000000"/>
          <w:sz w:val="24"/>
          <w:szCs w:val="24"/>
          <w:lang w:eastAsia="zh-CN"/>
        </w:rPr>
        <w:t>二</w:t>
      </w:r>
      <w:r>
        <w:rPr>
          <w:rFonts w:hint="eastAsia" w:ascii="宋体" w:hAnsi="宋体" w:eastAsia="宋体" w:cs="宋体"/>
          <w:b w:val="0"/>
          <w:color w:val="000000"/>
          <w:sz w:val="24"/>
          <w:szCs w:val="24"/>
        </w:rPr>
        <w:t>、合同份数</w:t>
      </w:r>
      <w:bookmarkEnd w:id="23"/>
    </w:p>
    <w:p w14:paraId="388828EB">
      <w:pPr>
        <w:spacing w:line="480" w:lineRule="exact"/>
        <w:ind w:firstLine="480" w:firstLineChars="200"/>
        <w:outlineLvl w:val="9"/>
        <w:rPr>
          <w:rFonts w:hint="eastAsia" w:ascii="宋体" w:hAnsi="宋体" w:eastAsia="宋体" w:cs="宋体"/>
          <w:bCs/>
          <w:color w:val="000000"/>
          <w:sz w:val="24"/>
        </w:rPr>
      </w:pPr>
      <w:r>
        <w:rPr>
          <w:rFonts w:hint="eastAsia" w:ascii="宋体" w:hAnsi="宋体" w:eastAsia="宋体" w:cs="宋体"/>
          <w:bCs/>
          <w:color w:val="000000"/>
          <w:sz w:val="24"/>
        </w:rPr>
        <w:t>本合同一式</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u w:val="single"/>
          <w:lang w:eastAsia="zh-CN"/>
        </w:rPr>
        <w:t>贰</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份，均具有同等法律效力，发包人执</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u w:val="single"/>
          <w:lang w:eastAsia="zh-CN"/>
        </w:rPr>
        <w:t>壹</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份，承包人执</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u w:val="single"/>
          <w:lang w:eastAsia="zh-CN"/>
        </w:rPr>
        <w:t>壹</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份。</w:t>
      </w:r>
    </w:p>
    <w:p w14:paraId="2535E038">
      <w:pPr>
        <w:spacing w:line="360" w:lineRule="auto"/>
        <w:outlineLvl w:val="9"/>
        <w:rPr>
          <w:rFonts w:hint="eastAsia" w:ascii="宋体" w:hAnsi="宋体" w:eastAsia="宋体" w:cs="宋体"/>
          <w:bCs/>
          <w:color w:val="000000"/>
          <w:sz w:val="24"/>
        </w:rPr>
      </w:pPr>
    </w:p>
    <w:p w14:paraId="0FF38504">
      <w:pPr>
        <w:spacing w:line="360" w:lineRule="auto"/>
        <w:outlineLvl w:val="9"/>
        <w:rPr>
          <w:rFonts w:hint="eastAsia" w:ascii="宋体" w:hAnsi="宋体" w:eastAsia="宋体" w:cs="宋体"/>
          <w:color w:val="000000"/>
          <w:sz w:val="24"/>
        </w:rPr>
      </w:pPr>
    </w:p>
    <w:p w14:paraId="1FD3872A">
      <w:pPr>
        <w:spacing w:line="360" w:lineRule="auto"/>
        <w:outlineLvl w:val="9"/>
        <w:rPr>
          <w:rFonts w:hint="eastAsia" w:ascii="宋体" w:hAnsi="宋体" w:eastAsia="宋体" w:cs="宋体"/>
          <w:color w:val="000000"/>
          <w:sz w:val="24"/>
          <w:u w:val="single"/>
        </w:rPr>
      </w:pPr>
      <w:r>
        <w:rPr>
          <w:rFonts w:hint="eastAsia" w:ascii="宋体" w:hAnsi="宋体" w:eastAsia="宋体" w:cs="宋体"/>
          <w:color w:val="000000"/>
          <w:sz w:val="24"/>
        </w:rPr>
        <w:t>发包人：</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公章)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承包人：</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(公章)</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 xml:space="preserve">                                 </w:t>
      </w:r>
    </w:p>
    <w:p w14:paraId="5A8D67D0">
      <w:pPr>
        <w:spacing w:line="360" w:lineRule="auto"/>
        <w:outlineLvl w:val="9"/>
        <w:rPr>
          <w:rFonts w:hint="eastAsia" w:ascii="宋体" w:hAnsi="宋体" w:eastAsia="宋体" w:cs="宋体"/>
          <w:color w:val="000000"/>
          <w:sz w:val="24"/>
        </w:rPr>
      </w:pPr>
      <w:r>
        <w:rPr>
          <w:rFonts w:hint="eastAsia" w:ascii="宋体" w:hAnsi="宋体" w:eastAsia="宋体" w:cs="宋体"/>
          <w:color w:val="000000"/>
          <w:sz w:val="24"/>
        </w:rPr>
        <w:t xml:space="preserve">法定代表人或其委托代理人：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法定代表人或其委托代理人：</w:t>
      </w:r>
    </w:p>
    <w:p w14:paraId="31DD83F7">
      <w:pPr>
        <w:spacing w:line="360" w:lineRule="auto"/>
        <w:ind w:left="0" w:leftChars="0" w:firstLine="0" w:firstLineChars="0"/>
        <w:outlineLvl w:val="9"/>
        <w:rPr>
          <w:rFonts w:hint="eastAsia" w:ascii="宋体" w:hAnsi="宋体" w:eastAsia="宋体" w:cs="宋体"/>
          <w:color w:val="000000"/>
          <w:sz w:val="24"/>
          <w:u w:val="single"/>
          <w:lang w:val="en-US" w:eastAsia="zh-CN"/>
        </w:rPr>
      </w:pP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（签字）</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（签字）</w:t>
      </w:r>
      <w:r>
        <w:rPr>
          <w:rFonts w:hint="eastAsia" w:ascii="宋体" w:hAnsi="宋体" w:eastAsia="宋体" w:cs="宋体"/>
          <w:color w:val="000000"/>
          <w:sz w:val="24"/>
          <w:u w:val="single"/>
          <w:lang w:val="en-US" w:eastAsia="zh-CN"/>
        </w:rPr>
        <w:t xml:space="preserve">           </w:t>
      </w:r>
    </w:p>
    <w:p w14:paraId="0FF2965C">
      <w:pPr>
        <w:spacing w:line="360" w:lineRule="auto"/>
        <w:outlineLvl w:val="9"/>
        <w:rPr>
          <w:rFonts w:hint="eastAsia" w:ascii="宋体" w:hAnsi="宋体" w:eastAsia="宋体" w:cs="宋体"/>
          <w:color w:val="000000"/>
          <w:sz w:val="24"/>
          <w:u w:val="single"/>
        </w:rPr>
      </w:pPr>
    </w:p>
    <w:p w14:paraId="3C97BD24">
      <w:pPr>
        <w:tabs>
          <w:tab w:val="left" w:pos="4410"/>
        </w:tabs>
        <w:spacing w:line="360" w:lineRule="auto"/>
        <w:outlineLvl w:val="9"/>
        <w:rPr>
          <w:rFonts w:hint="eastAsia" w:ascii="宋体" w:hAnsi="宋体" w:eastAsia="宋体" w:cs="宋体"/>
          <w:color w:val="000000"/>
          <w:sz w:val="24"/>
          <w:lang w:val="en-US" w:eastAsia="zh-CN"/>
        </w:rPr>
      </w:pPr>
      <w:r>
        <w:rPr>
          <w:rFonts w:hint="eastAsia" w:ascii="宋体" w:hAnsi="宋体" w:eastAsia="宋体" w:cs="宋体"/>
          <w:color w:val="000000"/>
          <w:sz w:val="24"/>
        </w:rPr>
        <w:t>组织机构代码：</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组织机构代码：</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lang w:val="en-US" w:eastAsia="zh-CN"/>
        </w:rPr>
        <w:t xml:space="preserve"> </w:t>
      </w:r>
    </w:p>
    <w:p w14:paraId="01144EDF">
      <w:pPr>
        <w:spacing w:line="360" w:lineRule="auto"/>
        <w:outlineLvl w:val="9"/>
        <w:rPr>
          <w:rFonts w:hint="eastAsia" w:ascii="宋体" w:hAnsi="宋体" w:eastAsia="宋体" w:cs="宋体"/>
          <w:color w:val="000000"/>
          <w:sz w:val="24"/>
          <w:lang w:val="en-US" w:eastAsia="zh-CN"/>
        </w:rPr>
      </w:pPr>
      <w:r>
        <w:rPr>
          <w:rFonts w:hint="eastAsia" w:ascii="宋体" w:hAnsi="宋体" w:eastAsia="宋体" w:cs="宋体"/>
          <w:color w:val="000000"/>
          <w:sz w:val="24"/>
        </w:rPr>
        <w:t>地  址：</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地  址：</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p>
    <w:p w14:paraId="1EB56DE6">
      <w:pPr>
        <w:spacing w:line="360" w:lineRule="auto"/>
        <w:outlineLvl w:val="9"/>
        <w:rPr>
          <w:rFonts w:hint="eastAsia" w:ascii="宋体" w:hAnsi="宋体" w:eastAsia="宋体" w:cs="宋体"/>
          <w:color w:val="000000"/>
          <w:sz w:val="24"/>
        </w:rPr>
      </w:pPr>
      <w:r>
        <w:rPr>
          <w:rFonts w:hint="eastAsia" w:ascii="宋体" w:hAnsi="宋体" w:eastAsia="宋体" w:cs="宋体"/>
          <w:color w:val="000000"/>
          <w:sz w:val="24"/>
        </w:rPr>
        <w:t>邮政编码：</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邮政编码：</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p w14:paraId="316299A4">
      <w:pPr>
        <w:spacing w:line="360" w:lineRule="auto"/>
        <w:outlineLvl w:val="9"/>
        <w:rPr>
          <w:rFonts w:hint="eastAsia" w:ascii="宋体" w:hAnsi="宋体" w:eastAsia="宋体" w:cs="宋体"/>
          <w:color w:val="000000"/>
          <w:sz w:val="24"/>
        </w:rPr>
      </w:pPr>
      <w:r>
        <w:rPr>
          <w:rFonts w:hint="eastAsia" w:ascii="宋体" w:hAnsi="宋体" w:eastAsia="宋体" w:cs="宋体"/>
          <w:color w:val="000000"/>
          <w:sz w:val="24"/>
        </w:rPr>
        <w:t>法定代表人：</w:t>
      </w:r>
      <w:r>
        <w:rPr>
          <w:rFonts w:hint="eastAsia" w:ascii="宋体" w:hAnsi="宋体" w:eastAsia="宋体" w:cs="宋体"/>
          <w:color w:val="000000"/>
          <w:sz w:val="24"/>
          <w:u w:val="single"/>
        </w:rPr>
        <w:t xml:space="preserve">     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法定代表人：</w:t>
      </w:r>
      <w:r>
        <w:rPr>
          <w:rFonts w:hint="eastAsia" w:ascii="宋体" w:hAnsi="宋体" w:eastAsia="宋体" w:cs="宋体"/>
          <w:color w:val="000000"/>
          <w:sz w:val="24"/>
          <w:u w:val="single"/>
        </w:rPr>
        <w:t xml:space="preserve">        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p w14:paraId="276B1610">
      <w:pPr>
        <w:spacing w:line="360" w:lineRule="auto"/>
        <w:outlineLvl w:val="9"/>
        <w:rPr>
          <w:rFonts w:hint="eastAsia" w:ascii="宋体" w:hAnsi="宋体" w:eastAsia="宋体" w:cs="宋体"/>
          <w:color w:val="000000"/>
          <w:sz w:val="24"/>
        </w:rPr>
      </w:pPr>
      <w:r>
        <w:rPr>
          <w:rFonts w:hint="eastAsia" w:ascii="宋体" w:hAnsi="宋体" w:eastAsia="宋体" w:cs="宋体"/>
          <w:color w:val="000000"/>
          <w:sz w:val="24"/>
        </w:rPr>
        <w:t>委托代理人：</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委托代理人：</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p w14:paraId="6CE88010">
      <w:pPr>
        <w:spacing w:line="360" w:lineRule="auto"/>
        <w:outlineLvl w:val="9"/>
        <w:rPr>
          <w:rFonts w:hint="eastAsia" w:ascii="宋体" w:hAnsi="宋体" w:eastAsia="宋体" w:cs="宋体"/>
          <w:color w:val="000000"/>
          <w:sz w:val="24"/>
        </w:rPr>
      </w:pPr>
      <w:r>
        <w:rPr>
          <w:rFonts w:hint="eastAsia" w:ascii="宋体" w:hAnsi="宋体" w:eastAsia="宋体" w:cs="宋体"/>
          <w:color w:val="000000"/>
          <w:sz w:val="24"/>
        </w:rPr>
        <w:t>电  话：</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电  话：</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p w14:paraId="6B516926">
      <w:pPr>
        <w:spacing w:line="360" w:lineRule="auto"/>
        <w:outlineLvl w:val="9"/>
        <w:rPr>
          <w:rFonts w:hint="eastAsia" w:ascii="宋体" w:hAnsi="宋体" w:eastAsia="宋体" w:cs="宋体"/>
          <w:color w:val="000000"/>
          <w:sz w:val="24"/>
        </w:rPr>
      </w:pPr>
      <w:r>
        <w:rPr>
          <w:rFonts w:hint="eastAsia" w:ascii="宋体" w:hAnsi="宋体" w:eastAsia="宋体" w:cs="宋体"/>
          <w:color w:val="000000"/>
          <w:sz w:val="24"/>
        </w:rPr>
        <w:t>传  真：</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传  真：</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p w14:paraId="6486E2C5">
      <w:pPr>
        <w:spacing w:line="360" w:lineRule="auto"/>
        <w:outlineLvl w:val="9"/>
        <w:rPr>
          <w:rFonts w:hint="eastAsia" w:ascii="宋体" w:hAnsi="宋体" w:eastAsia="宋体" w:cs="宋体"/>
          <w:color w:val="000000"/>
          <w:sz w:val="24"/>
        </w:rPr>
      </w:pPr>
      <w:r>
        <w:rPr>
          <w:rFonts w:hint="eastAsia" w:ascii="宋体" w:hAnsi="宋体" w:eastAsia="宋体" w:cs="宋体"/>
          <w:color w:val="000000"/>
          <w:sz w:val="24"/>
        </w:rPr>
        <w:t>电子信箱：</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电子信箱：</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p w14:paraId="06434EA5">
      <w:pPr>
        <w:spacing w:line="360" w:lineRule="auto"/>
        <w:outlineLvl w:val="9"/>
        <w:rPr>
          <w:rFonts w:hint="eastAsia" w:ascii="宋体" w:hAnsi="宋体" w:eastAsia="宋体" w:cs="宋体"/>
          <w:color w:val="000000"/>
          <w:sz w:val="24"/>
          <w:lang w:val="en-US" w:eastAsia="zh-CN"/>
        </w:rPr>
      </w:pPr>
      <w:r>
        <w:rPr>
          <w:rFonts w:hint="eastAsia" w:ascii="宋体" w:hAnsi="宋体" w:eastAsia="宋体" w:cs="宋体"/>
          <w:color w:val="000000"/>
          <w:sz w:val="24"/>
        </w:rPr>
        <w:t>开户银行：</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开户银行：</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p>
    <w:p w14:paraId="4A2DF4A3">
      <w:pPr>
        <w:spacing w:line="360" w:lineRule="auto"/>
        <w:outlineLvl w:val="9"/>
        <w:rPr>
          <w:rFonts w:hint="eastAsia" w:ascii="宋体" w:hAnsi="宋体" w:eastAsia="宋体" w:cs="宋体"/>
          <w:color w:val="000000"/>
          <w:sz w:val="24"/>
          <w:u w:val="single"/>
          <w:lang w:val="en-US" w:eastAsia="zh-CN"/>
        </w:rPr>
      </w:pPr>
      <w:r>
        <w:rPr>
          <w:rFonts w:hint="eastAsia" w:ascii="宋体" w:hAnsi="宋体" w:eastAsia="宋体" w:cs="宋体"/>
          <w:color w:val="000000"/>
          <w:sz w:val="24"/>
        </w:rPr>
        <w:t>账  号：</w:t>
      </w:r>
      <w:r>
        <w:rPr>
          <w:rFonts w:hint="eastAsia" w:ascii="宋体" w:hAnsi="宋体" w:eastAsia="宋体" w:cs="宋体"/>
          <w:color w:val="000000"/>
          <w:sz w:val="24"/>
          <w:u w:val="single"/>
        </w:rPr>
        <w:t xml:space="preserve">            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账  号：</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p>
    <w:p w14:paraId="2184D6A2">
      <w:pPr>
        <w:shd w:val="clear" w:color="auto" w:fill="auto"/>
        <w:spacing w:line="480" w:lineRule="auto"/>
        <w:ind w:firstLine="562" w:firstLineChars="200"/>
        <w:jc w:val="center"/>
        <w:outlineLvl w:val="9"/>
        <w:rPr>
          <w:rFonts w:hint="eastAsia" w:ascii="宋体" w:hAnsi="宋体" w:eastAsia="宋体" w:cs="宋体"/>
          <w:b/>
          <w:color w:val="auto"/>
          <w:sz w:val="28"/>
          <w:szCs w:val="28"/>
          <w:highlight w:val="none"/>
        </w:rPr>
      </w:pPr>
    </w:p>
    <w:p w14:paraId="425089E3">
      <w:pPr>
        <w:shd w:val="clear" w:color="auto" w:fill="auto"/>
        <w:autoSpaceDE w:val="0"/>
        <w:autoSpaceDN w:val="0"/>
        <w:adjustRightInd w:val="0"/>
        <w:snapToGrid w:val="0"/>
        <w:spacing w:line="360" w:lineRule="auto"/>
        <w:outlineLvl w:val="9"/>
        <w:rPr>
          <w:rFonts w:hint="eastAsia" w:ascii="宋体" w:hAnsi="宋体" w:eastAsia="宋体" w:cs="宋体"/>
          <w:b/>
          <w:bCs w:val="0"/>
          <w:kern w:val="0"/>
          <w:sz w:val="36"/>
          <w:szCs w:val="36"/>
          <w:lang w:val="zh-CN" w:eastAsia="zh-CN" w:bidi="ar-SA"/>
        </w:rPr>
      </w:pPr>
      <w:bookmarkStart w:id="24" w:name="_Toc54862176"/>
    </w:p>
    <w:p w14:paraId="4C1B07E9">
      <w:pPr>
        <w:numPr>
          <w:ilvl w:val="0"/>
          <w:numId w:val="0"/>
        </w:numPr>
        <w:shd w:val="clear" w:color="auto" w:fill="auto"/>
        <w:autoSpaceDE w:val="0"/>
        <w:autoSpaceDN w:val="0"/>
        <w:adjustRightInd w:val="0"/>
        <w:snapToGrid w:val="0"/>
        <w:spacing w:line="360" w:lineRule="auto"/>
        <w:jc w:val="center"/>
        <w:outlineLvl w:val="9"/>
        <w:rPr>
          <w:rFonts w:hint="eastAsia" w:ascii="宋体" w:hAnsi="宋体" w:eastAsia="宋体" w:cs="宋体"/>
          <w:b/>
          <w:bCs w:val="0"/>
          <w:kern w:val="0"/>
          <w:sz w:val="36"/>
          <w:szCs w:val="36"/>
          <w:lang w:val="zh-CN" w:eastAsia="zh-CN" w:bidi="ar-SA"/>
        </w:rPr>
      </w:pPr>
      <w:r>
        <w:rPr>
          <w:rFonts w:hint="eastAsia" w:ascii="宋体" w:hAnsi="宋体" w:eastAsia="宋体" w:cs="宋体"/>
          <w:b/>
          <w:bCs w:val="0"/>
          <w:kern w:val="0"/>
          <w:sz w:val="36"/>
          <w:szCs w:val="36"/>
          <w:lang w:val="zh-CN" w:eastAsia="zh-CN" w:bidi="ar-SA"/>
        </w:rPr>
        <w:br w:type="page"/>
      </w:r>
      <w:r>
        <w:rPr>
          <w:rFonts w:hint="eastAsia" w:ascii="宋体" w:hAnsi="宋体" w:eastAsia="宋体" w:cs="宋体"/>
          <w:b/>
          <w:bCs w:val="0"/>
          <w:kern w:val="0"/>
          <w:sz w:val="36"/>
          <w:szCs w:val="36"/>
          <w:lang w:val="zh-CN" w:eastAsia="zh-CN" w:bidi="ar-SA"/>
        </w:rPr>
        <w:t>第二部分</w:t>
      </w:r>
      <w:r>
        <w:rPr>
          <w:rFonts w:hint="eastAsia" w:ascii="宋体" w:hAnsi="宋体" w:eastAsia="宋体" w:cs="宋体"/>
          <w:b/>
          <w:bCs w:val="0"/>
          <w:kern w:val="0"/>
          <w:sz w:val="36"/>
          <w:szCs w:val="36"/>
          <w:lang w:val="en-US" w:eastAsia="zh-CN" w:bidi="ar-SA"/>
        </w:rPr>
        <w:t xml:space="preserve">  </w:t>
      </w:r>
      <w:r>
        <w:rPr>
          <w:rFonts w:hint="eastAsia" w:ascii="宋体" w:hAnsi="宋体" w:eastAsia="宋体" w:cs="宋体"/>
          <w:b/>
          <w:bCs w:val="0"/>
          <w:kern w:val="0"/>
          <w:sz w:val="36"/>
          <w:szCs w:val="36"/>
          <w:lang w:val="zh-CN" w:eastAsia="zh-CN" w:bidi="ar-SA"/>
        </w:rPr>
        <w:t>通用合同条件</w:t>
      </w:r>
      <w:bookmarkEnd w:id="24"/>
    </w:p>
    <w:p w14:paraId="05FAA0B8">
      <w:pPr>
        <w:shd w:val="clear" w:color="auto" w:fill="auto"/>
        <w:adjustRightInd w:val="0"/>
        <w:snapToGrid w:val="0"/>
        <w:spacing w:line="360" w:lineRule="auto"/>
        <w:ind w:firstLine="480" w:firstLineChars="200"/>
        <w:jc w:val="both"/>
        <w:outlineLvl w:val="9"/>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rPr>
        <w:t>详见陕西省建设工程施工合同2021版第二部分 通用合同条件</w:t>
      </w:r>
      <w:r>
        <w:rPr>
          <w:rFonts w:hint="eastAsia" w:ascii="宋体" w:hAnsi="宋体" w:eastAsia="宋体" w:cs="宋体"/>
          <w:b w:val="0"/>
          <w:bCs/>
          <w:color w:val="auto"/>
          <w:sz w:val="24"/>
          <w:szCs w:val="24"/>
          <w:highlight w:val="none"/>
          <w:lang w:eastAsia="zh-CN"/>
        </w:rPr>
        <w:t>。</w:t>
      </w:r>
    </w:p>
    <w:p w14:paraId="2056C6B7">
      <w:pPr>
        <w:pStyle w:val="7"/>
        <w:jc w:val="center"/>
        <w:outlineLvl w:val="9"/>
        <w:rPr>
          <w:rFonts w:hint="eastAsia" w:ascii="宋体" w:hAnsi="宋体" w:eastAsia="宋体" w:cs="宋体"/>
          <w:b/>
          <w:bCs w:val="0"/>
          <w:kern w:val="0"/>
          <w:sz w:val="36"/>
          <w:szCs w:val="36"/>
          <w:lang w:val="zh-CN" w:eastAsia="zh-CN" w:bidi="ar-SA"/>
        </w:rPr>
      </w:pPr>
      <w:r>
        <w:rPr>
          <w:rFonts w:hint="eastAsia" w:ascii="宋体" w:hAnsi="宋体" w:eastAsia="宋体" w:cs="宋体"/>
          <w:b/>
          <w:bCs w:val="0"/>
          <w:kern w:val="0"/>
          <w:sz w:val="36"/>
          <w:szCs w:val="36"/>
          <w:lang w:val="zh-CN" w:eastAsia="zh-CN" w:bidi="ar-SA"/>
        </w:rPr>
        <w:br w:type="page"/>
      </w:r>
      <w:r>
        <w:rPr>
          <w:rFonts w:hint="eastAsia" w:ascii="宋体" w:hAnsi="宋体" w:eastAsia="宋体" w:cs="宋体"/>
          <w:b/>
          <w:bCs w:val="0"/>
          <w:kern w:val="0"/>
          <w:sz w:val="36"/>
          <w:szCs w:val="36"/>
          <w:lang w:val="zh-CN" w:eastAsia="zh-CN" w:bidi="ar-SA"/>
        </w:rPr>
        <w:t>第三部分</w:t>
      </w:r>
      <w:r>
        <w:rPr>
          <w:rFonts w:hint="eastAsia" w:ascii="宋体" w:hAnsi="宋体" w:eastAsia="宋体" w:cs="宋体"/>
          <w:b/>
          <w:bCs w:val="0"/>
          <w:kern w:val="0"/>
          <w:sz w:val="36"/>
          <w:szCs w:val="36"/>
          <w:lang w:val="en-US" w:eastAsia="zh-CN" w:bidi="ar-SA"/>
        </w:rPr>
        <w:t xml:space="preserve">  </w:t>
      </w:r>
      <w:r>
        <w:rPr>
          <w:rFonts w:hint="eastAsia" w:ascii="宋体" w:hAnsi="宋体" w:eastAsia="宋体" w:cs="宋体"/>
          <w:b/>
          <w:bCs w:val="0"/>
          <w:kern w:val="0"/>
          <w:sz w:val="36"/>
          <w:szCs w:val="36"/>
          <w:lang w:val="zh-CN" w:eastAsia="zh-CN" w:bidi="ar-SA"/>
        </w:rPr>
        <w:t>专用合同条件</w:t>
      </w:r>
    </w:p>
    <w:p w14:paraId="62908835">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25" w:name="_Toc54862332"/>
      <w:r>
        <w:rPr>
          <w:rFonts w:hint="eastAsia" w:ascii="宋体" w:hAnsi="宋体" w:eastAsia="宋体" w:cs="宋体"/>
          <w:b w:val="0"/>
          <w:bCs/>
          <w:sz w:val="24"/>
          <w:szCs w:val="24"/>
        </w:rPr>
        <w:t>第1条 一般约定</w:t>
      </w:r>
      <w:bookmarkEnd w:id="25"/>
    </w:p>
    <w:p w14:paraId="14631DC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 词语定义和解释</w:t>
      </w:r>
    </w:p>
    <w:p w14:paraId="269CE15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1.1.1 合同</w:t>
      </w:r>
    </w:p>
    <w:p w14:paraId="09B6EBB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1.1.1.10 其他合同文件：</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B75AFC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1.1.3 工程和设备</w:t>
      </w:r>
    </w:p>
    <w:p w14:paraId="053D31C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1.1.3.5 单位/区段工程的范围：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8C01A3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1.1.3.9 作为施工场所组成部分的其他场所包括：</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69F800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1.1.3.10 永久占地包括：</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4E6349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1.1.3.11 临时占地包括：</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8F5854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1.2 语言文字</w:t>
      </w:r>
    </w:p>
    <w:p w14:paraId="6D2AFB2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本合同除使用汉语外，还使用</w:t>
      </w:r>
      <w:r>
        <w:rPr>
          <w:rFonts w:hint="eastAsia" w:ascii="宋体" w:hAnsi="宋体" w:eastAsia="宋体" w:cs="宋体"/>
          <w:sz w:val="24"/>
          <w:szCs w:val="24"/>
          <w:u w:val="single"/>
        </w:rPr>
        <w:t xml:space="preserve">                    </w:t>
      </w:r>
      <w:r>
        <w:rPr>
          <w:rFonts w:hint="eastAsia" w:ascii="宋体" w:hAnsi="宋体" w:eastAsia="宋体" w:cs="宋体"/>
          <w:sz w:val="24"/>
          <w:szCs w:val="24"/>
        </w:rPr>
        <w:t>语言。</w:t>
      </w:r>
    </w:p>
    <w:p w14:paraId="539B5D8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 法律</w:t>
      </w:r>
    </w:p>
    <w:p w14:paraId="49674BF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适用于合同的其他规范性文件：</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9E70DF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 标准和规范</w:t>
      </w:r>
    </w:p>
    <w:p w14:paraId="509893E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1.4.1 适用于本合同的标准、规范（名称）包括：</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50BBD6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1.4.2 发包人提供的国外标准、规范的名称：</w:t>
      </w:r>
      <w:r>
        <w:rPr>
          <w:rFonts w:hint="eastAsia" w:ascii="宋体" w:hAnsi="宋体" w:eastAsia="宋体" w:cs="宋体"/>
          <w:sz w:val="24"/>
          <w:szCs w:val="24"/>
          <w:u w:val="single"/>
        </w:rPr>
        <w:t xml:space="preserve">          </w:t>
      </w:r>
      <w:r>
        <w:rPr>
          <w:rFonts w:hint="eastAsia" w:ascii="宋体" w:hAnsi="宋体" w:eastAsia="宋体" w:cs="宋体"/>
          <w:sz w:val="24"/>
          <w:szCs w:val="24"/>
        </w:rPr>
        <w:t>；发包人提供的国外标准、规范的份数：</w:t>
      </w:r>
      <w:r>
        <w:rPr>
          <w:rFonts w:hint="eastAsia" w:ascii="宋体" w:hAnsi="宋体" w:eastAsia="宋体" w:cs="宋体"/>
          <w:sz w:val="24"/>
          <w:szCs w:val="24"/>
          <w:u w:val="single"/>
        </w:rPr>
        <w:t xml:space="preserve">           </w:t>
      </w:r>
      <w:r>
        <w:rPr>
          <w:rFonts w:hint="eastAsia" w:ascii="宋体" w:hAnsi="宋体" w:eastAsia="宋体" w:cs="宋体"/>
          <w:sz w:val="24"/>
          <w:szCs w:val="24"/>
        </w:rPr>
        <w:t>；发包人提供的国外标准、规范的时间：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3C2D72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1.4.3 没有成文规范、标准规定的约定：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9F89CA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1.4.4 发包人对于工程的技术标准、功能要求：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FD912F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1.5 合同文件的优先顺序</w:t>
      </w:r>
    </w:p>
    <w:p w14:paraId="4F6187D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合同文件组成及优先顺序为：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5311A2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1.6 文件的提供和照管</w:t>
      </w:r>
    </w:p>
    <w:p w14:paraId="4505B33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1.6.1 发包人文件的提供</w:t>
      </w:r>
    </w:p>
    <w:p w14:paraId="7D3BA25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发包人文件的提供期限、名称、数量和形式：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D2A464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1.6.2 承包人文件的提供</w:t>
      </w:r>
    </w:p>
    <w:p w14:paraId="7CBA3E7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承包人文件的内容、提供期限、名称、数量和形式：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9D62E5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1.6.4 文件的照管</w:t>
      </w:r>
    </w:p>
    <w:p w14:paraId="721E476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关于现场文件准备的约定：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2CFC1D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1.7 联络</w:t>
      </w:r>
    </w:p>
    <w:p w14:paraId="466F017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1.7.2 发包人指定的送达方式（包括电子传输方式）：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330D20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发包人的送达地址：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66B457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承包人指定的送达方式（包括电子传输方式）：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D82C26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承包人的送达地址：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00E9CB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1.10 知识产权</w:t>
      </w:r>
    </w:p>
    <w:p w14:paraId="189A936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1.10.1 由发包人（或以发包人名义）编制的《发包人要求》和其他文件的著作权归属：</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27B426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1.10.2 由承包人（或以承包人名义）为实施工程所编制的文件、承包人完成的设计工作成果和建造完成的建筑物的知识产权归属：</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E76EAE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1.10.4 承包人在投标文件中采用的专利、专有技术、技术秘密的使用费的承担方式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4AB5A8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1.11 保密</w:t>
      </w:r>
    </w:p>
    <w:p w14:paraId="42CB4EB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双方订立的商业保密协议（名称）：</w:t>
      </w:r>
      <w:r>
        <w:rPr>
          <w:rFonts w:hint="eastAsia" w:ascii="宋体" w:hAnsi="宋体" w:eastAsia="宋体" w:cs="宋体"/>
          <w:sz w:val="24"/>
          <w:szCs w:val="24"/>
          <w:u w:val="single"/>
        </w:rPr>
        <w:t xml:space="preserve">              </w:t>
      </w:r>
      <w:r>
        <w:rPr>
          <w:rFonts w:hint="eastAsia" w:ascii="宋体" w:hAnsi="宋体" w:eastAsia="宋体" w:cs="宋体"/>
          <w:sz w:val="24"/>
          <w:szCs w:val="24"/>
        </w:rPr>
        <w:t>，作为本合同附件。</w:t>
      </w:r>
    </w:p>
    <w:p w14:paraId="10BB998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双方订立的技术保密协议（名称）：</w:t>
      </w:r>
      <w:r>
        <w:rPr>
          <w:rFonts w:hint="eastAsia" w:ascii="宋体" w:hAnsi="宋体" w:eastAsia="宋体" w:cs="宋体"/>
          <w:sz w:val="24"/>
          <w:szCs w:val="24"/>
          <w:u w:val="single"/>
        </w:rPr>
        <w:t xml:space="preserve">             </w:t>
      </w:r>
      <w:r>
        <w:rPr>
          <w:rFonts w:hint="eastAsia" w:ascii="宋体" w:hAnsi="宋体" w:eastAsia="宋体" w:cs="宋体"/>
          <w:sz w:val="24"/>
          <w:szCs w:val="24"/>
        </w:rPr>
        <w:t>，作为本合同附件。</w:t>
      </w:r>
    </w:p>
    <w:p w14:paraId="3E16E18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1.13 责任限制</w:t>
      </w:r>
    </w:p>
    <w:p w14:paraId="21A1B8D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承包人对发包人赔偿责任的最高限额为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FC04AA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1.14 建筑信息模型技术的应用</w:t>
      </w:r>
    </w:p>
    <w:p w14:paraId="3608BAD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关于建筑信息模型技术的开发、使用、存储、传输、交付及费用约定如下：</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DC793D7">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26" w:name="_Toc54862333"/>
      <w:r>
        <w:rPr>
          <w:rFonts w:hint="eastAsia" w:ascii="宋体" w:hAnsi="宋体" w:eastAsia="宋体" w:cs="宋体"/>
          <w:b w:val="0"/>
          <w:bCs/>
          <w:sz w:val="24"/>
          <w:szCs w:val="24"/>
        </w:rPr>
        <w:t>第2条 发包人</w:t>
      </w:r>
      <w:bookmarkEnd w:id="26"/>
    </w:p>
    <w:p w14:paraId="6CD7849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2.2 提供施工现场和工作条件</w:t>
      </w:r>
    </w:p>
    <w:p w14:paraId="7A349A0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2.2.1 提供施工现场</w:t>
      </w:r>
    </w:p>
    <w:p w14:paraId="6689F60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关于发包人提供施工现场的范围和期限：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208E07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2.2.2 提供工作条件</w:t>
      </w:r>
    </w:p>
    <w:p w14:paraId="483816B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关于发包人应负责提供的工作条件包括：</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0B2A72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2.3 提供基础资料</w:t>
      </w:r>
    </w:p>
    <w:p w14:paraId="5933E1F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关于发包人应提供的基础资料的范围和期限：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CA844C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2.5 支付合同价款</w:t>
      </w:r>
    </w:p>
    <w:p w14:paraId="6E831E5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2.5.2 发包人提供资金来源证明及资金安排的期限要求：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0E1BB8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2.5.3 发包人提供支付担保的形式、期限、金额（或比例）：</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7AE548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2.7 其他义务</w:t>
      </w:r>
    </w:p>
    <w:p w14:paraId="5DE20C2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发包人应履行的其他义务：</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A1800AC">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27" w:name="_Toc54862334"/>
      <w:r>
        <w:rPr>
          <w:rFonts w:hint="eastAsia" w:ascii="宋体" w:hAnsi="宋体" w:eastAsia="宋体" w:cs="宋体"/>
          <w:b w:val="0"/>
          <w:bCs/>
          <w:sz w:val="24"/>
          <w:szCs w:val="24"/>
        </w:rPr>
        <w:t>第3条 发包人的管理</w:t>
      </w:r>
      <w:bookmarkEnd w:id="27"/>
    </w:p>
    <w:p w14:paraId="7179DC79">
      <w:pPr>
        <w:keepNext w:val="0"/>
        <w:keepLines w:val="0"/>
        <w:pageBreakBefore w:val="0"/>
        <w:widowControl/>
        <w:kinsoku/>
        <w:wordWrap/>
        <w:overflowPunct/>
        <w:topLinePunct w:val="0"/>
        <w:autoSpaceDE/>
        <w:autoSpaceDN/>
        <w:bidi w:val="0"/>
        <w:adjustRightInd w:val="0"/>
        <w:snapToGrid w:val="0"/>
        <w:spacing w:after="0" w:afterLines="0" w:line="360" w:lineRule="auto"/>
        <w:ind w:firstLine="640"/>
        <w:textAlignment w:val="auto"/>
        <w:outlineLvl w:val="9"/>
        <w:rPr>
          <w:rFonts w:hint="eastAsia" w:ascii="宋体" w:hAnsi="宋体" w:eastAsia="宋体" w:cs="宋体"/>
          <w:sz w:val="24"/>
          <w:szCs w:val="24"/>
        </w:rPr>
      </w:pPr>
      <w:r>
        <w:rPr>
          <w:rFonts w:hint="eastAsia" w:ascii="宋体" w:hAnsi="宋体" w:eastAsia="宋体" w:cs="宋体"/>
          <w:sz w:val="24"/>
          <w:szCs w:val="24"/>
        </w:rPr>
        <w:t>3.1 发包人代表</w:t>
      </w:r>
    </w:p>
    <w:p w14:paraId="42B7442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发包人代表的姓名：</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E40B4E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发包人代表的身份证号：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AB0D96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发包人代表的职务：</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A6420F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发包人代表的联系电话：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D8AF5B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发包人代表的电子邮箱：</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F6CC49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发包人代表的通信地址：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763D77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发包人对发包人代表的授权范围如下：</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11D4C4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发包人代表的职责：</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45189F5">
      <w:pPr>
        <w:keepNext w:val="0"/>
        <w:keepLines w:val="0"/>
        <w:pageBreakBefore w:val="0"/>
        <w:widowControl/>
        <w:kinsoku/>
        <w:wordWrap/>
        <w:overflowPunct/>
        <w:topLinePunct w:val="0"/>
        <w:autoSpaceDE/>
        <w:autoSpaceDN/>
        <w:bidi w:val="0"/>
        <w:adjustRightInd w:val="0"/>
        <w:snapToGrid w:val="0"/>
        <w:spacing w:after="0" w:afterLines="0" w:line="360" w:lineRule="auto"/>
        <w:ind w:firstLine="640"/>
        <w:textAlignment w:val="auto"/>
        <w:outlineLvl w:val="9"/>
        <w:rPr>
          <w:rFonts w:hint="eastAsia" w:ascii="宋体" w:hAnsi="宋体" w:eastAsia="宋体" w:cs="宋体"/>
          <w:sz w:val="24"/>
          <w:szCs w:val="24"/>
        </w:rPr>
      </w:pPr>
      <w:r>
        <w:rPr>
          <w:rFonts w:hint="eastAsia" w:ascii="宋体" w:hAnsi="宋体" w:eastAsia="宋体" w:cs="宋体"/>
          <w:sz w:val="24"/>
          <w:szCs w:val="24"/>
        </w:rPr>
        <w:t>3.2 发包人人员</w:t>
      </w:r>
    </w:p>
    <w:p w14:paraId="6B49419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发包人人员姓名：</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A12153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发包人人员职务：</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649B3B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发包人人员职责：</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4140B19">
      <w:pPr>
        <w:keepNext w:val="0"/>
        <w:keepLines w:val="0"/>
        <w:pageBreakBefore w:val="0"/>
        <w:widowControl/>
        <w:kinsoku/>
        <w:wordWrap/>
        <w:overflowPunct/>
        <w:topLinePunct w:val="0"/>
        <w:autoSpaceDE/>
        <w:autoSpaceDN/>
        <w:bidi w:val="0"/>
        <w:adjustRightInd w:val="0"/>
        <w:snapToGrid w:val="0"/>
        <w:spacing w:after="0" w:afterLines="0" w:line="360" w:lineRule="auto"/>
        <w:ind w:firstLine="640"/>
        <w:textAlignment w:val="auto"/>
        <w:outlineLvl w:val="9"/>
        <w:rPr>
          <w:rFonts w:hint="eastAsia" w:ascii="宋体" w:hAnsi="宋体" w:eastAsia="宋体" w:cs="宋体"/>
          <w:sz w:val="24"/>
          <w:szCs w:val="24"/>
        </w:rPr>
      </w:pPr>
      <w:r>
        <w:rPr>
          <w:rFonts w:hint="eastAsia" w:ascii="宋体" w:hAnsi="宋体" w:eastAsia="宋体" w:cs="宋体"/>
          <w:sz w:val="24"/>
          <w:szCs w:val="24"/>
        </w:rPr>
        <w:t>3.3 工程师</w:t>
      </w:r>
    </w:p>
    <w:p w14:paraId="587E856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3.3.1 工程师名称：</w:t>
      </w:r>
      <w:r>
        <w:rPr>
          <w:rFonts w:hint="eastAsia" w:ascii="宋体" w:hAnsi="宋体" w:eastAsia="宋体" w:cs="宋体"/>
          <w:sz w:val="24"/>
          <w:szCs w:val="24"/>
          <w:u w:val="single"/>
        </w:rPr>
        <w:t xml:space="preserve">            </w:t>
      </w:r>
      <w:r>
        <w:rPr>
          <w:rFonts w:hint="eastAsia" w:ascii="宋体" w:hAnsi="宋体" w:eastAsia="宋体" w:cs="宋体"/>
          <w:sz w:val="24"/>
          <w:szCs w:val="24"/>
        </w:rPr>
        <w:t>；工程师监督管理范围、内容：</w:t>
      </w:r>
      <w:r>
        <w:rPr>
          <w:rFonts w:hint="eastAsia" w:ascii="宋体" w:hAnsi="宋体" w:eastAsia="宋体" w:cs="宋体"/>
          <w:sz w:val="24"/>
          <w:szCs w:val="24"/>
          <w:u w:val="single"/>
        </w:rPr>
        <w:t xml:space="preserve">          </w:t>
      </w:r>
      <w:r>
        <w:rPr>
          <w:rFonts w:hint="eastAsia" w:ascii="宋体" w:hAnsi="宋体" w:eastAsia="宋体" w:cs="宋体"/>
          <w:sz w:val="24"/>
          <w:szCs w:val="24"/>
        </w:rPr>
        <w:t>；工程师权限：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E49FB34">
      <w:pPr>
        <w:keepNext w:val="0"/>
        <w:keepLines w:val="0"/>
        <w:pageBreakBefore w:val="0"/>
        <w:widowControl/>
        <w:kinsoku/>
        <w:wordWrap/>
        <w:overflowPunct/>
        <w:topLinePunct w:val="0"/>
        <w:autoSpaceDE/>
        <w:autoSpaceDN/>
        <w:bidi w:val="0"/>
        <w:adjustRightInd w:val="0"/>
        <w:snapToGrid w:val="0"/>
        <w:spacing w:after="0" w:afterLines="0" w:line="360" w:lineRule="auto"/>
        <w:ind w:firstLine="640"/>
        <w:textAlignment w:val="auto"/>
        <w:outlineLvl w:val="9"/>
        <w:rPr>
          <w:rFonts w:hint="eastAsia" w:ascii="宋体" w:hAnsi="宋体" w:eastAsia="宋体" w:cs="宋体"/>
          <w:sz w:val="24"/>
          <w:szCs w:val="24"/>
        </w:rPr>
      </w:pPr>
      <w:r>
        <w:rPr>
          <w:rFonts w:hint="eastAsia" w:ascii="宋体" w:hAnsi="宋体" w:eastAsia="宋体" w:cs="宋体"/>
          <w:sz w:val="24"/>
          <w:szCs w:val="24"/>
        </w:rPr>
        <w:t>3.6 商定或确定</w:t>
      </w:r>
    </w:p>
    <w:p w14:paraId="497B2D4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3.6.2 关于商定时间限制的具体约定：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9CEB3B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3.6.3 关于商定或确定效力的具体约定：</w:t>
      </w:r>
      <w:r>
        <w:rPr>
          <w:rFonts w:hint="eastAsia" w:ascii="宋体" w:hAnsi="宋体" w:eastAsia="宋体" w:cs="宋体"/>
          <w:sz w:val="24"/>
          <w:szCs w:val="24"/>
          <w:u w:val="single"/>
        </w:rPr>
        <w:t xml:space="preserve">               </w:t>
      </w:r>
      <w:r>
        <w:rPr>
          <w:rFonts w:hint="eastAsia" w:ascii="宋体" w:hAnsi="宋体" w:eastAsia="宋体" w:cs="宋体"/>
          <w:sz w:val="24"/>
          <w:szCs w:val="24"/>
        </w:rPr>
        <w:t>；关于对工程师的确定提出异议的具体约定：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DE8BFF9">
      <w:pPr>
        <w:keepNext w:val="0"/>
        <w:keepLines w:val="0"/>
        <w:pageBreakBefore w:val="0"/>
        <w:widowControl/>
        <w:kinsoku/>
        <w:wordWrap/>
        <w:overflowPunct/>
        <w:topLinePunct w:val="0"/>
        <w:autoSpaceDE/>
        <w:autoSpaceDN/>
        <w:bidi w:val="0"/>
        <w:adjustRightInd w:val="0"/>
        <w:snapToGrid w:val="0"/>
        <w:spacing w:after="0" w:afterLines="0" w:line="360" w:lineRule="auto"/>
        <w:ind w:firstLine="640"/>
        <w:textAlignment w:val="auto"/>
        <w:outlineLvl w:val="9"/>
        <w:rPr>
          <w:rFonts w:hint="eastAsia" w:ascii="宋体" w:hAnsi="宋体" w:eastAsia="宋体" w:cs="宋体"/>
          <w:sz w:val="24"/>
          <w:szCs w:val="24"/>
        </w:rPr>
      </w:pPr>
      <w:r>
        <w:rPr>
          <w:rFonts w:hint="eastAsia" w:ascii="宋体" w:hAnsi="宋体" w:eastAsia="宋体" w:cs="宋体"/>
          <w:sz w:val="24"/>
          <w:szCs w:val="24"/>
        </w:rPr>
        <w:t>3.7 会议</w:t>
      </w:r>
    </w:p>
    <w:p w14:paraId="6DF11D0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3.7.1 关于召开会议的具体约定：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F6FF59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3.7.2 关于保存和提供会议纪要的具体约定：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99349D6">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28" w:name="_Toc54862335"/>
      <w:r>
        <w:rPr>
          <w:rFonts w:hint="eastAsia" w:ascii="宋体" w:hAnsi="宋体" w:eastAsia="宋体" w:cs="宋体"/>
          <w:b w:val="0"/>
          <w:bCs/>
          <w:sz w:val="24"/>
          <w:szCs w:val="24"/>
        </w:rPr>
        <w:t>第4条 承包人</w:t>
      </w:r>
      <w:bookmarkEnd w:id="28"/>
    </w:p>
    <w:p w14:paraId="16C6D57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4.1 承包人的一般义务</w:t>
      </w:r>
    </w:p>
    <w:p w14:paraId="7A2B250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承包人应履行的其他义务：</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1AB050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4.2 履约担保</w:t>
      </w:r>
    </w:p>
    <w:p w14:paraId="3F79A08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承包人是否提供履约担保：</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D65051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履约担保的方式、金额及期限: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27109B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4.3 工程总承包项目经理</w:t>
      </w:r>
    </w:p>
    <w:p w14:paraId="4127867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4.3.1 工程总承包项目经理姓名：</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F2DCF2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执业资格或职称类型：</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8F5775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执业资格证或职称证号码：</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B39BE5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96BAC3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电子邮箱：</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C51676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通信地址：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84032F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承包人未提交劳动合同，以及没有为工程总承包项目经理缴纳社会保险证明的违约责任：</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F59EE5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4.3.2 工程总承包项目经理每月在现场的时间要求：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B808C9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工程总承包项目经理未经批准擅自离开施工现场的违约责任：</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CE85DC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4.3.3 承包人对工程总承包项目经理的授权范围: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3F49E4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4.3.4 承包人擅自更换工程总承包项目经理的违约责任：</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6F23FA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4.3.5 承包人无正当理由拒绝更换工程总承包项目经理的违约责任:</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22DA97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4.4 承包人人员</w:t>
      </w:r>
    </w:p>
    <w:p w14:paraId="33559E4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4.4.1 人员安排</w:t>
      </w:r>
    </w:p>
    <w:p w14:paraId="2BCE7DA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承包人提交项目管理机构及施工现场人员安排的报告的期限：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02095E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承包人提交关键人员信息及注册执业资格等证明其具备担任关键人员能力的相关文件的期限：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DCD06D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4.4.2 关键人员更换</w:t>
      </w:r>
    </w:p>
    <w:p w14:paraId="1C10A6C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承包人擅自更换关键人员的违约责任：</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5A0BB9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承包人无正当理由拒绝撤换关键人员的违约责任：</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A11065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4.4.3 现场管理关键人员在岗要求</w:t>
      </w:r>
    </w:p>
    <w:p w14:paraId="070AC73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承包人现场管理关键人员离开施工现场的批准要求：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C10B52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承包人现场管理关键人员擅自离开施工现场的违约责任：</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62AA9C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4.5 分包</w:t>
      </w:r>
    </w:p>
    <w:p w14:paraId="072DF43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4.5.1 一般约定</w:t>
      </w:r>
    </w:p>
    <w:p w14:paraId="05037EA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禁止分包的工程包括：</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CBB843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4.5.2 分包的确定</w:t>
      </w:r>
    </w:p>
    <w:p w14:paraId="5C5BC02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允许分包的工程包括：</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0FCBEF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其他关于分包的约定：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349348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4.5.5 分包合同价款支付</w:t>
      </w:r>
    </w:p>
    <w:p w14:paraId="336C2AB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关于分包合同价款支付的约定：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718F9D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4.6 联合体</w:t>
      </w:r>
    </w:p>
    <w:p w14:paraId="43D0193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4.6.2 联合体各成员的分工、费用收取、发票开具等事项：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61E37A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4.7 承包人现场查勘</w:t>
      </w:r>
    </w:p>
    <w:p w14:paraId="480741E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4.7.1 双方当事人对现场查勘的责任承担的约定：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E82383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4.8 不可预见的困难</w:t>
      </w:r>
    </w:p>
    <w:p w14:paraId="1F987C2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不可预见的困难包括：</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09B842A">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29" w:name="_Toc54862336"/>
      <w:r>
        <w:rPr>
          <w:rFonts w:hint="eastAsia" w:ascii="宋体" w:hAnsi="宋体" w:eastAsia="宋体" w:cs="宋体"/>
          <w:b w:val="0"/>
          <w:bCs/>
          <w:sz w:val="24"/>
          <w:szCs w:val="24"/>
        </w:rPr>
        <w:t>第5条 设计</w:t>
      </w:r>
      <w:bookmarkEnd w:id="29"/>
    </w:p>
    <w:p w14:paraId="71E901F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5.2 承包人文件审查</w:t>
      </w:r>
    </w:p>
    <w:p w14:paraId="49BFA46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5.2.1 承包人文件审查的期限：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1AA47C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5.2.2 审查会议的审查形式和时间安排为：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，审查会议的相关费用由</w:t>
      </w:r>
      <w:r>
        <w:rPr>
          <w:rFonts w:hint="eastAsia" w:ascii="宋体" w:hAnsi="宋体" w:eastAsia="宋体" w:cs="宋体"/>
          <w:sz w:val="24"/>
          <w:szCs w:val="24"/>
          <w:u w:val="single"/>
        </w:rPr>
        <w:t xml:space="preserve">    </w:t>
      </w:r>
      <w:r>
        <w:rPr>
          <w:rFonts w:hint="eastAsia" w:ascii="宋体" w:hAnsi="宋体" w:eastAsia="宋体" w:cs="宋体"/>
          <w:sz w:val="24"/>
          <w:szCs w:val="24"/>
        </w:rPr>
        <w:t>承担。</w:t>
      </w:r>
    </w:p>
    <w:p w14:paraId="70EBEC5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5.2.3 关于第三方审查单位的约定：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1A37C7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5.3 培训</w:t>
      </w:r>
    </w:p>
    <w:p w14:paraId="69F9C3A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培训的时长为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，承包人应为培训提供的人员、设施和其它必要条件为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92B54F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5.4 竣工文件</w:t>
      </w:r>
    </w:p>
    <w:p w14:paraId="4F2BAA1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5.4.1 竣工文件的形式、提供的份数、技术标准以及其它相关要求：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BA69DC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5.4.3 关于竣工文件的其他约定：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E71E23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5.5 操作和维修手册</w:t>
      </w:r>
    </w:p>
    <w:p w14:paraId="4F9EAB5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5.5.3 对最终操作和维修手册的约定：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FD847EE">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30" w:name="_Toc54862337"/>
      <w:r>
        <w:rPr>
          <w:rFonts w:hint="eastAsia" w:ascii="宋体" w:hAnsi="宋体" w:eastAsia="宋体" w:cs="宋体"/>
          <w:b w:val="0"/>
          <w:bCs/>
          <w:sz w:val="24"/>
          <w:szCs w:val="24"/>
        </w:rPr>
        <w:t>第6条 材料、工程设备</w:t>
      </w:r>
      <w:bookmarkEnd w:id="30"/>
    </w:p>
    <w:p w14:paraId="661E972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6.1 实施方法</w:t>
      </w:r>
    </w:p>
    <w:p w14:paraId="4CA7C48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双方当事人约定的实施方法、设备、设施和材料：</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DEF15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6.2 材料和工程设备</w:t>
      </w:r>
    </w:p>
    <w:p w14:paraId="5CA70EB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6.2.1 发包人提供的材料和工程设备</w:t>
      </w:r>
    </w:p>
    <w:p w14:paraId="37671DD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发包人提供的材料和工程设备验收后，由</w:t>
      </w:r>
      <w:r>
        <w:rPr>
          <w:rFonts w:hint="eastAsia" w:ascii="宋体" w:hAnsi="宋体" w:eastAsia="宋体" w:cs="宋体"/>
          <w:sz w:val="24"/>
          <w:szCs w:val="24"/>
          <w:u w:val="single"/>
        </w:rPr>
        <w:t xml:space="preserve">           </w:t>
      </w:r>
      <w:r>
        <w:rPr>
          <w:rFonts w:hint="eastAsia" w:ascii="宋体" w:hAnsi="宋体" w:eastAsia="宋体" w:cs="宋体"/>
          <w:sz w:val="24"/>
          <w:szCs w:val="24"/>
        </w:rPr>
        <w:t>负责接收、运输和保管。</w:t>
      </w:r>
    </w:p>
    <w:p w14:paraId="5FC547D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6.2.2 承包人提供的材料和工程设备</w:t>
      </w:r>
    </w:p>
    <w:p w14:paraId="3462F08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材料和工程设备的类别、估算数量：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95C990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竣工后试验的生产性材料的类别或（和）清单：</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7FB165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6.2.3 材料和工程设备的保管</w:t>
      </w:r>
    </w:p>
    <w:p w14:paraId="0436F04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发包人供应的材料和工程设备的保管费用由</w:t>
      </w:r>
      <w:r>
        <w:rPr>
          <w:rFonts w:hint="eastAsia" w:ascii="宋体" w:hAnsi="宋体" w:eastAsia="宋体" w:cs="宋体"/>
          <w:sz w:val="24"/>
          <w:szCs w:val="24"/>
          <w:u w:val="single"/>
        </w:rPr>
        <w:t xml:space="preserve">        </w:t>
      </w:r>
      <w:r>
        <w:rPr>
          <w:rFonts w:hint="eastAsia" w:ascii="宋体" w:hAnsi="宋体" w:eastAsia="宋体" w:cs="宋体"/>
          <w:sz w:val="24"/>
          <w:szCs w:val="24"/>
        </w:rPr>
        <w:t>承担。</w:t>
      </w:r>
    </w:p>
    <w:p w14:paraId="6642F37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承包人提交保管、维护方案的时间：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CC6AB6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发包人提供的库房、堆场、设施和设备：</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9CFFD6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6.3 样品</w:t>
      </w:r>
    </w:p>
    <w:p w14:paraId="79B4542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6.3.1 样品的报送与封存</w:t>
      </w:r>
    </w:p>
    <w:p w14:paraId="04FB72F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需要承包人报送样品的材料或工程设备，样品种类、名称、规格、数量：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35E33F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6.4 质量检查</w:t>
      </w:r>
    </w:p>
    <w:p w14:paraId="5358DF7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6.4.1 工程质量要求</w:t>
      </w:r>
    </w:p>
    <w:p w14:paraId="7165D79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工程质量的特殊标准或要求：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434273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6.4.2 质量检查</w:t>
      </w:r>
    </w:p>
    <w:p w14:paraId="4B5579C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除通用合同条件已列明的质量检查的地点外，发包人有权进行质量检查的其他地点：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E6590D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6.4.3 隐蔽工程检查</w:t>
      </w:r>
    </w:p>
    <w:p w14:paraId="2ECC2C8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关于隐蔽工程和中间验收的特别约定：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7FFDDF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6.5 由承包人试验和检验</w:t>
      </w:r>
    </w:p>
    <w:p w14:paraId="3BCAB16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6.5.1 试验设备与试验人员</w:t>
      </w:r>
    </w:p>
    <w:p w14:paraId="60613F1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试验的内容、时间和地点：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4F2A6D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试验所需要的试验设备、取样装置、试验场所和试验条件：</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CE887D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试验和检验费用的计价原则：</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64D51FE">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bookmarkStart w:id="31" w:name="_Toc54862338"/>
      <w:r>
        <w:rPr>
          <w:rFonts w:hint="eastAsia" w:ascii="宋体" w:hAnsi="宋体" w:eastAsia="宋体" w:cs="宋体"/>
          <w:sz w:val="24"/>
          <w:szCs w:val="24"/>
        </w:rPr>
        <w:t>第7条 施工</w:t>
      </w:r>
      <w:bookmarkEnd w:id="31"/>
    </w:p>
    <w:p w14:paraId="1C18ABC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7.1 交通运输</w:t>
      </w:r>
    </w:p>
    <w:p w14:paraId="76BDA72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7.1.1 出入现场的权利</w:t>
      </w:r>
    </w:p>
    <w:p w14:paraId="60B5470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关于出入现场的权利的约定：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A7EF04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7.1.2 场外交通</w:t>
      </w:r>
    </w:p>
    <w:p w14:paraId="3290F68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关于场外交通的特别约定：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69C2E0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7.1.3 场内交通</w:t>
      </w:r>
    </w:p>
    <w:p w14:paraId="710C194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关于场内交通的特别约定：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7C95D2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关于场内交通与场外交通边界的约定：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7A0888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7.1.4 超大件和超重件的运输</w:t>
      </w:r>
    </w:p>
    <w:p w14:paraId="534B204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运输超大件或超重件所需的道路和桥梁临时加固改造费用和其他有关费用由</w:t>
      </w:r>
      <w:r>
        <w:rPr>
          <w:rFonts w:hint="eastAsia" w:ascii="宋体" w:hAnsi="宋体" w:eastAsia="宋体" w:cs="宋体"/>
          <w:sz w:val="24"/>
          <w:szCs w:val="24"/>
          <w:u w:val="single"/>
        </w:rPr>
        <w:t xml:space="preserve">            </w:t>
      </w:r>
      <w:r>
        <w:rPr>
          <w:rFonts w:hint="eastAsia" w:ascii="宋体" w:hAnsi="宋体" w:eastAsia="宋体" w:cs="宋体"/>
          <w:sz w:val="24"/>
          <w:szCs w:val="24"/>
        </w:rPr>
        <w:t>承担。</w:t>
      </w:r>
    </w:p>
    <w:p w14:paraId="01AEA99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7.2 施工设备和临时设施</w:t>
      </w:r>
    </w:p>
    <w:p w14:paraId="14F4CA3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7.2.1 承包人提供的施工设备和临时设施</w:t>
      </w:r>
    </w:p>
    <w:p w14:paraId="261D556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临时设施的费用和临时占地手续和费用承担的特别约定：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2DA7A5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7.2.2 发包人提供的施工设备和临时设施</w:t>
      </w:r>
    </w:p>
    <w:p w14:paraId="4FD7FF9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发包人提供的施工设备或临时设施范围：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D56BFA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7.3 现场合作</w:t>
      </w:r>
    </w:p>
    <w:p w14:paraId="3A045D3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关于现场合作费用的特别约定：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71AB39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7.4 测量放线</w:t>
      </w:r>
    </w:p>
    <w:p w14:paraId="1B02880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7.4.1 关于测量放线的特别约定的技术规范：</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。施工控制网资料的告知期限：</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690CC5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7.5 现场劳动用工</w:t>
      </w:r>
    </w:p>
    <w:p w14:paraId="00D7D4C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7.5.2 合同当事人对建筑工人工资清偿事宜和违约责任的约定：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1F495E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7.6 安全文明施工</w:t>
      </w:r>
    </w:p>
    <w:p w14:paraId="5B3EECD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7.6.1 安全生产要求</w:t>
      </w:r>
    </w:p>
    <w:p w14:paraId="7A75CB50">
      <w:pPr>
        <w:keepNext w:val="0"/>
        <w:keepLines w:val="0"/>
        <w:pageBreakBefore w:val="0"/>
        <w:widowControl/>
        <w:kinsoku/>
        <w:wordWrap/>
        <w:overflowPunct/>
        <w:topLinePunct w:val="0"/>
        <w:autoSpaceDE/>
        <w:autoSpaceDN/>
        <w:bidi w:val="0"/>
        <w:adjustRightInd w:val="0"/>
        <w:snapToGrid w:val="0"/>
        <w:spacing w:after="0" w:afterLines="0" w:line="360" w:lineRule="auto"/>
        <w:ind w:left="124" w:leftChars="59"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合同当事人对安全施工的要求：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CD7F05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7.6.3 文明施工</w:t>
      </w:r>
    </w:p>
    <w:p w14:paraId="2C31417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合同当事人对文明施工的要求：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710AB6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7.9 临时性公用设施</w:t>
      </w:r>
    </w:p>
    <w:p w14:paraId="778D3F0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关于临时性公用设施的特别约定：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BB54AA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7.10 现场安保</w:t>
      </w:r>
    </w:p>
    <w:p w14:paraId="2D070BA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承包人现场安保义务的特别约定：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D7469C6">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32" w:name="_Toc54862339"/>
      <w:r>
        <w:rPr>
          <w:rFonts w:hint="eastAsia" w:ascii="宋体" w:hAnsi="宋体" w:eastAsia="宋体" w:cs="宋体"/>
          <w:b w:val="0"/>
          <w:bCs/>
          <w:sz w:val="24"/>
          <w:szCs w:val="24"/>
        </w:rPr>
        <w:t>第8条 工期和进度</w:t>
      </w:r>
      <w:bookmarkEnd w:id="32"/>
    </w:p>
    <w:p w14:paraId="2BC18BA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8.1 开始工作</w:t>
      </w:r>
    </w:p>
    <w:p w14:paraId="4C6FE7E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8.1.1 开始准备工作：</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91615E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8.1.2 发包人可在计划开始工作之日起84日后发出开始工作通知的特殊情形：</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
    <w:p w14:paraId="40CB17A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8.2 竣工日期</w:t>
      </w:r>
    </w:p>
    <w:p w14:paraId="5B1790C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竣工日期的约定：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EF7EF7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8.3 项目实施计划</w:t>
      </w:r>
    </w:p>
    <w:p w14:paraId="34964EA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8.3.1 项目实施计划的内容</w:t>
      </w:r>
    </w:p>
    <w:p w14:paraId="48F8D59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项目实施计划的内容：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FB138E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8.3.2 项目实施计划的提交和修改</w:t>
      </w:r>
    </w:p>
    <w:p w14:paraId="1575621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项目实施计划的提交及修改期限：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C6D2B6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8.4 项目进度计划</w:t>
      </w:r>
    </w:p>
    <w:p w14:paraId="606D16D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8.4.1 工程师在收到进度计划后确认或提出修改意见的期限：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1406F9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8.4.2 进度计划的具体要求：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EDECE3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关键路径及关键路径变化的确定原则：</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97C7C9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承包人提交项目进度计划的份数和时间：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9B4932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8.4.3 进度计划的修订</w:t>
      </w:r>
    </w:p>
    <w:p w14:paraId="1CD0D2B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承包人提交修订项目进度计划申请报告的期限：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BD53DD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发包人批复修订项目进度计划申请报告的期限：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709929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承包人答复发包人提出修订合同计划的期限：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F0226E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8.5 进度报告</w:t>
      </w:r>
    </w:p>
    <w:p w14:paraId="0A3ACCD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进度报告的具体要求：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89FB6C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8.7 工期延误</w:t>
      </w:r>
    </w:p>
    <w:p w14:paraId="0E259A2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8.7.2 因承包人原因导致工期延误</w:t>
      </w:r>
    </w:p>
    <w:p w14:paraId="5A2A3CA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因承包人原因使竣工日期延误，每延误1日的误期赔偿金额为合同协议书的合同价格的</w:t>
      </w:r>
      <w:r>
        <w:rPr>
          <w:rFonts w:hint="eastAsia" w:ascii="宋体" w:hAnsi="宋体" w:eastAsia="宋体" w:cs="宋体"/>
          <w:sz w:val="24"/>
          <w:szCs w:val="24"/>
          <w:u w:val="single"/>
        </w:rPr>
        <w:t xml:space="preserve">    </w:t>
      </w:r>
      <w:r>
        <w:rPr>
          <w:rFonts w:hint="eastAsia" w:ascii="宋体" w:hAnsi="宋体" w:eastAsia="宋体" w:cs="宋体"/>
          <w:sz w:val="24"/>
          <w:szCs w:val="24"/>
        </w:rPr>
        <w:t>%或人民币金额为：</w:t>
      </w:r>
      <w:r>
        <w:rPr>
          <w:rFonts w:hint="eastAsia" w:ascii="宋体" w:hAnsi="宋体" w:eastAsia="宋体" w:cs="宋体"/>
          <w:sz w:val="24"/>
          <w:szCs w:val="24"/>
          <w:u w:val="single"/>
        </w:rPr>
        <w:t xml:space="preserve">          </w:t>
      </w:r>
      <w:r>
        <w:rPr>
          <w:rFonts w:hint="eastAsia" w:ascii="宋体" w:hAnsi="宋体" w:eastAsia="宋体" w:cs="宋体"/>
          <w:sz w:val="24"/>
          <w:szCs w:val="24"/>
        </w:rPr>
        <w:t>、累计最高赔偿金额为合同协议书的合同价格的：</w:t>
      </w:r>
      <w:r>
        <w:rPr>
          <w:rFonts w:hint="eastAsia" w:ascii="宋体" w:hAnsi="宋体" w:eastAsia="宋体" w:cs="宋体"/>
          <w:sz w:val="24"/>
          <w:szCs w:val="24"/>
          <w:u w:val="single"/>
        </w:rPr>
        <w:t xml:space="preserve">    </w:t>
      </w:r>
      <w:r>
        <w:rPr>
          <w:rFonts w:hint="eastAsia" w:ascii="宋体" w:hAnsi="宋体" w:eastAsia="宋体" w:cs="宋体"/>
          <w:sz w:val="24"/>
          <w:szCs w:val="24"/>
        </w:rPr>
        <w:t>%或人民币金额为：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BE101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8.7.3 行政审批迟延</w:t>
      </w:r>
    </w:p>
    <w:p w14:paraId="36DD71D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行政审批报送的职责分工：</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A138E0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8.7.4 异常恶劣的气候条件</w:t>
      </w:r>
    </w:p>
    <w:p w14:paraId="1452418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双方约定视为异常恶劣的气候条件的情形：</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45B990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8.8 工期提前</w:t>
      </w:r>
    </w:p>
    <w:p w14:paraId="6742C62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8.8.2 承包人提前竣工的奖励：</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4CDA22A">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33" w:name="_Toc54862340"/>
      <w:r>
        <w:rPr>
          <w:rFonts w:hint="eastAsia" w:ascii="宋体" w:hAnsi="宋体" w:eastAsia="宋体" w:cs="宋体"/>
          <w:b w:val="0"/>
          <w:bCs/>
          <w:sz w:val="24"/>
          <w:szCs w:val="24"/>
        </w:rPr>
        <w:t>第9条 竣工试验</w:t>
      </w:r>
      <w:bookmarkEnd w:id="33"/>
    </w:p>
    <w:p w14:paraId="41A6545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9.1 竣工试验的义务</w:t>
      </w:r>
    </w:p>
    <w:p w14:paraId="325D75C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9.1.3 竣工试验的阶段、内容和顺序：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C25374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竣工试验的操作要求：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3C11F25">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34" w:name="_Toc4784273"/>
      <w:bookmarkEnd w:id="34"/>
      <w:bookmarkStart w:id="35" w:name="_Toc4784272"/>
      <w:bookmarkEnd w:id="35"/>
      <w:bookmarkStart w:id="36" w:name="_Toc54862341"/>
      <w:r>
        <w:rPr>
          <w:rFonts w:hint="eastAsia" w:ascii="宋体" w:hAnsi="宋体" w:eastAsia="宋体" w:cs="宋体"/>
          <w:b w:val="0"/>
          <w:bCs/>
          <w:sz w:val="24"/>
          <w:szCs w:val="24"/>
        </w:rPr>
        <w:t>第10条 验收和工程接收</w:t>
      </w:r>
      <w:bookmarkEnd w:id="36"/>
    </w:p>
    <w:p w14:paraId="0C83CD9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10.1 竣工验收</w:t>
      </w:r>
    </w:p>
    <w:p w14:paraId="1C946B5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10.1.2 关于竣工验收程序的约定：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92AE32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bookmarkStart w:id="37" w:name="_Hlk46406260"/>
      <w:r>
        <w:rPr>
          <w:rFonts w:hint="eastAsia" w:ascii="宋体" w:hAnsi="宋体" w:eastAsia="宋体" w:cs="宋体"/>
          <w:sz w:val="24"/>
          <w:szCs w:val="24"/>
        </w:rPr>
        <w:t>发包人不按照合同约定组织竣工验收、颁发工程接受证书的违约金的计算方式：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bookmarkEnd w:id="37"/>
    <w:p w14:paraId="7D04F4A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10.3</w:t>
      </w:r>
      <w:r>
        <w:rPr>
          <w:rFonts w:hint="eastAsia" w:ascii="宋体" w:hAnsi="宋体" w:eastAsia="宋体" w:cs="宋体"/>
          <w:sz w:val="24"/>
          <w:szCs w:val="24"/>
        </w:rPr>
        <w:tab/>
      </w:r>
      <w:r>
        <w:rPr>
          <w:rFonts w:hint="eastAsia" w:ascii="宋体" w:hAnsi="宋体" w:eastAsia="宋体" w:cs="宋体"/>
          <w:sz w:val="24"/>
          <w:szCs w:val="24"/>
        </w:rPr>
        <w:t xml:space="preserve"> 工程的接收</w:t>
      </w:r>
    </w:p>
    <w:p w14:paraId="4322811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10.3.1工程接收的先后顺序、时间安排和其他要求：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DDB8ED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10.3.2 接受工程时承包人需提交竣工验收资料的类别、内容、份数和提交时间：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E94396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10.3.3 发包人逾期接收工程的违约责任：</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5D56EF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10.3.4 承包人无正当理由不移交工程的违约责任：</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A4CC8A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10.4 接收证书</w:t>
      </w:r>
    </w:p>
    <w:p w14:paraId="6247E40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10.4.1 工程接收证书颁发时间：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CEAEC5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10.5 竣工退场</w:t>
      </w:r>
    </w:p>
    <w:p w14:paraId="015C17E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10.5.1 竣工退场的相关约定：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AE9CB5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10.5.3人员撤离</w:t>
      </w:r>
    </w:p>
    <w:p w14:paraId="4B92007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工程师同意需在缺陷责任期内继续工作和使用的人员、施工设备和临时工程的内容：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C78EBC4">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38" w:name="_Toc54862342"/>
      <w:r>
        <w:rPr>
          <w:rFonts w:hint="eastAsia" w:ascii="宋体" w:hAnsi="宋体" w:eastAsia="宋体" w:cs="宋体"/>
          <w:b w:val="0"/>
          <w:bCs/>
          <w:sz w:val="24"/>
          <w:szCs w:val="24"/>
        </w:rPr>
        <w:t>第11条 缺陷责任与保修</w:t>
      </w:r>
      <w:bookmarkEnd w:id="38"/>
    </w:p>
    <w:p w14:paraId="643934D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11.2 缺陷责任期</w:t>
      </w:r>
    </w:p>
    <w:p w14:paraId="0D2290B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缺陷责任期的期限：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1795DD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11.3 缺陷调查</w:t>
      </w:r>
    </w:p>
    <w:p w14:paraId="43760B9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11.3.4 修复通知</w:t>
      </w:r>
    </w:p>
    <w:p w14:paraId="5353DA7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承包人收到保修通知并到达工程现场的合理时间：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CBC35A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11.6 缺陷责任期终止证书</w:t>
      </w:r>
    </w:p>
    <w:p w14:paraId="43719A7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承包人应于缺陷责任期届满后</w:t>
      </w:r>
      <w:r>
        <w:rPr>
          <w:rFonts w:hint="eastAsia" w:ascii="宋体" w:hAnsi="宋体" w:eastAsia="宋体" w:cs="宋体"/>
          <w:sz w:val="24"/>
          <w:szCs w:val="24"/>
          <w:u w:val="single"/>
        </w:rPr>
        <w:t xml:space="preserve">    </w:t>
      </w:r>
      <w:r>
        <w:rPr>
          <w:rFonts w:hint="eastAsia" w:ascii="宋体" w:hAnsi="宋体" w:eastAsia="宋体" w:cs="宋体"/>
          <w:sz w:val="24"/>
          <w:szCs w:val="24"/>
        </w:rPr>
        <w:t>天内向发包人发出缺陷责任期届满通知，发包人应在收到缺陷责任期满通知后</w:t>
      </w:r>
      <w:r>
        <w:rPr>
          <w:rFonts w:hint="eastAsia" w:ascii="宋体" w:hAnsi="宋体" w:eastAsia="宋体" w:cs="宋体"/>
          <w:sz w:val="24"/>
          <w:szCs w:val="24"/>
          <w:u w:val="single"/>
        </w:rPr>
        <w:t xml:space="preserve">    </w:t>
      </w:r>
      <w:r>
        <w:rPr>
          <w:rFonts w:hint="eastAsia" w:ascii="宋体" w:hAnsi="宋体" w:eastAsia="宋体" w:cs="宋体"/>
          <w:sz w:val="24"/>
          <w:szCs w:val="24"/>
        </w:rPr>
        <w:t>天内核实承包人是否履行缺陷修复义务，承包人未能履行缺陷修复义务的，发包人有权扣除相应金额的维修费用。发包人应在收到缺陷责任期届满通知后</w:t>
      </w:r>
      <w:r>
        <w:rPr>
          <w:rFonts w:hint="eastAsia" w:ascii="宋体" w:hAnsi="宋体" w:eastAsia="宋体" w:cs="宋体"/>
          <w:sz w:val="24"/>
          <w:szCs w:val="24"/>
          <w:u w:val="single"/>
        </w:rPr>
        <w:t xml:space="preserve">    </w:t>
      </w:r>
      <w:r>
        <w:rPr>
          <w:rFonts w:hint="eastAsia" w:ascii="宋体" w:hAnsi="宋体" w:eastAsia="宋体" w:cs="宋体"/>
          <w:sz w:val="24"/>
          <w:szCs w:val="24"/>
        </w:rPr>
        <w:t>天内，向承包人颁发缺陷责任期终止证书。</w:t>
      </w:r>
    </w:p>
    <w:p w14:paraId="6F52974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11.7 保修责任</w:t>
      </w:r>
    </w:p>
    <w:p w14:paraId="38ECAA2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工程质量保修范围、期限和责任为：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A23A789">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39" w:name="_Toc54862343"/>
      <w:r>
        <w:rPr>
          <w:rFonts w:hint="eastAsia" w:ascii="宋体" w:hAnsi="宋体" w:eastAsia="宋体" w:cs="宋体"/>
          <w:b w:val="0"/>
          <w:bCs/>
          <w:sz w:val="24"/>
          <w:szCs w:val="24"/>
        </w:rPr>
        <w:t>第12条 竣工后试验</w:t>
      </w:r>
      <w:bookmarkEnd w:id="39"/>
    </w:p>
    <w:p w14:paraId="60AC2C3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本合同工程是否包含竣工后试验：</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010951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12.1 竣工后试验的程序</w:t>
      </w:r>
    </w:p>
    <w:p w14:paraId="367883F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12.1.2 竣工后试验全部电力、水、污水处理、燃料、消耗品和材料，以及全部其他仪器、协助、文件或其他信息、设备、工具、劳力，启动工程设备，并组织安排有适当资质、经验和能力的工作人员等必要条件的提供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870D3DB">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40" w:name="_Toc54862344"/>
      <w:r>
        <w:rPr>
          <w:rFonts w:hint="eastAsia" w:ascii="宋体" w:hAnsi="宋体" w:eastAsia="宋体" w:cs="宋体"/>
          <w:b w:val="0"/>
          <w:bCs/>
          <w:sz w:val="24"/>
          <w:szCs w:val="24"/>
        </w:rPr>
        <w:t>第13条 变更与调整</w:t>
      </w:r>
      <w:bookmarkEnd w:id="40"/>
    </w:p>
    <w:p w14:paraId="1D3D2BF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13.2 承包人的合理化建议</w:t>
      </w:r>
    </w:p>
    <w:p w14:paraId="0DD4646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13.2.2 工程师应在收到承包人提交的合理化建议后</w:t>
      </w:r>
      <w:r>
        <w:rPr>
          <w:rFonts w:hint="eastAsia" w:ascii="宋体" w:hAnsi="宋体" w:eastAsia="宋体" w:cs="宋体"/>
          <w:sz w:val="24"/>
          <w:szCs w:val="24"/>
          <w:u w:val="single"/>
        </w:rPr>
        <w:t xml:space="preserve">    </w:t>
      </w:r>
      <w:r>
        <w:rPr>
          <w:rFonts w:hint="eastAsia" w:ascii="宋体" w:hAnsi="宋体" w:eastAsia="宋体" w:cs="宋体"/>
          <w:sz w:val="24"/>
          <w:szCs w:val="24"/>
        </w:rPr>
        <w:t>日内审查完毕并报送发包人，发现其中存在技术上的缺陷，应通知承包人修改。发包人应在收到工程师报送的合理化建议后</w:t>
      </w:r>
      <w:r>
        <w:rPr>
          <w:rFonts w:hint="eastAsia" w:ascii="宋体" w:hAnsi="宋体" w:eastAsia="宋体" w:cs="宋体"/>
          <w:sz w:val="24"/>
          <w:szCs w:val="24"/>
          <w:u w:val="single"/>
        </w:rPr>
        <w:t xml:space="preserve">    </w:t>
      </w:r>
      <w:r>
        <w:rPr>
          <w:rFonts w:hint="eastAsia" w:ascii="宋体" w:hAnsi="宋体" w:eastAsia="宋体" w:cs="宋体"/>
          <w:sz w:val="24"/>
          <w:szCs w:val="24"/>
        </w:rPr>
        <w:t>日内审批完毕。合理化建议经发包人批准的，工程师应及时发出变更指示，由此引起的合同价格调整按照</w:t>
      </w:r>
      <w:r>
        <w:rPr>
          <w:rFonts w:hint="eastAsia" w:ascii="宋体" w:hAnsi="宋体" w:eastAsia="宋体" w:cs="宋体"/>
          <w:sz w:val="24"/>
          <w:szCs w:val="24"/>
          <w:u w:val="single"/>
        </w:rPr>
        <w:t xml:space="preserve">              </w:t>
      </w:r>
      <w:r>
        <w:rPr>
          <w:rFonts w:hint="eastAsia" w:ascii="宋体" w:hAnsi="宋体" w:eastAsia="宋体" w:cs="宋体"/>
          <w:sz w:val="24"/>
          <w:szCs w:val="24"/>
        </w:rPr>
        <w:t>执行。发包人不同意变更的，工程师应书面通知承包人</w:t>
      </w:r>
    </w:p>
    <w:p w14:paraId="0D852EE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13.2.3 承包人提出的合理化变更建议的利益分享约定：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1A5209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13.3 变更程序</w:t>
      </w:r>
    </w:p>
    <w:p w14:paraId="34A6E71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13.3.3 变更估价</w:t>
      </w:r>
    </w:p>
    <w:p w14:paraId="25F4064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13.3.3.1 变更估价原则</w:t>
      </w:r>
    </w:p>
    <w:p w14:paraId="009CBE3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关于变更估价原则的约定：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DA5370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13.4 暂估价</w:t>
      </w:r>
    </w:p>
    <w:p w14:paraId="78EFE65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13.4.1 依法必须招标的暂估价项目</w:t>
      </w:r>
    </w:p>
    <w:p w14:paraId="5FF3EFB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承包人可以参与投标的暂估价项目范围：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6D1BCA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承包人不得参与投标的暂估价项目范围：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36253D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招投标程序及其他约定：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52FEB4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13.4.2 不属于依法必须招标的暂估价项目</w:t>
      </w:r>
    </w:p>
    <w:p w14:paraId="3A521A0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不属于依法必须招标的暂估价项目的协商及估价的约定：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36D394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13.5 暂列金额</w:t>
      </w:r>
    </w:p>
    <w:p w14:paraId="602C412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其他关于暂列金额使用的约定：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B5A61A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13.8 市场价格波动引起的调整</w:t>
      </w:r>
    </w:p>
    <w:p w14:paraId="502B32F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13.8.2 关于是否采用《价格指数权重表》的约定：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BC31BE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13.8.3 关于采用其他方式调整合同价款的约定：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BFD4A2C">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41" w:name="_Toc54862345"/>
      <w:r>
        <w:rPr>
          <w:rFonts w:hint="eastAsia" w:ascii="宋体" w:hAnsi="宋体" w:eastAsia="宋体" w:cs="宋体"/>
          <w:b w:val="0"/>
          <w:bCs/>
          <w:sz w:val="24"/>
          <w:szCs w:val="24"/>
        </w:rPr>
        <w:t>第14条 合同价格与支付</w:t>
      </w:r>
      <w:bookmarkEnd w:id="41"/>
    </w:p>
    <w:p w14:paraId="50018D9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14.1 合同价格形式</w:t>
      </w:r>
    </w:p>
    <w:p w14:paraId="232203B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14.1.1 关于合同价格形式的约定：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509C76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14.1.2 关于合同价格调整的约定：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D3A0CF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14.1.3 按实际完成的工程量支付工程价款的计量方法、估价方法：</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B6F43C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14.2 预付款</w:t>
      </w:r>
    </w:p>
    <w:p w14:paraId="2BDDDF3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14.2.1 预付款支付</w:t>
      </w:r>
    </w:p>
    <w:p w14:paraId="4B36F8D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预付款的金额或比例为：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62ED24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预付款支付期限：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02084E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预付款扣回的方式：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1FB71E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14.2.2预付款担保</w:t>
      </w:r>
    </w:p>
    <w:p w14:paraId="112F952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提供预付款担保期限：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802D9B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预付款担保形式：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F5A745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14.3 工程进度款</w:t>
      </w:r>
    </w:p>
    <w:p w14:paraId="4ABF5D8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14.3.1 工程进度付款申请</w:t>
      </w:r>
    </w:p>
    <w:p w14:paraId="32BC3FA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工程进度付款申请方式：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5C95C4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承包人提交进度付款申请单的格式、内容、份数和时间：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7DC4BD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进度付款申请单应包括的内容：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76AF98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14.3.2 进度付款审核和支付</w:t>
      </w:r>
    </w:p>
    <w:p w14:paraId="041EB29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进度付款的审核方式和支付的约定：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672D13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发包人应在进度款支付证书或临时进度款支付证书签发后的</w:t>
      </w:r>
      <w:r>
        <w:rPr>
          <w:rFonts w:hint="eastAsia" w:ascii="宋体" w:hAnsi="宋体" w:eastAsia="宋体" w:cs="宋体"/>
          <w:sz w:val="24"/>
          <w:szCs w:val="24"/>
          <w:u w:val="single"/>
        </w:rPr>
        <w:t xml:space="preserve">     </w:t>
      </w:r>
      <w:r>
        <w:rPr>
          <w:rFonts w:hint="eastAsia" w:ascii="宋体" w:hAnsi="宋体" w:eastAsia="宋体" w:cs="宋体"/>
          <w:sz w:val="24"/>
          <w:szCs w:val="24"/>
        </w:rPr>
        <w:t>天内完成支付，发包人逾期支付进度款的，应按照</w:t>
      </w:r>
      <w:r>
        <w:rPr>
          <w:rFonts w:hint="eastAsia" w:ascii="宋体" w:hAnsi="宋体" w:eastAsia="宋体" w:cs="宋体"/>
          <w:sz w:val="24"/>
          <w:szCs w:val="24"/>
          <w:u w:val="single"/>
        </w:rPr>
        <w:t xml:space="preserve">    </w:t>
      </w:r>
      <w:r>
        <w:rPr>
          <w:rFonts w:hint="eastAsia" w:ascii="宋体" w:hAnsi="宋体" w:eastAsia="宋体" w:cs="宋体"/>
          <w:sz w:val="24"/>
          <w:szCs w:val="24"/>
        </w:rPr>
        <w:t>支付违约金。</w:t>
      </w:r>
    </w:p>
    <w:p w14:paraId="77910A1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14.4 付款计划表</w:t>
      </w:r>
    </w:p>
    <w:p w14:paraId="1D7EEF5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14.4.1 付款计划表的编制要求：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687833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14.4.2 付款计划表的编制与审批</w:t>
      </w:r>
    </w:p>
    <w:p w14:paraId="46FC625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付款计划表的编制：</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62E0DC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14.5 竣工结算</w:t>
      </w:r>
    </w:p>
    <w:p w14:paraId="002B90F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14.5.1 竣工结算申请</w:t>
      </w:r>
    </w:p>
    <w:p w14:paraId="4D8A245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承包人提交竣工结算申请的时间：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20E620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竣工结算申请的资料清单和份数：</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004E15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竣工结算申请单的内容应包括：</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F9B325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14.5.2 竣工结算审核</w:t>
      </w:r>
    </w:p>
    <w:p w14:paraId="48F9D0E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发包人审批竣工付款申请单的期限：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6EE137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发包人完成竣工付款的期限：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5BBB8E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关于竣工付款证书异议部分复核的方式和程序：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4E10F9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14.6 质量保证金</w:t>
      </w:r>
    </w:p>
    <w:p w14:paraId="40079AD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14.6.1 承包人提供质量保证金的方式</w:t>
      </w:r>
    </w:p>
    <w:p w14:paraId="527B185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质量保证金采用以下第</w:t>
      </w:r>
      <w:r>
        <w:rPr>
          <w:rFonts w:hint="eastAsia" w:ascii="宋体" w:hAnsi="宋体" w:eastAsia="宋体" w:cs="宋体"/>
          <w:sz w:val="24"/>
          <w:szCs w:val="24"/>
          <w:u w:val="single"/>
        </w:rPr>
        <w:t xml:space="preserve">        </w:t>
      </w:r>
      <w:r>
        <w:rPr>
          <w:rFonts w:hint="eastAsia" w:ascii="宋体" w:hAnsi="宋体" w:eastAsia="宋体" w:cs="宋体"/>
          <w:sz w:val="24"/>
          <w:szCs w:val="24"/>
        </w:rPr>
        <w:t>种方式：</w:t>
      </w:r>
    </w:p>
    <w:p w14:paraId="15DA13A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 工程质量保证担保，保证金额为：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80AC31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(2) </w:t>
      </w:r>
      <w:r>
        <w:rPr>
          <w:rFonts w:hint="eastAsia" w:ascii="宋体" w:hAnsi="宋体" w:eastAsia="宋体" w:cs="宋体"/>
          <w:sz w:val="24"/>
          <w:szCs w:val="24"/>
          <w:u w:val="single"/>
        </w:rPr>
        <w:t xml:space="preserve">       </w:t>
      </w:r>
      <w:r>
        <w:rPr>
          <w:rFonts w:hint="eastAsia" w:ascii="宋体" w:hAnsi="宋体" w:eastAsia="宋体" w:cs="宋体"/>
          <w:sz w:val="24"/>
          <w:szCs w:val="24"/>
        </w:rPr>
        <w:t>%的工程款；</w:t>
      </w:r>
    </w:p>
    <w:p w14:paraId="7E3E762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(3) 其他方式：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917C7E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14.6.2 质量保证金的预留</w:t>
      </w:r>
    </w:p>
    <w:p w14:paraId="0F90AD3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质量保证金的预留采取以下第</w:t>
      </w:r>
      <w:r>
        <w:rPr>
          <w:rFonts w:hint="eastAsia" w:ascii="宋体" w:hAnsi="宋体" w:eastAsia="宋体" w:cs="宋体"/>
          <w:sz w:val="24"/>
          <w:szCs w:val="24"/>
          <w:u w:val="single"/>
        </w:rPr>
        <w:t xml:space="preserve">      </w:t>
      </w:r>
      <w:r>
        <w:rPr>
          <w:rFonts w:hint="eastAsia" w:ascii="宋体" w:hAnsi="宋体" w:eastAsia="宋体" w:cs="宋体"/>
          <w:sz w:val="24"/>
          <w:szCs w:val="24"/>
        </w:rPr>
        <w:t>种方式：</w:t>
      </w:r>
    </w:p>
    <w:p w14:paraId="316A432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 在支付工程进度款时逐次预留的质量保证金的比例：</w:t>
      </w:r>
      <w:r>
        <w:rPr>
          <w:rFonts w:hint="eastAsia" w:ascii="宋体" w:hAnsi="宋体" w:eastAsia="宋体" w:cs="宋体"/>
          <w:sz w:val="24"/>
          <w:szCs w:val="24"/>
          <w:u w:val="single"/>
        </w:rPr>
        <w:t xml:space="preserve">            </w:t>
      </w:r>
      <w:r>
        <w:rPr>
          <w:rFonts w:hint="eastAsia" w:ascii="宋体" w:hAnsi="宋体" w:eastAsia="宋体" w:cs="宋体"/>
          <w:sz w:val="24"/>
          <w:szCs w:val="24"/>
        </w:rPr>
        <w:t>，在此情形下，质量保证金的计算基数不包括预付款的支付、扣回以及价格调整的金额；</w:t>
      </w:r>
    </w:p>
    <w:p w14:paraId="57B0B57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 工程竣工结算时一次性预留专用合同条件第14.6.1项第(2)目约定的工程款预留比例的质量保证金；</w:t>
      </w:r>
    </w:p>
    <w:p w14:paraId="24EF97D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(3) 其他预留方式: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4B9D1C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关于质量保证金的补充约定：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DF4917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14.7 最终结清</w:t>
      </w:r>
    </w:p>
    <w:p w14:paraId="2AAB319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14.7.1 最终结清申请单</w:t>
      </w:r>
    </w:p>
    <w:p w14:paraId="4DDEFDB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当事人双方关于最终结清申请的其他约定：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8C679F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14.7.2 最终结清证书和支付</w:t>
      </w:r>
    </w:p>
    <w:p w14:paraId="71B9BBF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当事人双方关于最终结清支付的其他约定：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5B163F">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42" w:name="_Toc54862346"/>
      <w:r>
        <w:rPr>
          <w:rFonts w:hint="eastAsia" w:ascii="宋体" w:hAnsi="宋体" w:eastAsia="宋体" w:cs="宋体"/>
          <w:b w:val="0"/>
          <w:bCs/>
          <w:sz w:val="24"/>
          <w:szCs w:val="24"/>
        </w:rPr>
        <w:t>第15条 违约</w:t>
      </w:r>
      <w:bookmarkEnd w:id="42"/>
    </w:p>
    <w:p w14:paraId="7C22AB0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15.1 发包人违约</w:t>
      </w:r>
    </w:p>
    <w:p w14:paraId="65F9EC7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15.1.1 发包人违约的情形</w:t>
      </w:r>
    </w:p>
    <w:p w14:paraId="697D74F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发包人违约的其他情形</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095F85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15.1.3 发包人违约的责任</w:t>
      </w:r>
    </w:p>
    <w:p w14:paraId="238273A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发包人违约责任的承担方式和计算方法：</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8BCECD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15.2 承包人违约</w:t>
      </w:r>
    </w:p>
    <w:p w14:paraId="0A9B9C0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15.2.1 承包人违约的情形</w:t>
      </w:r>
    </w:p>
    <w:p w14:paraId="6E6E080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承包人违约的其他情形：</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A9D60E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15.2.2 通知改正</w:t>
      </w:r>
    </w:p>
    <w:p w14:paraId="4DBB53A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工程师通知承包人改正的合理期限是：</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D4EA09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15.2.3 承包人违约的责任</w:t>
      </w:r>
    </w:p>
    <w:p w14:paraId="0CE70F4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承包人违约责任的承担方式和计算方法：</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9CB2DEC">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43" w:name="_Toc54862347"/>
      <w:r>
        <w:rPr>
          <w:rFonts w:hint="eastAsia" w:ascii="宋体" w:hAnsi="宋体" w:eastAsia="宋体" w:cs="宋体"/>
          <w:b w:val="0"/>
          <w:bCs/>
          <w:sz w:val="24"/>
          <w:szCs w:val="24"/>
        </w:rPr>
        <w:t>第16条 合同解除</w:t>
      </w:r>
      <w:bookmarkEnd w:id="43"/>
    </w:p>
    <w:p w14:paraId="236A22A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16.1 由发包人解除合同</w:t>
      </w:r>
    </w:p>
    <w:p w14:paraId="7F108E4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16.1.1 因承包人违约解除合同</w:t>
      </w:r>
    </w:p>
    <w:p w14:paraId="602161C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双方约定可由发包人解除合同的其他事由：</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701404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16.2 由承包人解除合同</w:t>
      </w:r>
    </w:p>
    <w:p w14:paraId="6997442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16.2.1 因发包人违约解除合同</w:t>
      </w:r>
    </w:p>
    <w:p w14:paraId="6A48371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双方约定可由承包人解除合同的其他事由：</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BA51FBF">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44" w:name="_Toc54862348"/>
      <w:r>
        <w:rPr>
          <w:rFonts w:hint="eastAsia" w:ascii="宋体" w:hAnsi="宋体" w:eastAsia="宋体" w:cs="宋体"/>
          <w:b w:val="0"/>
          <w:bCs/>
          <w:sz w:val="24"/>
          <w:szCs w:val="24"/>
        </w:rPr>
        <w:t>第17条 不可抗力</w:t>
      </w:r>
      <w:bookmarkEnd w:id="44"/>
    </w:p>
    <w:p w14:paraId="504A405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17.1 不可抗力的定义</w:t>
      </w:r>
    </w:p>
    <w:p w14:paraId="6762B7E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除通用合同条件约定的不可抗力事件之外，视为不可抗力的其他情形：</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FC8BF3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17.6 因不可抗力解除合同</w:t>
      </w:r>
    </w:p>
    <w:p w14:paraId="527FB7F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合同解除后，发包人应当在商定或确定发包人应支付款项后的</w:t>
      </w:r>
      <w:r>
        <w:rPr>
          <w:rFonts w:hint="eastAsia" w:ascii="宋体" w:hAnsi="宋体" w:eastAsia="宋体" w:cs="宋体"/>
          <w:sz w:val="24"/>
          <w:szCs w:val="24"/>
          <w:u w:val="single"/>
        </w:rPr>
        <w:t xml:space="preserve">       </w:t>
      </w:r>
      <w:r>
        <w:rPr>
          <w:rFonts w:hint="eastAsia" w:ascii="宋体" w:hAnsi="宋体" w:eastAsia="宋体" w:cs="宋体"/>
          <w:sz w:val="24"/>
          <w:szCs w:val="24"/>
        </w:rPr>
        <w:t>天内完成款项的支付。</w:t>
      </w:r>
    </w:p>
    <w:p w14:paraId="7A5CF174">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45" w:name="_Toc4784276"/>
      <w:bookmarkEnd w:id="45"/>
      <w:bookmarkStart w:id="46" w:name="_Toc4784277"/>
      <w:bookmarkEnd w:id="46"/>
      <w:bookmarkStart w:id="47" w:name="_Toc54862349"/>
      <w:r>
        <w:rPr>
          <w:rFonts w:hint="eastAsia" w:ascii="宋体" w:hAnsi="宋体" w:eastAsia="宋体" w:cs="宋体"/>
          <w:b w:val="0"/>
          <w:bCs/>
          <w:sz w:val="24"/>
          <w:szCs w:val="24"/>
        </w:rPr>
        <w:t>第18条 保险</w:t>
      </w:r>
      <w:bookmarkEnd w:id="47"/>
    </w:p>
    <w:p w14:paraId="3090875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18.1 设计和工程保险</w:t>
      </w:r>
    </w:p>
    <w:p w14:paraId="0F941C0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18.1.1 双方当事人关于设计和工程保险的特别约定：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3EC7AC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18.1.2 双方当事人关于第三方责任险的特别约定：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0AE379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18.2 工伤和意外伤害保险</w:t>
      </w:r>
    </w:p>
    <w:p w14:paraId="1BD7652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18.2.3 关于工伤保险和意外伤害保险的特别约定：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F7FFB5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18.3 货物保险</w:t>
      </w:r>
    </w:p>
    <w:p w14:paraId="7213AF0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关于承包人应为其施工设备、材料、工程设备和临时工程等办理财产保险的特别约定：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7930B1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18.4 其他保险</w:t>
      </w:r>
    </w:p>
    <w:p w14:paraId="48FFEB1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关于其他保险的约定：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F783F5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18.5 对各项保险的一般要求</w:t>
      </w:r>
    </w:p>
    <w:p w14:paraId="3A0E652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18.5.2 保险凭证</w:t>
      </w:r>
    </w:p>
    <w:p w14:paraId="0CAD633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保险单的条件：</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9E1E44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18.5.4 通知义务</w:t>
      </w:r>
    </w:p>
    <w:p w14:paraId="348B03E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关于变更保险合同时的通知义务的约定：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6393DCF">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48" w:name="_Toc54862350"/>
      <w:r>
        <w:rPr>
          <w:rFonts w:hint="eastAsia" w:ascii="宋体" w:hAnsi="宋体" w:eastAsia="宋体" w:cs="宋体"/>
          <w:b w:val="0"/>
          <w:bCs/>
          <w:sz w:val="24"/>
          <w:szCs w:val="24"/>
        </w:rPr>
        <w:t>第20条 争议解决</w:t>
      </w:r>
      <w:bookmarkEnd w:id="48"/>
    </w:p>
    <w:p w14:paraId="190EEED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20.3 争议评审</w:t>
      </w:r>
    </w:p>
    <w:p w14:paraId="2A4D298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合同当事人是否同意将工程争议提交争议评审小组决定：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77F49C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20.3.1 争议评审小组的确定</w:t>
      </w:r>
    </w:p>
    <w:p w14:paraId="2A5BAD2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争议评审小组成员的人数：</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A14D75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争议评审小组成员的确定：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7D6502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选定争议避免/评审组的期限：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F19878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评审机构：</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CD8CA5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其他事项的约定：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8B1720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争议评审员报酬的承担人：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AAD01A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20.3.2 争议的避免</w:t>
      </w:r>
    </w:p>
    <w:p w14:paraId="59EE14C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发包人和承包人是否均出席争议避免的非正式讨论：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257C9F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20.3.3 争议评审小组的决定</w:t>
      </w:r>
    </w:p>
    <w:p w14:paraId="2897688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关于争议评审小组的决定的特别约定：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95CC3F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20.4 仲裁或诉讼</w:t>
      </w:r>
    </w:p>
    <w:p w14:paraId="49253E1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因合同及合同有关事项发生的争议，按下列第</w:t>
      </w:r>
      <w:r>
        <w:rPr>
          <w:rFonts w:hint="eastAsia" w:ascii="宋体" w:hAnsi="宋体" w:eastAsia="宋体" w:cs="宋体"/>
          <w:sz w:val="24"/>
          <w:szCs w:val="24"/>
          <w:u w:val="single"/>
        </w:rPr>
        <w:t xml:space="preserve">    </w:t>
      </w:r>
      <w:r>
        <w:rPr>
          <w:rFonts w:hint="eastAsia" w:ascii="宋体" w:hAnsi="宋体" w:eastAsia="宋体" w:cs="宋体"/>
          <w:sz w:val="24"/>
          <w:szCs w:val="24"/>
        </w:rPr>
        <w:t>种方式解决：</w:t>
      </w:r>
    </w:p>
    <w:p w14:paraId="0520AC4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（1）向</w:t>
      </w:r>
      <w:r>
        <w:rPr>
          <w:rFonts w:hint="eastAsia" w:ascii="宋体" w:hAnsi="宋体" w:eastAsia="宋体" w:cs="宋体"/>
          <w:sz w:val="24"/>
          <w:szCs w:val="24"/>
          <w:u w:val="single"/>
        </w:rPr>
        <w:t xml:space="preserve">                         </w:t>
      </w:r>
      <w:r>
        <w:rPr>
          <w:rFonts w:hint="eastAsia" w:ascii="宋体" w:hAnsi="宋体" w:eastAsia="宋体" w:cs="宋体"/>
          <w:sz w:val="24"/>
          <w:szCs w:val="24"/>
        </w:rPr>
        <w:t>仲裁委员会申请仲裁；</w:t>
      </w:r>
    </w:p>
    <w:p w14:paraId="6722196C">
      <w:pPr>
        <w:keepNext w:val="0"/>
        <w:keepLines w:val="0"/>
        <w:pageBreakBefore w:val="0"/>
        <w:kinsoku/>
        <w:wordWrap/>
        <w:overflowPunct/>
        <w:topLinePunct w:val="0"/>
        <w:bidi w:val="0"/>
        <w:adjustRightInd/>
        <w:snapToGrid w:val="0"/>
        <w:spacing w:line="360" w:lineRule="auto"/>
        <w:ind w:firstLine="720" w:firstLineChars="300"/>
        <w:textAlignment w:val="auto"/>
        <w:outlineLvl w:val="9"/>
        <w:rPr>
          <w:rFonts w:hint="eastAsia" w:ascii="宋体" w:hAnsi="宋体" w:eastAsia="宋体" w:cs="宋体"/>
          <w:sz w:val="30"/>
          <w:szCs w:val="30"/>
        </w:rPr>
      </w:pPr>
      <w:r>
        <w:rPr>
          <w:rFonts w:hint="eastAsia" w:ascii="宋体" w:hAnsi="宋体" w:eastAsia="宋体" w:cs="宋体"/>
          <w:sz w:val="24"/>
          <w:szCs w:val="24"/>
        </w:rPr>
        <w:t>（2）向</w:t>
      </w:r>
      <w:r>
        <w:rPr>
          <w:rFonts w:hint="eastAsia" w:ascii="宋体" w:hAnsi="宋体" w:eastAsia="宋体" w:cs="宋体"/>
          <w:sz w:val="24"/>
          <w:szCs w:val="24"/>
          <w:u w:val="single"/>
        </w:rPr>
        <w:t xml:space="preserve">                         </w:t>
      </w:r>
      <w:r>
        <w:rPr>
          <w:rFonts w:hint="eastAsia" w:ascii="宋体" w:hAnsi="宋体" w:eastAsia="宋体" w:cs="宋体"/>
          <w:sz w:val="24"/>
          <w:szCs w:val="24"/>
        </w:rPr>
        <w:t>人民法院起诉。</w:t>
      </w:r>
      <w:bookmarkStart w:id="49" w:name="_Toc54862351"/>
    </w:p>
    <w:p w14:paraId="46AE2672">
      <w:pPr>
        <w:pStyle w:val="10"/>
        <w:keepNext w:val="0"/>
        <w:keepLines w:val="0"/>
        <w:widowControl/>
        <w:adjustRightInd w:val="0"/>
        <w:snapToGrid w:val="0"/>
        <w:spacing w:before="0" w:after="50" w:line="360" w:lineRule="auto"/>
        <w:jc w:val="left"/>
        <w:outlineLvl w:val="9"/>
        <w:rPr>
          <w:rFonts w:hint="eastAsia" w:ascii="宋体" w:hAnsi="宋体" w:eastAsia="宋体" w:cs="宋体"/>
          <w:b/>
          <w:bCs w:val="0"/>
          <w:kern w:val="0"/>
          <w:sz w:val="28"/>
          <w:szCs w:val="28"/>
          <w:lang w:val="zh-CN" w:eastAsia="zh-CN" w:bidi="ar-SA"/>
        </w:rPr>
      </w:pPr>
      <w:bookmarkStart w:id="50" w:name="_Toc8953"/>
      <w:bookmarkStart w:id="51" w:name="_Toc3559"/>
    </w:p>
    <w:p w14:paraId="693DAFD6">
      <w:pPr>
        <w:pStyle w:val="10"/>
        <w:keepNext w:val="0"/>
        <w:keepLines w:val="0"/>
        <w:widowControl/>
        <w:adjustRightInd w:val="0"/>
        <w:snapToGrid w:val="0"/>
        <w:spacing w:before="0" w:after="50" w:line="360" w:lineRule="auto"/>
        <w:jc w:val="left"/>
        <w:outlineLvl w:val="9"/>
        <w:rPr>
          <w:rFonts w:hint="eastAsia" w:ascii="宋体" w:hAnsi="宋体" w:eastAsia="宋体" w:cs="宋体"/>
        </w:rPr>
      </w:pPr>
      <w:r>
        <w:rPr>
          <w:rFonts w:hint="eastAsia" w:ascii="宋体" w:hAnsi="宋体" w:eastAsia="宋体" w:cs="宋体"/>
          <w:b/>
          <w:bCs w:val="0"/>
          <w:kern w:val="0"/>
          <w:sz w:val="28"/>
          <w:szCs w:val="28"/>
          <w:lang w:val="zh-CN" w:eastAsia="zh-CN" w:bidi="ar-SA"/>
        </w:rPr>
        <w:t>专用合同条件附件</w:t>
      </w:r>
      <w:bookmarkEnd w:id="49"/>
      <w:bookmarkEnd w:id="50"/>
      <w:bookmarkEnd w:id="51"/>
    </w:p>
    <w:p w14:paraId="5208E03B">
      <w:pPr>
        <w:keepNext w:val="0"/>
        <w:keepLines w:val="0"/>
        <w:pageBreakBefore w:val="0"/>
        <w:widowControl w:val="0"/>
        <w:kinsoku/>
        <w:wordWrap/>
        <w:overflowPunct/>
        <w:topLinePunct w:val="0"/>
        <w:autoSpaceDE/>
        <w:autoSpaceDN/>
        <w:bidi w:val="0"/>
        <w:adjustRightInd w:val="0"/>
        <w:snapToGrid w:val="0"/>
        <w:spacing w:line="360" w:lineRule="auto"/>
        <w:ind w:firstLine="601"/>
        <w:textAlignment w:val="auto"/>
        <w:outlineLvl w:val="9"/>
        <w:rPr>
          <w:rFonts w:hint="eastAsia" w:ascii="宋体" w:hAnsi="宋体" w:eastAsia="宋体" w:cs="宋体"/>
          <w:sz w:val="24"/>
          <w:szCs w:val="24"/>
        </w:rPr>
      </w:pPr>
      <w:r>
        <w:rPr>
          <w:rFonts w:hint="eastAsia" w:ascii="宋体" w:hAnsi="宋体" w:eastAsia="宋体" w:cs="宋体"/>
          <w:sz w:val="24"/>
          <w:szCs w:val="24"/>
        </w:rPr>
        <w:t>附件1：发包人要求</w:t>
      </w:r>
    </w:p>
    <w:p w14:paraId="16EA3506">
      <w:pPr>
        <w:keepNext w:val="0"/>
        <w:keepLines w:val="0"/>
        <w:pageBreakBefore w:val="0"/>
        <w:widowControl w:val="0"/>
        <w:kinsoku/>
        <w:wordWrap/>
        <w:overflowPunct/>
        <w:topLinePunct w:val="0"/>
        <w:autoSpaceDE/>
        <w:autoSpaceDN/>
        <w:bidi w:val="0"/>
        <w:adjustRightInd w:val="0"/>
        <w:snapToGrid w:val="0"/>
        <w:spacing w:line="360" w:lineRule="auto"/>
        <w:ind w:firstLine="601"/>
        <w:textAlignment w:val="auto"/>
        <w:outlineLvl w:val="9"/>
        <w:rPr>
          <w:rFonts w:hint="eastAsia" w:ascii="宋体" w:hAnsi="宋体" w:eastAsia="宋体" w:cs="宋体"/>
          <w:sz w:val="24"/>
          <w:szCs w:val="24"/>
        </w:rPr>
      </w:pPr>
      <w:r>
        <w:rPr>
          <w:rFonts w:hint="eastAsia" w:ascii="宋体" w:hAnsi="宋体" w:eastAsia="宋体" w:cs="宋体"/>
          <w:sz w:val="24"/>
          <w:szCs w:val="24"/>
        </w:rPr>
        <w:t>附件2：发包人供应材料设备一览表</w:t>
      </w:r>
    </w:p>
    <w:p w14:paraId="0B306314">
      <w:pPr>
        <w:keepNext w:val="0"/>
        <w:keepLines w:val="0"/>
        <w:pageBreakBefore w:val="0"/>
        <w:widowControl w:val="0"/>
        <w:kinsoku/>
        <w:wordWrap/>
        <w:overflowPunct/>
        <w:topLinePunct w:val="0"/>
        <w:autoSpaceDE/>
        <w:autoSpaceDN/>
        <w:bidi w:val="0"/>
        <w:adjustRightInd w:val="0"/>
        <w:snapToGrid w:val="0"/>
        <w:spacing w:line="360" w:lineRule="auto"/>
        <w:ind w:firstLine="601"/>
        <w:textAlignment w:val="auto"/>
        <w:outlineLvl w:val="9"/>
        <w:rPr>
          <w:rFonts w:hint="eastAsia" w:ascii="宋体" w:hAnsi="宋体" w:eastAsia="宋体" w:cs="宋体"/>
          <w:sz w:val="24"/>
          <w:szCs w:val="24"/>
        </w:rPr>
      </w:pPr>
      <w:r>
        <w:rPr>
          <w:rFonts w:hint="eastAsia" w:ascii="宋体" w:hAnsi="宋体" w:eastAsia="宋体" w:cs="宋体"/>
          <w:sz w:val="24"/>
          <w:szCs w:val="24"/>
        </w:rPr>
        <w:t>附件3：工程质量保修书</w:t>
      </w:r>
    </w:p>
    <w:p w14:paraId="1A6C3E12">
      <w:pPr>
        <w:keepNext w:val="0"/>
        <w:keepLines w:val="0"/>
        <w:pageBreakBefore w:val="0"/>
        <w:widowControl w:val="0"/>
        <w:kinsoku/>
        <w:wordWrap/>
        <w:overflowPunct/>
        <w:topLinePunct w:val="0"/>
        <w:autoSpaceDE/>
        <w:autoSpaceDN/>
        <w:bidi w:val="0"/>
        <w:adjustRightInd w:val="0"/>
        <w:snapToGrid w:val="0"/>
        <w:spacing w:line="360" w:lineRule="auto"/>
        <w:ind w:firstLine="601"/>
        <w:textAlignment w:val="auto"/>
        <w:outlineLvl w:val="9"/>
        <w:rPr>
          <w:rFonts w:hint="eastAsia" w:ascii="宋体" w:hAnsi="宋体" w:eastAsia="宋体" w:cs="宋体"/>
          <w:sz w:val="24"/>
          <w:szCs w:val="24"/>
        </w:rPr>
      </w:pPr>
      <w:r>
        <w:rPr>
          <w:rFonts w:hint="eastAsia" w:ascii="宋体" w:hAnsi="宋体" w:eastAsia="宋体" w:cs="宋体"/>
          <w:sz w:val="24"/>
          <w:szCs w:val="24"/>
        </w:rPr>
        <w:t>附件4：主要建设工程文件目录</w:t>
      </w:r>
    </w:p>
    <w:p w14:paraId="4B5168E0">
      <w:pPr>
        <w:keepNext w:val="0"/>
        <w:keepLines w:val="0"/>
        <w:pageBreakBefore w:val="0"/>
        <w:widowControl w:val="0"/>
        <w:kinsoku/>
        <w:wordWrap/>
        <w:overflowPunct/>
        <w:topLinePunct w:val="0"/>
        <w:autoSpaceDE/>
        <w:autoSpaceDN/>
        <w:bidi w:val="0"/>
        <w:adjustRightInd w:val="0"/>
        <w:snapToGrid w:val="0"/>
        <w:spacing w:line="360" w:lineRule="auto"/>
        <w:ind w:firstLine="601"/>
        <w:textAlignment w:val="auto"/>
        <w:outlineLvl w:val="9"/>
        <w:rPr>
          <w:rFonts w:hint="eastAsia" w:ascii="宋体" w:hAnsi="宋体" w:eastAsia="宋体" w:cs="宋体"/>
          <w:sz w:val="24"/>
          <w:szCs w:val="24"/>
        </w:rPr>
      </w:pPr>
      <w:r>
        <w:rPr>
          <w:rFonts w:hint="eastAsia" w:ascii="宋体" w:hAnsi="宋体" w:eastAsia="宋体" w:cs="宋体"/>
          <w:sz w:val="24"/>
          <w:szCs w:val="24"/>
        </w:rPr>
        <w:t>附件5：承包人主要管理人员表</w:t>
      </w:r>
    </w:p>
    <w:p w14:paraId="44AB525F">
      <w:pPr>
        <w:pStyle w:val="12"/>
        <w:pageBreakBefore w:val="0"/>
        <w:widowControl/>
        <w:numPr>
          <w:ilvl w:val="0"/>
          <w:numId w:val="0"/>
        </w:numPr>
        <w:kinsoku/>
        <w:overflowPunct/>
        <w:autoSpaceDE/>
        <w:autoSpaceDN/>
        <w:bidi w:val="0"/>
        <w:adjustRightInd w:val="0"/>
        <w:snapToGrid w:val="0"/>
        <w:spacing w:after="0" w:afterLines="0" w:line="360" w:lineRule="auto"/>
        <w:jc w:val="center"/>
        <w:textAlignment w:val="auto"/>
        <w:outlineLvl w:val="9"/>
        <w:rPr>
          <w:rFonts w:hint="eastAsia" w:ascii="宋体" w:hAnsi="宋体" w:eastAsia="宋体" w:cs="宋体"/>
          <w:sz w:val="24"/>
          <w:szCs w:val="24"/>
        </w:rPr>
      </w:pPr>
      <w:bookmarkStart w:id="52" w:name="_Toc54862352"/>
      <w:bookmarkStart w:id="53" w:name="_Hlk38571789"/>
      <w:r>
        <w:rPr>
          <w:rFonts w:hint="eastAsia" w:ascii="宋体" w:hAnsi="宋体" w:eastAsia="宋体" w:cs="宋体"/>
          <w:sz w:val="24"/>
          <w:szCs w:val="24"/>
        </w:rPr>
        <w:br w:type="page"/>
      </w:r>
      <w:r>
        <w:rPr>
          <w:rFonts w:hint="eastAsia" w:ascii="宋体" w:hAnsi="宋体" w:eastAsia="宋体" w:cs="宋体"/>
          <w:sz w:val="24"/>
          <w:szCs w:val="24"/>
        </w:rPr>
        <w:t>附件1 《发包人要求》</w:t>
      </w:r>
      <w:bookmarkEnd w:id="52"/>
    </w:p>
    <w:bookmarkEnd w:id="53"/>
    <w:p w14:paraId="39AE9F3B">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要求》应尽可能清晰准确，对于可以进行定量评估的工作，《发包人要求》不仅应明确规定其产能、功能、用途、质量、环境、安全，并且要规定偏离的范围和计算方法，以及检验、试验、试运行的具体要求。对于承包人负责提供的有关设备和服务，对发包人人员进行培训和提供一些消耗品等，在《发包人要求》中应一并明确规定。</w:t>
      </w:r>
    </w:p>
    <w:p w14:paraId="42A8F967">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《发包人要求》通常包括但不限于以下内容：</w:t>
      </w:r>
    </w:p>
    <w:p w14:paraId="7F954D60">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一、功能要求</w:t>
      </w:r>
    </w:p>
    <w:p w14:paraId="6A26D640">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（一）工程目的。</w:t>
      </w:r>
    </w:p>
    <w:p w14:paraId="3A294F68">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（二）工程规模。</w:t>
      </w:r>
    </w:p>
    <w:p w14:paraId="6FEA6D4D">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（三）性能保证指标（性能保证表）。</w:t>
      </w:r>
    </w:p>
    <w:p w14:paraId="6A7F0C3A">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（四）产能保证指标。</w:t>
      </w:r>
    </w:p>
    <w:p w14:paraId="1091295A">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二、工程范围</w:t>
      </w:r>
    </w:p>
    <w:p w14:paraId="1AC3169A">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（一）概述</w:t>
      </w:r>
    </w:p>
    <w:p w14:paraId="74BC6E7A">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（二）包括的工作</w:t>
      </w:r>
    </w:p>
    <w:p w14:paraId="2AED0FB2">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 永久工程的设计、采购、施工范围。</w:t>
      </w:r>
    </w:p>
    <w:p w14:paraId="33815C22">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 临时工程的设计与施工范围。</w:t>
      </w:r>
    </w:p>
    <w:p w14:paraId="2B5D470F">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3. 竣工验收工作范围。</w:t>
      </w:r>
    </w:p>
    <w:p w14:paraId="15448B28">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 技术服务工作范围。</w:t>
      </w:r>
    </w:p>
    <w:p w14:paraId="3AD9A6E9">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 培训工作范围。</w:t>
      </w:r>
    </w:p>
    <w:p w14:paraId="5A6B8C0A">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 保修工作范围。</w:t>
      </w:r>
    </w:p>
    <w:p w14:paraId="7642E93E">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（三）工作界区</w:t>
      </w:r>
    </w:p>
    <w:p w14:paraId="13559A0D">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（四）发包人提供的现场条件</w:t>
      </w:r>
    </w:p>
    <w:p w14:paraId="714722C4">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 施工用电。</w:t>
      </w:r>
    </w:p>
    <w:p w14:paraId="18F05D10">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 施工用水。</w:t>
      </w:r>
    </w:p>
    <w:p w14:paraId="2AD63B01">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3. 施工排水。</w:t>
      </w:r>
    </w:p>
    <w:p w14:paraId="0C555E85">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 施工道路。</w:t>
      </w:r>
    </w:p>
    <w:p w14:paraId="24E05BBC">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（五）发包人提供的技术文件</w:t>
      </w:r>
    </w:p>
    <w:p w14:paraId="2FB042DB">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除另有批准外，承包人的工作需要遵照发包人的下列技术文件:</w:t>
      </w:r>
    </w:p>
    <w:p w14:paraId="1A1CF5E7">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 发包人需求任务书。</w:t>
      </w:r>
    </w:p>
    <w:p w14:paraId="4C66FD90">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 发包人已完成的设计文件。</w:t>
      </w:r>
    </w:p>
    <w:p w14:paraId="1440BCF0">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三、工艺安排或要求（如有）</w:t>
      </w:r>
    </w:p>
    <w:p w14:paraId="5AA7FFCC">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四、时间要求</w:t>
      </w:r>
    </w:p>
    <w:p w14:paraId="7F12CAAF">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（一）开始工作时间。</w:t>
      </w:r>
    </w:p>
    <w:p w14:paraId="216615D4">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（二）设计完成时间。</w:t>
      </w:r>
    </w:p>
    <w:p w14:paraId="16240667">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（三）进度计划。</w:t>
      </w:r>
    </w:p>
    <w:p w14:paraId="264DB5B6">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（四）竣工时间。</w:t>
      </w:r>
    </w:p>
    <w:p w14:paraId="6BD7814C">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（五）缺陷责任期。</w:t>
      </w:r>
    </w:p>
    <w:p w14:paraId="7F7C2EAC">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（六）其他时间要求。</w:t>
      </w:r>
    </w:p>
    <w:p w14:paraId="3687FB77">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五、技术要求</w:t>
      </w:r>
    </w:p>
    <w:p w14:paraId="109A630A">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（一）设计阶段和设计任务。</w:t>
      </w:r>
    </w:p>
    <w:p w14:paraId="14B255A0">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（二）设计标准和规范。</w:t>
      </w:r>
    </w:p>
    <w:p w14:paraId="4E9F7D26">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（三）技术标准和要求。</w:t>
      </w:r>
    </w:p>
    <w:p w14:paraId="2A6C227E">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（四）质量标准。</w:t>
      </w:r>
    </w:p>
    <w:p w14:paraId="3EFCA9BB">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（五）设计、施工和设备监造、试验（如有）。</w:t>
      </w:r>
    </w:p>
    <w:p w14:paraId="0D711EA6">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（六）样品。</w:t>
      </w:r>
    </w:p>
    <w:p w14:paraId="61B76674">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（七）发包人提供的其他条件，如发包人或其委托的第三人提供的设计、工艺包、用于试验检验的工器具等，以及据此对承包人提出的予以配套的要求。</w:t>
      </w:r>
    </w:p>
    <w:p w14:paraId="5899FE89">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六、竣工试验</w:t>
      </w:r>
    </w:p>
    <w:p w14:paraId="6A8E63F0">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（一）第一阶段，如对单车试验等的要求，包括试验前准备。</w:t>
      </w:r>
    </w:p>
    <w:p w14:paraId="1C1FDD22">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（二）第二阶段，如对联动试车、投料试车等的要求，包括人员、设备、材料、燃料、电力、消耗品、工具等必要条件。</w:t>
      </w:r>
    </w:p>
    <w:p w14:paraId="1CF54A43">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（三）第三阶段，如对性能测试及其他竣工试验的要求，包括产能指标、产品质量标准、运营指标、环保指标等。</w:t>
      </w:r>
    </w:p>
    <w:p w14:paraId="2C3348F4">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七、竣工验收</w:t>
      </w:r>
    </w:p>
    <w:p w14:paraId="4CEB5268">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八、竣工后试验（如有）</w:t>
      </w:r>
    </w:p>
    <w:p w14:paraId="441D7DAD">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九、文件要求</w:t>
      </w:r>
    </w:p>
    <w:p w14:paraId="06F79226">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（一）设计文件，及其相关审批、核准、备案要求。</w:t>
      </w:r>
    </w:p>
    <w:p w14:paraId="5A9C334C">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（二）沟通计划。</w:t>
      </w:r>
    </w:p>
    <w:p w14:paraId="4A32E3D5">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（三）风险管理计划。</w:t>
      </w:r>
    </w:p>
    <w:p w14:paraId="5708FE88">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（四）竣工文件和工程的其他记录。</w:t>
      </w:r>
    </w:p>
    <w:p w14:paraId="31EE2CED">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（五）操作和维修手册。</w:t>
      </w:r>
    </w:p>
    <w:p w14:paraId="3058EBE6">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（六）其他承包人文件。</w:t>
      </w:r>
    </w:p>
    <w:p w14:paraId="4BE3D0F8">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十、工程项目管理规定</w:t>
      </w:r>
    </w:p>
    <w:p w14:paraId="47CE120E">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（一）质量。</w:t>
      </w:r>
    </w:p>
    <w:p w14:paraId="27DE483E">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（二）进度，包括里程碑进度计划（如果有）。</w:t>
      </w:r>
    </w:p>
    <w:p w14:paraId="3078829F">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（三）支付。</w:t>
      </w:r>
    </w:p>
    <w:p w14:paraId="263E7F36">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（四）HSE（健康、安全与环境管理体系）。</w:t>
      </w:r>
    </w:p>
    <w:p w14:paraId="0896D95C">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（五）沟通。</w:t>
      </w:r>
    </w:p>
    <w:p w14:paraId="785B6BD4">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（六）变更。</w:t>
      </w:r>
    </w:p>
    <w:p w14:paraId="55A45155">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十一、其他要求</w:t>
      </w:r>
    </w:p>
    <w:p w14:paraId="13101DFE">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（一）对承包人的主要人员资格要求。</w:t>
      </w:r>
    </w:p>
    <w:p w14:paraId="1C15100C">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（二）相关审批、核准和备案手续的办理。</w:t>
      </w:r>
    </w:p>
    <w:p w14:paraId="55647412">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（三）对项目业主人员的操作培训。</w:t>
      </w:r>
    </w:p>
    <w:p w14:paraId="4D4A4439">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（四）分包。</w:t>
      </w:r>
    </w:p>
    <w:p w14:paraId="46DA197E">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（五）设备供应商。</w:t>
      </w:r>
    </w:p>
    <w:p w14:paraId="1E75FAB1">
      <w:pPr>
        <w:pageBreakBefore w:val="0"/>
        <w:widowControl/>
        <w:kinsoku/>
        <w:overflowPunct/>
        <w:autoSpaceDE/>
        <w:autoSpaceDN/>
        <w:bidi w:val="0"/>
        <w:adjustRightInd w:val="0"/>
        <w:snapToGrid w:val="0"/>
        <w:spacing w:after="0" w:afterLines="0" w:line="360" w:lineRule="auto"/>
        <w:ind w:left="600" w:firstLine="0" w:firstLineChars="0"/>
        <w:textAlignment w:val="auto"/>
        <w:outlineLvl w:val="9"/>
        <w:rPr>
          <w:rFonts w:hint="eastAsia" w:ascii="宋体" w:hAnsi="宋体" w:eastAsia="宋体" w:cs="宋体"/>
          <w:sz w:val="24"/>
          <w:szCs w:val="24"/>
        </w:rPr>
      </w:pPr>
      <w:r>
        <w:rPr>
          <w:rFonts w:hint="eastAsia" w:ascii="宋体" w:hAnsi="宋体" w:eastAsia="宋体" w:cs="宋体"/>
          <w:sz w:val="24"/>
          <w:szCs w:val="24"/>
        </w:rPr>
        <w:t>（六）缺陷责任期的服务要求。</w:t>
      </w:r>
    </w:p>
    <w:p w14:paraId="68B72879">
      <w:pPr>
        <w:pageBreakBefore w:val="0"/>
        <w:widowControl/>
        <w:kinsoku/>
        <w:wordWrap/>
        <w:overflowPunct/>
        <w:topLinePunct w:val="0"/>
        <w:autoSpaceDE/>
        <w:autoSpaceDN/>
        <w:bidi w:val="0"/>
        <w:adjustRightInd w:val="0"/>
        <w:snapToGrid w:val="0"/>
        <w:spacing w:after="0" w:afterLines="0" w:line="360" w:lineRule="auto"/>
        <w:ind w:firstLine="0" w:firstLineChars="0"/>
        <w:jc w:val="left"/>
        <w:textAlignment w:val="auto"/>
        <w:outlineLvl w:val="9"/>
        <w:rPr>
          <w:rFonts w:hint="eastAsia" w:ascii="宋体" w:hAnsi="宋体" w:eastAsia="宋体" w:cs="宋体"/>
          <w:sz w:val="24"/>
          <w:szCs w:val="24"/>
        </w:rPr>
      </w:pPr>
    </w:p>
    <w:p w14:paraId="1D0A3C6F">
      <w:pPr>
        <w:pageBreakBefore w:val="0"/>
        <w:widowControl/>
        <w:kinsoku/>
        <w:wordWrap/>
        <w:overflowPunct/>
        <w:topLinePunct w:val="0"/>
        <w:autoSpaceDE/>
        <w:autoSpaceDN/>
        <w:bidi w:val="0"/>
        <w:adjustRightInd w:val="0"/>
        <w:snapToGrid w:val="0"/>
        <w:spacing w:after="0" w:afterLines="0" w:line="360" w:lineRule="auto"/>
        <w:ind w:firstLine="0" w:firstLineChars="0"/>
        <w:jc w:val="left"/>
        <w:textAlignment w:val="auto"/>
        <w:outlineLvl w:val="9"/>
        <w:rPr>
          <w:rFonts w:hint="eastAsia" w:ascii="宋体" w:hAnsi="宋体" w:eastAsia="宋体" w:cs="宋体"/>
          <w:sz w:val="24"/>
          <w:szCs w:val="24"/>
        </w:rPr>
      </w:pPr>
    </w:p>
    <w:p w14:paraId="5C5305A7">
      <w:pPr>
        <w:pStyle w:val="12"/>
        <w:pageBreakBefore w:val="0"/>
        <w:widowControl/>
        <w:numPr>
          <w:ilvl w:val="0"/>
          <w:numId w:val="0"/>
        </w:numPr>
        <w:kinsoku/>
        <w:overflowPunct/>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bookmarkStart w:id="54" w:name="_Toc20171894"/>
      <w:bookmarkStart w:id="55" w:name="_Toc54862353"/>
      <w:r>
        <w:rPr>
          <w:rFonts w:hint="eastAsia" w:ascii="宋体" w:hAnsi="宋体" w:eastAsia="宋体" w:cs="宋体"/>
          <w:sz w:val="24"/>
          <w:szCs w:val="24"/>
        </w:rPr>
        <w:br w:type="page"/>
      </w:r>
      <w:r>
        <w:rPr>
          <w:rFonts w:hint="eastAsia" w:ascii="宋体" w:hAnsi="宋体" w:eastAsia="宋体" w:cs="宋体"/>
          <w:sz w:val="24"/>
          <w:szCs w:val="24"/>
        </w:rPr>
        <w:t>附件2 发包人供应材料设备一览表</w:t>
      </w:r>
      <w:bookmarkEnd w:id="54"/>
      <w:bookmarkEnd w:id="55"/>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52"/>
        <w:gridCol w:w="1165"/>
        <w:gridCol w:w="1126"/>
        <w:gridCol w:w="567"/>
        <w:gridCol w:w="686"/>
        <w:gridCol w:w="992"/>
        <w:gridCol w:w="1134"/>
        <w:gridCol w:w="1134"/>
        <w:gridCol w:w="1134"/>
        <w:gridCol w:w="709"/>
      </w:tblGrid>
      <w:tr w14:paraId="5BDE71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52" w:type="dxa"/>
            <w:tcBorders>
              <w:top w:val="single" w:color="auto" w:sz="12" w:space="0"/>
              <w:bottom w:val="double" w:color="auto" w:sz="6" w:space="0"/>
            </w:tcBorders>
            <w:noWrap w:val="0"/>
            <w:vAlign w:val="center"/>
          </w:tcPr>
          <w:p w14:paraId="5D055D8B">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序号</w:t>
            </w:r>
          </w:p>
        </w:tc>
        <w:tc>
          <w:tcPr>
            <w:tcW w:w="1165" w:type="dxa"/>
            <w:tcBorders>
              <w:top w:val="single" w:color="auto" w:sz="12" w:space="0"/>
              <w:bottom w:val="double" w:color="auto" w:sz="6" w:space="0"/>
            </w:tcBorders>
            <w:noWrap w:val="0"/>
            <w:vAlign w:val="center"/>
          </w:tcPr>
          <w:p w14:paraId="024FDB4F">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材料、设备品种</w:t>
            </w:r>
          </w:p>
        </w:tc>
        <w:tc>
          <w:tcPr>
            <w:tcW w:w="1126" w:type="dxa"/>
            <w:tcBorders>
              <w:top w:val="single" w:color="auto" w:sz="12" w:space="0"/>
              <w:bottom w:val="double" w:color="auto" w:sz="6" w:space="0"/>
            </w:tcBorders>
            <w:noWrap w:val="0"/>
            <w:vAlign w:val="center"/>
          </w:tcPr>
          <w:p w14:paraId="46693F7D">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规格型号</w:t>
            </w:r>
          </w:p>
        </w:tc>
        <w:tc>
          <w:tcPr>
            <w:tcW w:w="567" w:type="dxa"/>
            <w:tcBorders>
              <w:top w:val="single" w:color="auto" w:sz="12" w:space="0"/>
              <w:bottom w:val="double" w:color="auto" w:sz="6" w:space="0"/>
            </w:tcBorders>
            <w:noWrap w:val="0"/>
            <w:vAlign w:val="center"/>
          </w:tcPr>
          <w:p w14:paraId="6036F24C">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单位</w:t>
            </w:r>
          </w:p>
        </w:tc>
        <w:tc>
          <w:tcPr>
            <w:tcW w:w="686" w:type="dxa"/>
            <w:tcBorders>
              <w:top w:val="single" w:color="auto" w:sz="12" w:space="0"/>
              <w:bottom w:val="double" w:color="auto" w:sz="6" w:space="0"/>
            </w:tcBorders>
            <w:noWrap w:val="0"/>
            <w:vAlign w:val="center"/>
          </w:tcPr>
          <w:p w14:paraId="2A5F946D">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数量</w:t>
            </w:r>
          </w:p>
        </w:tc>
        <w:tc>
          <w:tcPr>
            <w:tcW w:w="992" w:type="dxa"/>
            <w:tcBorders>
              <w:top w:val="single" w:color="auto" w:sz="12" w:space="0"/>
              <w:bottom w:val="double" w:color="auto" w:sz="6" w:space="0"/>
            </w:tcBorders>
            <w:noWrap w:val="0"/>
            <w:vAlign w:val="center"/>
          </w:tcPr>
          <w:p w14:paraId="2BF4638D">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单价（元）</w:t>
            </w:r>
          </w:p>
        </w:tc>
        <w:tc>
          <w:tcPr>
            <w:tcW w:w="1134" w:type="dxa"/>
            <w:tcBorders>
              <w:top w:val="single" w:color="auto" w:sz="12" w:space="0"/>
              <w:bottom w:val="double" w:color="auto" w:sz="6" w:space="0"/>
            </w:tcBorders>
            <w:noWrap w:val="0"/>
            <w:vAlign w:val="center"/>
          </w:tcPr>
          <w:p w14:paraId="7A84A919">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质量等级</w:t>
            </w:r>
          </w:p>
        </w:tc>
        <w:tc>
          <w:tcPr>
            <w:tcW w:w="1134" w:type="dxa"/>
            <w:tcBorders>
              <w:top w:val="single" w:color="auto" w:sz="12" w:space="0"/>
              <w:bottom w:val="double" w:color="auto" w:sz="6" w:space="0"/>
            </w:tcBorders>
            <w:noWrap w:val="0"/>
            <w:vAlign w:val="center"/>
          </w:tcPr>
          <w:p w14:paraId="4594673B">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供应时间</w:t>
            </w:r>
          </w:p>
        </w:tc>
        <w:tc>
          <w:tcPr>
            <w:tcW w:w="1134" w:type="dxa"/>
            <w:tcBorders>
              <w:top w:val="single" w:color="auto" w:sz="12" w:space="0"/>
              <w:bottom w:val="double" w:color="auto" w:sz="6" w:space="0"/>
            </w:tcBorders>
            <w:noWrap w:val="0"/>
            <w:vAlign w:val="center"/>
          </w:tcPr>
          <w:p w14:paraId="47E01D10">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送达地点</w:t>
            </w:r>
          </w:p>
        </w:tc>
        <w:tc>
          <w:tcPr>
            <w:tcW w:w="709" w:type="dxa"/>
            <w:tcBorders>
              <w:top w:val="single" w:color="auto" w:sz="12" w:space="0"/>
              <w:bottom w:val="double" w:color="auto" w:sz="6" w:space="0"/>
            </w:tcBorders>
            <w:noWrap w:val="0"/>
            <w:vAlign w:val="center"/>
          </w:tcPr>
          <w:p w14:paraId="75CA57AC">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备注</w:t>
            </w:r>
          </w:p>
        </w:tc>
      </w:tr>
      <w:tr w14:paraId="3D8E8C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tcBorders>
              <w:top w:val="double" w:color="auto" w:sz="6" w:space="0"/>
              <w:bottom w:val="single" w:color="auto" w:sz="6" w:space="0"/>
            </w:tcBorders>
            <w:noWrap w:val="0"/>
            <w:vAlign w:val="center"/>
          </w:tcPr>
          <w:p w14:paraId="25168C08">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tcBorders>
              <w:top w:val="double" w:color="auto" w:sz="6" w:space="0"/>
              <w:bottom w:val="single" w:color="auto" w:sz="6" w:space="0"/>
            </w:tcBorders>
            <w:noWrap w:val="0"/>
            <w:vAlign w:val="center"/>
          </w:tcPr>
          <w:p w14:paraId="384994D8">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tcBorders>
              <w:top w:val="double" w:color="auto" w:sz="6" w:space="0"/>
              <w:bottom w:val="single" w:color="auto" w:sz="6" w:space="0"/>
            </w:tcBorders>
            <w:noWrap w:val="0"/>
            <w:vAlign w:val="center"/>
          </w:tcPr>
          <w:p w14:paraId="3C6EAA13">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tcBorders>
              <w:top w:val="double" w:color="auto" w:sz="6" w:space="0"/>
              <w:bottom w:val="single" w:color="auto" w:sz="6" w:space="0"/>
            </w:tcBorders>
            <w:noWrap w:val="0"/>
            <w:vAlign w:val="center"/>
          </w:tcPr>
          <w:p w14:paraId="7015340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tcBorders>
              <w:top w:val="double" w:color="auto" w:sz="6" w:space="0"/>
              <w:bottom w:val="single" w:color="auto" w:sz="6" w:space="0"/>
            </w:tcBorders>
            <w:noWrap w:val="0"/>
            <w:vAlign w:val="center"/>
          </w:tcPr>
          <w:p w14:paraId="762CAAB6">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tcBorders>
              <w:top w:val="double" w:color="auto" w:sz="6" w:space="0"/>
              <w:bottom w:val="single" w:color="auto" w:sz="6" w:space="0"/>
            </w:tcBorders>
            <w:noWrap w:val="0"/>
            <w:vAlign w:val="top"/>
          </w:tcPr>
          <w:p w14:paraId="64C54DB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tcBorders>
              <w:top w:val="double" w:color="auto" w:sz="6" w:space="0"/>
              <w:bottom w:val="single" w:color="auto" w:sz="6" w:space="0"/>
            </w:tcBorders>
            <w:noWrap w:val="0"/>
            <w:vAlign w:val="center"/>
          </w:tcPr>
          <w:p w14:paraId="6CD426C8">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tcBorders>
              <w:top w:val="double" w:color="auto" w:sz="6" w:space="0"/>
              <w:bottom w:val="single" w:color="auto" w:sz="6" w:space="0"/>
            </w:tcBorders>
            <w:noWrap w:val="0"/>
            <w:vAlign w:val="center"/>
          </w:tcPr>
          <w:p w14:paraId="6D96AA4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tcBorders>
              <w:top w:val="double" w:color="auto" w:sz="6" w:space="0"/>
              <w:bottom w:val="single" w:color="auto" w:sz="6" w:space="0"/>
            </w:tcBorders>
            <w:noWrap w:val="0"/>
            <w:vAlign w:val="center"/>
          </w:tcPr>
          <w:p w14:paraId="6B99075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tcBorders>
              <w:top w:val="double" w:color="auto" w:sz="6" w:space="0"/>
              <w:bottom w:val="single" w:color="auto" w:sz="6" w:space="0"/>
            </w:tcBorders>
            <w:noWrap w:val="0"/>
            <w:vAlign w:val="center"/>
          </w:tcPr>
          <w:p w14:paraId="39966833">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242FBA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tcBorders>
              <w:top w:val="nil"/>
            </w:tcBorders>
            <w:noWrap w:val="0"/>
            <w:vAlign w:val="center"/>
          </w:tcPr>
          <w:p w14:paraId="6C10540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tcBorders>
              <w:top w:val="nil"/>
            </w:tcBorders>
            <w:noWrap w:val="0"/>
            <w:vAlign w:val="center"/>
          </w:tcPr>
          <w:p w14:paraId="072405EC">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tcBorders>
              <w:top w:val="nil"/>
            </w:tcBorders>
            <w:noWrap w:val="0"/>
            <w:vAlign w:val="center"/>
          </w:tcPr>
          <w:p w14:paraId="6F207D4A">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tcBorders>
              <w:top w:val="nil"/>
            </w:tcBorders>
            <w:noWrap w:val="0"/>
            <w:vAlign w:val="center"/>
          </w:tcPr>
          <w:p w14:paraId="69DF8DE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tcBorders>
              <w:top w:val="nil"/>
            </w:tcBorders>
            <w:noWrap w:val="0"/>
            <w:vAlign w:val="center"/>
          </w:tcPr>
          <w:p w14:paraId="0A036AB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tcBorders>
              <w:top w:val="nil"/>
            </w:tcBorders>
            <w:noWrap w:val="0"/>
            <w:vAlign w:val="top"/>
          </w:tcPr>
          <w:p w14:paraId="42FE7D94">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tcBorders>
              <w:top w:val="nil"/>
            </w:tcBorders>
            <w:noWrap w:val="0"/>
            <w:vAlign w:val="center"/>
          </w:tcPr>
          <w:p w14:paraId="3895FD33">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tcBorders>
              <w:top w:val="nil"/>
            </w:tcBorders>
            <w:noWrap w:val="0"/>
            <w:vAlign w:val="center"/>
          </w:tcPr>
          <w:p w14:paraId="3701A1C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tcBorders>
              <w:top w:val="nil"/>
            </w:tcBorders>
            <w:noWrap w:val="0"/>
            <w:vAlign w:val="center"/>
          </w:tcPr>
          <w:p w14:paraId="2688F3C4">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tcBorders>
              <w:top w:val="nil"/>
            </w:tcBorders>
            <w:noWrap w:val="0"/>
            <w:vAlign w:val="center"/>
          </w:tcPr>
          <w:p w14:paraId="598704F1">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2AB542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4F2D7833">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4B8C0CCC">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45624AF2">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38CC62A6">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65690A9F">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4DA319D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110D6E7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67F2793A">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6A0498C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2BBCDFD1">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66B176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1B909348">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134B878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330797A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36512BFB">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38D02F60">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29D53D30">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236415E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251F0910">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3E34B9D0">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7D803840">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487274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6AEB48BC">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4B6F7540">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2A86FA0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5A5559C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7CB2CDB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619ED68F">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515F3FB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18CDF9A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1775620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004530AF">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43F7B3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4B953F6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7C45B26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79BF3C90">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38830F42">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08FD6E36">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547E65E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470F45B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393E373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75C4EB88">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191EA1B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2443D4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305D8FAF">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54182BA1">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37DBE78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39E12CE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4DB945BB">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3D44157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454B2633">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1999A34D">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7F2F5CE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7849667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18F0CA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0A5F877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650936B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054F25CF">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53F228B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7D90A8AD">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059A1F6B">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21C46D9B">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68E199A6">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2979F1FA">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355A75F8">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705349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427A817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3D244B3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45A976AC">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1255AFE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618E1296">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0F83A591">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4EC5C850">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301BAC60">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0AFF1EE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19ED9ACC">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4F43A1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6757FCFD">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2F40F854">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6114323F">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6184968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6C0D2C3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4EA18AF8">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064E05A8">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459B08D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58E3041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5F22F006">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3C68B8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7B8F2E7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784A778C">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10BCE370">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15A43888">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7B5E5B97">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04BF713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361A7787">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57BAFDF2">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0797DA99">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7F544EE1">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6A6EF5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531F2E5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1D165CAF">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10CD21E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1D6A6B47">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2EB2A33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5A03976C">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183B774F">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104DD996">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1CCE8EF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091E341F">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3DAA40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1AB3C59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699DA808">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5B7F278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475B8B81">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67E25CF5">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15BAC848">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11E92C57">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74D56992">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1F4822DA">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6003484E">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6A0984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19B6E3AC">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10C3F7D9">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1200D4D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5420E7A6">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6E16E715">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10EBBA7F">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77AB8C77">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74B81489">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50A5293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39A20917">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5A2207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52E9B70A">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630525E2">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56BCE217">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77D9222C">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7197BB3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4F0DF650">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2357078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1CEF8ECE">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5CB49216">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5016C0BC">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201EEA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5EF9BBB7">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28031058">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74447EE7">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4EF09ED6">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2462EEB0">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2ABCDDB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2E0F6391">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7155C55A">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058CD131">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59CB44B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6AFEB7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4087CF8A">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6E93C605">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72B6A910">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094D0B66">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73CC66E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134B3EFF">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40A54EB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38FFB7D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21A044F1">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5A7D3CE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698C22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3FA7DA0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5AB395F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4534AD62">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265C294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471609D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57B04B4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5406887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6E562287">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319F45B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426128C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bl>
    <w:p w14:paraId="6786F55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p w14:paraId="396668D8">
      <w:pPr>
        <w:pageBreakBefore w:val="0"/>
        <w:widowControl/>
        <w:kinsoku/>
        <w:wordWrap/>
        <w:overflowPunct/>
        <w:topLinePunct w:val="0"/>
        <w:autoSpaceDE/>
        <w:autoSpaceDN/>
        <w:bidi w:val="0"/>
        <w:adjustRightInd w:val="0"/>
        <w:snapToGrid w:val="0"/>
        <w:spacing w:after="0" w:afterLines="0"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br w:type="page"/>
      </w:r>
      <w:bookmarkStart w:id="56" w:name="_Toc20171895"/>
      <w:bookmarkStart w:id="57" w:name="_Toc54862354"/>
      <w:r>
        <w:rPr>
          <w:rFonts w:hint="eastAsia" w:ascii="宋体" w:hAnsi="宋体" w:eastAsia="宋体" w:cs="宋体"/>
          <w:sz w:val="24"/>
          <w:szCs w:val="24"/>
        </w:rPr>
        <w:t>附件3 工程质量保修书</w:t>
      </w:r>
      <w:bookmarkEnd w:id="56"/>
      <w:bookmarkEnd w:id="57"/>
    </w:p>
    <w:p w14:paraId="3E23824C">
      <w:pPr>
        <w:pageBreakBefore w:val="0"/>
        <w:widowControl/>
        <w:kinsoku/>
        <w:wordWrap/>
        <w:overflowPunct/>
        <w:topLinePunct w:val="0"/>
        <w:autoSpaceDE/>
        <w:autoSpaceDN/>
        <w:bidi w:val="0"/>
        <w:adjustRightInd w:val="0"/>
        <w:snapToGrid w:val="0"/>
        <w:spacing w:after="0" w:afterLines="0" w:line="360" w:lineRule="auto"/>
        <w:ind w:firstLine="0" w:firstLineChars="0"/>
        <w:textAlignment w:val="auto"/>
        <w:outlineLvl w:val="9"/>
        <w:rPr>
          <w:rFonts w:hint="eastAsia" w:ascii="宋体" w:hAnsi="宋体" w:eastAsia="宋体" w:cs="宋体"/>
          <w:sz w:val="24"/>
          <w:szCs w:val="24"/>
        </w:rPr>
      </w:pPr>
      <w:r>
        <w:rPr>
          <w:rFonts w:hint="eastAsia" w:ascii="宋体" w:hAnsi="宋体" w:eastAsia="宋体" w:cs="宋体"/>
          <w:sz w:val="24"/>
          <w:szCs w:val="24"/>
        </w:rPr>
        <w:t>发包人（全称）：</w:t>
      </w:r>
      <w:r>
        <w:rPr>
          <w:rFonts w:hint="eastAsia" w:ascii="宋体" w:hAnsi="宋体" w:eastAsia="宋体" w:cs="宋体"/>
          <w:sz w:val="24"/>
          <w:szCs w:val="24"/>
          <w:u w:val="single"/>
        </w:rPr>
        <w:t xml:space="preserve">                                  </w:t>
      </w:r>
    </w:p>
    <w:p w14:paraId="05A427C6">
      <w:pPr>
        <w:pageBreakBefore w:val="0"/>
        <w:widowControl/>
        <w:kinsoku/>
        <w:wordWrap/>
        <w:overflowPunct/>
        <w:topLinePunct w:val="0"/>
        <w:autoSpaceDE/>
        <w:autoSpaceDN/>
        <w:bidi w:val="0"/>
        <w:adjustRightInd w:val="0"/>
        <w:snapToGrid w:val="0"/>
        <w:spacing w:after="0" w:afterLines="0" w:line="360" w:lineRule="auto"/>
        <w:ind w:firstLine="0" w:firstLineChars="0"/>
        <w:textAlignment w:val="auto"/>
        <w:outlineLvl w:val="9"/>
        <w:rPr>
          <w:rFonts w:hint="eastAsia" w:ascii="宋体" w:hAnsi="宋体" w:eastAsia="宋体" w:cs="宋体"/>
          <w:sz w:val="24"/>
          <w:szCs w:val="24"/>
        </w:rPr>
      </w:pPr>
      <w:r>
        <w:rPr>
          <w:rFonts w:hint="eastAsia" w:ascii="宋体" w:hAnsi="宋体" w:eastAsia="宋体" w:cs="宋体"/>
          <w:sz w:val="24"/>
          <w:szCs w:val="24"/>
        </w:rPr>
        <w:t>承包人（全称）：</w:t>
      </w:r>
      <w:r>
        <w:rPr>
          <w:rFonts w:hint="eastAsia" w:ascii="宋体" w:hAnsi="宋体" w:eastAsia="宋体" w:cs="宋体"/>
          <w:sz w:val="24"/>
          <w:szCs w:val="24"/>
          <w:u w:val="single"/>
        </w:rPr>
        <w:t xml:space="preserve">                                  </w:t>
      </w:r>
    </w:p>
    <w:p w14:paraId="15BF2954">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发包人和承包人根据《中华人民共和国建筑法》和《建设工程质量管理条例》，经协商一致就</w:t>
      </w:r>
      <w:r>
        <w:rPr>
          <w:rFonts w:hint="eastAsia" w:ascii="宋体" w:hAnsi="宋体" w:eastAsia="宋体" w:cs="宋体"/>
          <w:sz w:val="24"/>
          <w:szCs w:val="24"/>
          <w:u w:val="single"/>
        </w:rPr>
        <w:t xml:space="preserve">                 </w:t>
      </w:r>
      <w:r>
        <w:rPr>
          <w:rFonts w:hint="eastAsia" w:ascii="宋体" w:hAnsi="宋体" w:eastAsia="宋体" w:cs="宋体"/>
          <w:sz w:val="24"/>
          <w:szCs w:val="24"/>
        </w:rPr>
        <w:t>（工程全称）订立工程质量保修书。</w:t>
      </w:r>
    </w:p>
    <w:p w14:paraId="5E3989A8">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一、工程质量保修范围和内容</w:t>
      </w:r>
    </w:p>
    <w:p w14:paraId="6A0EEF28">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承包人在质量保修期内，按照有关法律规定和合同约定，承担工程质量保修责任。</w:t>
      </w:r>
    </w:p>
    <w:p w14:paraId="64CBF96C">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182B7F8">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二、质量保修期</w:t>
      </w:r>
    </w:p>
    <w:p w14:paraId="1F54231D">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根据《建设工程质量管理条例》及有关规定，工程的质量保修期如下：</w:t>
      </w:r>
    </w:p>
    <w:p w14:paraId="0AEB0156">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color w:val="000000"/>
          <w:sz w:val="24"/>
          <w:szCs w:val="24"/>
        </w:rPr>
        <w:t>．</w:t>
      </w:r>
      <w:r>
        <w:rPr>
          <w:rFonts w:hint="eastAsia" w:ascii="宋体" w:hAnsi="宋体" w:eastAsia="宋体" w:cs="宋体"/>
          <w:sz w:val="24"/>
          <w:szCs w:val="24"/>
        </w:rPr>
        <w:t>地基</w:t>
      </w:r>
      <w:r>
        <w:rPr>
          <w:rFonts w:hint="eastAsia" w:ascii="宋体" w:hAnsi="宋体" w:eastAsia="宋体" w:cs="宋体"/>
          <w:color w:val="000000"/>
          <w:sz w:val="24"/>
          <w:szCs w:val="24"/>
        </w:rPr>
        <w:t>基础</w:t>
      </w:r>
      <w:r>
        <w:rPr>
          <w:rFonts w:hint="eastAsia" w:ascii="宋体" w:hAnsi="宋体" w:eastAsia="宋体" w:cs="宋体"/>
          <w:sz w:val="24"/>
          <w:szCs w:val="24"/>
        </w:rPr>
        <w:t>工程和主体结构工程为设计文件规定的工程合理使用年限；</w:t>
      </w:r>
    </w:p>
    <w:p w14:paraId="432109FA">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2．屋面防水工程、有防水要求的卫生间、房间和外墙面的防渗为</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p>
    <w:p w14:paraId="0587FA31">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3．装修工程为</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p>
    <w:p w14:paraId="47448A9E">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4．电气管线、给排水管道、设备安装工程为</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p>
    <w:p w14:paraId="724881C3">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5．供热与供冷系统为</w:t>
      </w:r>
      <w:r>
        <w:rPr>
          <w:rFonts w:hint="eastAsia" w:ascii="宋体" w:hAnsi="宋体" w:eastAsia="宋体" w:cs="宋体"/>
          <w:sz w:val="24"/>
          <w:szCs w:val="24"/>
          <w:u w:val="single"/>
        </w:rPr>
        <w:t xml:space="preserve">        </w:t>
      </w:r>
      <w:r>
        <w:rPr>
          <w:rFonts w:hint="eastAsia" w:ascii="宋体" w:hAnsi="宋体" w:eastAsia="宋体" w:cs="宋体"/>
          <w:sz w:val="24"/>
          <w:szCs w:val="24"/>
        </w:rPr>
        <w:t>个采暖期、供冷期；</w:t>
      </w:r>
    </w:p>
    <w:p w14:paraId="14805A11">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6．住宅小区内的给排水设施、道路等配套工程为</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p>
    <w:p w14:paraId="19392341">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7．其他项目保修期限约定如下：</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F333FF6">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质量保修期自工程竣工验收合格之日起计算。</w:t>
      </w:r>
    </w:p>
    <w:p w14:paraId="475655FD">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三、缺陷责任期</w:t>
      </w:r>
    </w:p>
    <w:p w14:paraId="4CFF3089">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工程缺陷责任期为</w:t>
      </w:r>
      <w:r>
        <w:rPr>
          <w:rFonts w:hint="eastAsia" w:ascii="宋体" w:hAnsi="宋体" w:eastAsia="宋体" w:cs="宋体"/>
          <w:sz w:val="24"/>
          <w:szCs w:val="24"/>
          <w:u w:val="single"/>
        </w:rPr>
        <w:t xml:space="preserve">      </w:t>
      </w:r>
      <w:r>
        <w:rPr>
          <w:rFonts w:hint="eastAsia" w:ascii="宋体" w:hAnsi="宋体" w:eastAsia="宋体" w:cs="宋体"/>
          <w:sz w:val="24"/>
          <w:szCs w:val="24"/>
        </w:rPr>
        <w:t>个月，缺陷责任期自工程通过竣工验收之日起计算。单位/区段工程先于全部工程进行验收，单位/区段工程缺陷责任期自单位/区段工程验收合格之日起算。</w:t>
      </w:r>
    </w:p>
    <w:p w14:paraId="72ED516F">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缺陷责任期终止后，发包人应返还剩余的质量保证金。</w:t>
      </w:r>
    </w:p>
    <w:p w14:paraId="01069722">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四、质量保修责任</w:t>
      </w:r>
    </w:p>
    <w:p w14:paraId="634CF847">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1．属于保修范围、内容的项目，承包人应当在接到保修通知之日起7天内派人保修。承包人不在约定期限内派人保修的，发包人可以委托他人修理。</w:t>
      </w:r>
    </w:p>
    <w:p w14:paraId="314C6D57">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2．发生紧急事故需抢修的，承包人在接到事故通知后，应当立即到达事故现场抢修。</w:t>
      </w:r>
    </w:p>
    <w:p w14:paraId="22F685E4">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3．对于涉及结构安全的质量问题，应当按照《建设工程质量管理条例》的规定，立即向当地建设行政主管部门和有关部门报告，采取安全防范措施，并由承包人提出保修方案，承包人将设计业务分包的，应由原设计分包人或具有相应资质等级的设计人提出保修方案，承包人实施保修。</w:t>
      </w:r>
    </w:p>
    <w:p w14:paraId="45B152B3">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4．质量保修完成后，由发包人组织验收。</w:t>
      </w:r>
    </w:p>
    <w:p w14:paraId="30BDB516">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五、保修费用</w:t>
      </w:r>
    </w:p>
    <w:p w14:paraId="41CE3CBD">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保修费用由造成质量缺陷的责任方承担。</w:t>
      </w:r>
    </w:p>
    <w:p w14:paraId="6B27D9FB">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六、双方约定的其他工程质量保修事项：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9929BCC">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工程质量保修书由发包人、承包人在工程竣工验收前共同签署，作为工程总承包合同附件，其有效期限至保修期满。</w:t>
      </w:r>
    </w:p>
    <w:p w14:paraId="77C5E4F5">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p>
    <w:p w14:paraId="3AD88C38">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发包人(公章)：               承包人(公章)：          </w:t>
      </w:r>
    </w:p>
    <w:p w14:paraId="3166B5AA">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地  址：                     地  址：       </w:t>
      </w:r>
    </w:p>
    <w:p w14:paraId="6901272D">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法定代表人(签字)：           法定代表人(签字)：       </w:t>
      </w:r>
    </w:p>
    <w:p w14:paraId="44F51FC8">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委托代理人(签字)：           委托代理人(签字)：       </w:t>
      </w:r>
    </w:p>
    <w:p w14:paraId="705B2710">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电  话：                     电  话：</w:t>
      </w:r>
    </w:p>
    <w:p w14:paraId="62D5389B">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传  真：                     传  真：  </w:t>
      </w:r>
    </w:p>
    <w:p w14:paraId="5B35AE49">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开户银行：                   开户银行：</w:t>
      </w:r>
    </w:p>
    <w:p w14:paraId="73034329">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账  号：                     账  号： </w:t>
      </w:r>
    </w:p>
    <w:p w14:paraId="27A883FA">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邮政编码：                   邮政编码：   </w:t>
      </w:r>
    </w:p>
    <w:p w14:paraId="2D25B2EA">
      <w:pPr>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br w:type="page"/>
      </w:r>
      <w:bookmarkStart w:id="58" w:name="_Toc20171896"/>
      <w:bookmarkStart w:id="59" w:name="_Toc54862355"/>
      <w:r>
        <w:rPr>
          <w:rFonts w:hint="eastAsia" w:ascii="宋体" w:hAnsi="宋体" w:eastAsia="宋体" w:cs="宋体"/>
          <w:sz w:val="24"/>
          <w:szCs w:val="24"/>
        </w:rPr>
        <w:t>附件4 主要建设工程文件目录</w:t>
      </w:r>
      <w:bookmarkEnd w:id="58"/>
      <w:bookmarkEnd w:id="59"/>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125"/>
        <w:gridCol w:w="1276"/>
        <w:gridCol w:w="1450"/>
        <w:gridCol w:w="1243"/>
        <w:gridCol w:w="1450"/>
        <w:gridCol w:w="1670"/>
      </w:tblGrid>
      <w:tr w14:paraId="78FA21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125" w:type="dxa"/>
            <w:tcBorders>
              <w:top w:val="single" w:color="auto" w:sz="12" w:space="0"/>
              <w:bottom w:val="double" w:color="auto" w:sz="6" w:space="0"/>
            </w:tcBorders>
            <w:noWrap w:val="0"/>
            <w:vAlign w:val="center"/>
          </w:tcPr>
          <w:p w14:paraId="2F804093">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文件名称</w:t>
            </w:r>
          </w:p>
        </w:tc>
        <w:tc>
          <w:tcPr>
            <w:tcW w:w="1276" w:type="dxa"/>
            <w:tcBorders>
              <w:top w:val="single" w:color="auto" w:sz="12" w:space="0"/>
              <w:bottom w:val="double" w:color="auto" w:sz="6" w:space="0"/>
            </w:tcBorders>
            <w:noWrap w:val="0"/>
            <w:vAlign w:val="center"/>
          </w:tcPr>
          <w:p w14:paraId="4CDECF54">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套数</w:t>
            </w:r>
          </w:p>
        </w:tc>
        <w:tc>
          <w:tcPr>
            <w:tcW w:w="1450" w:type="dxa"/>
            <w:tcBorders>
              <w:top w:val="single" w:color="auto" w:sz="12" w:space="0"/>
              <w:bottom w:val="double" w:color="auto" w:sz="6" w:space="0"/>
            </w:tcBorders>
            <w:noWrap w:val="0"/>
            <w:vAlign w:val="center"/>
          </w:tcPr>
          <w:p w14:paraId="417646CC">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费用（元）</w:t>
            </w:r>
          </w:p>
        </w:tc>
        <w:tc>
          <w:tcPr>
            <w:tcW w:w="1243" w:type="dxa"/>
            <w:tcBorders>
              <w:top w:val="single" w:color="auto" w:sz="12" w:space="0"/>
              <w:bottom w:val="double" w:color="auto" w:sz="6" w:space="0"/>
            </w:tcBorders>
            <w:noWrap w:val="0"/>
            <w:vAlign w:val="center"/>
          </w:tcPr>
          <w:p w14:paraId="41EB33B1">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质量</w:t>
            </w:r>
          </w:p>
        </w:tc>
        <w:tc>
          <w:tcPr>
            <w:tcW w:w="1450" w:type="dxa"/>
            <w:tcBorders>
              <w:top w:val="single" w:color="auto" w:sz="12" w:space="0"/>
              <w:bottom w:val="double" w:color="auto" w:sz="6" w:space="0"/>
            </w:tcBorders>
            <w:noWrap w:val="0"/>
            <w:vAlign w:val="top"/>
          </w:tcPr>
          <w:p w14:paraId="70C0EA07">
            <w:pPr>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移交时间</w:t>
            </w:r>
          </w:p>
        </w:tc>
        <w:tc>
          <w:tcPr>
            <w:tcW w:w="1670" w:type="dxa"/>
            <w:tcBorders>
              <w:top w:val="single" w:color="auto" w:sz="12" w:space="0"/>
              <w:bottom w:val="double" w:color="auto" w:sz="6" w:space="0"/>
            </w:tcBorders>
            <w:noWrap w:val="0"/>
            <w:vAlign w:val="top"/>
          </w:tcPr>
          <w:p w14:paraId="1FA9C660">
            <w:pPr>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责任人</w:t>
            </w:r>
          </w:p>
        </w:tc>
      </w:tr>
      <w:tr w14:paraId="534E8A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double" w:color="auto" w:sz="6" w:space="0"/>
              <w:bottom w:val="single" w:color="auto" w:sz="6" w:space="0"/>
            </w:tcBorders>
            <w:noWrap w:val="0"/>
            <w:vAlign w:val="center"/>
          </w:tcPr>
          <w:p w14:paraId="2CAD3522">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tcBorders>
              <w:top w:val="double" w:color="auto" w:sz="6" w:space="0"/>
              <w:bottom w:val="single" w:color="auto" w:sz="6" w:space="0"/>
            </w:tcBorders>
            <w:noWrap w:val="0"/>
            <w:vAlign w:val="center"/>
          </w:tcPr>
          <w:p w14:paraId="0D5CA9F6">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tcBorders>
              <w:top w:val="double" w:color="auto" w:sz="6" w:space="0"/>
              <w:bottom w:val="single" w:color="auto" w:sz="6" w:space="0"/>
            </w:tcBorders>
            <w:noWrap w:val="0"/>
            <w:vAlign w:val="center"/>
          </w:tcPr>
          <w:p w14:paraId="16752A7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tcBorders>
              <w:top w:val="double" w:color="auto" w:sz="6" w:space="0"/>
              <w:bottom w:val="single" w:color="auto" w:sz="6" w:space="0"/>
            </w:tcBorders>
            <w:noWrap w:val="0"/>
            <w:vAlign w:val="center"/>
          </w:tcPr>
          <w:p w14:paraId="589406BD">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tcBorders>
              <w:top w:val="double" w:color="auto" w:sz="6" w:space="0"/>
              <w:bottom w:val="single" w:color="auto" w:sz="6" w:space="0"/>
            </w:tcBorders>
            <w:noWrap w:val="0"/>
            <w:vAlign w:val="center"/>
          </w:tcPr>
          <w:p w14:paraId="60E0A05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tcBorders>
              <w:top w:val="double" w:color="auto" w:sz="6" w:space="0"/>
              <w:bottom w:val="single" w:color="auto" w:sz="6" w:space="0"/>
            </w:tcBorders>
            <w:noWrap w:val="0"/>
            <w:vAlign w:val="center"/>
          </w:tcPr>
          <w:p w14:paraId="67EB5721">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26A019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nil"/>
            </w:tcBorders>
            <w:noWrap w:val="0"/>
            <w:vAlign w:val="center"/>
          </w:tcPr>
          <w:p w14:paraId="08220911">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tcBorders>
              <w:top w:val="nil"/>
            </w:tcBorders>
            <w:noWrap w:val="0"/>
            <w:vAlign w:val="center"/>
          </w:tcPr>
          <w:p w14:paraId="5E4DB13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tcBorders>
              <w:top w:val="nil"/>
            </w:tcBorders>
            <w:noWrap w:val="0"/>
            <w:vAlign w:val="center"/>
          </w:tcPr>
          <w:p w14:paraId="06696072">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tcBorders>
              <w:top w:val="nil"/>
            </w:tcBorders>
            <w:noWrap w:val="0"/>
            <w:vAlign w:val="center"/>
          </w:tcPr>
          <w:p w14:paraId="74EB9D0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tcBorders>
              <w:top w:val="nil"/>
            </w:tcBorders>
            <w:noWrap w:val="0"/>
            <w:vAlign w:val="center"/>
          </w:tcPr>
          <w:p w14:paraId="29E35710">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tcBorders>
              <w:top w:val="nil"/>
            </w:tcBorders>
            <w:noWrap w:val="0"/>
            <w:vAlign w:val="center"/>
          </w:tcPr>
          <w:p w14:paraId="33D251A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1E1CC9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5B879436">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center"/>
          </w:tcPr>
          <w:p w14:paraId="707899B2">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30CC51BB">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center"/>
          </w:tcPr>
          <w:p w14:paraId="2D16F83A">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574CEEB2">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center"/>
          </w:tcPr>
          <w:p w14:paraId="55D07082">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237949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68DC10F4">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center"/>
          </w:tcPr>
          <w:p w14:paraId="4BF40DEF">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12B7E523">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center"/>
          </w:tcPr>
          <w:p w14:paraId="1E5B770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29AC9F9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center"/>
          </w:tcPr>
          <w:p w14:paraId="716BA210">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003E34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2A4A99D1">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center"/>
          </w:tcPr>
          <w:p w14:paraId="5D96640D">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2A37ABD8">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center"/>
          </w:tcPr>
          <w:p w14:paraId="23715386">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6B397E06">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center"/>
          </w:tcPr>
          <w:p w14:paraId="50419E3A">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0C4D9F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2B34EDEC">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center"/>
          </w:tcPr>
          <w:p w14:paraId="655E45E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2B422B5F">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center"/>
          </w:tcPr>
          <w:p w14:paraId="3307B042">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741A34B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center"/>
          </w:tcPr>
          <w:p w14:paraId="476F7C16">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506699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095B269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center"/>
          </w:tcPr>
          <w:p w14:paraId="60D1644A">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26574D8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center"/>
          </w:tcPr>
          <w:p w14:paraId="0A02FCD1">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56E4E5B2">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center"/>
          </w:tcPr>
          <w:p w14:paraId="7FCE39BD">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79B5C4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4CD11FCB">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center"/>
          </w:tcPr>
          <w:p w14:paraId="6D0307EA">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02A7E33F">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center"/>
          </w:tcPr>
          <w:p w14:paraId="54BA9272">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4C33FE3F">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center"/>
          </w:tcPr>
          <w:p w14:paraId="2898D40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1DFC0D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4C7F681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top"/>
          </w:tcPr>
          <w:p w14:paraId="31AB52F6">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536C99FF">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top"/>
          </w:tcPr>
          <w:p w14:paraId="6CF8CC68">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71EEC0E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top"/>
          </w:tcPr>
          <w:p w14:paraId="237D43F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5D1E70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2E47C638">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center"/>
          </w:tcPr>
          <w:p w14:paraId="429600AC">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68ED959D">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center"/>
          </w:tcPr>
          <w:p w14:paraId="6678F4F1">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01566D06">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center"/>
          </w:tcPr>
          <w:p w14:paraId="197DE090">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1C1A27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3E0D7C4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top"/>
          </w:tcPr>
          <w:p w14:paraId="1BDDBC2E">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2A47AA09">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top"/>
          </w:tcPr>
          <w:p w14:paraId="7D3743BF">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10D187FA">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top"/>
          </w:tcPr>
          <w:p w14:paraId="33D30906">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6EEFF3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7A5ADF0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top"/>
          </w:tcPr>
          <w:p w14:paraId="112CBF8C">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35E7E1A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top"/>
          </w:tcPr>
          <w:p w14:paraId="4E9D3C69">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1F9DF0A1">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top"/>
          </w:tcPr>
          <w:p w14:paraId="608CD135">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03D428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3BD5E7F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top"/>
          </w:tcPr>
          <w:p w14:paraId="0AE68E55">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70DD5F16">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top"/>
          </w:tcPr>
          <w:p w14:paraId="02EB8092">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72E4AFF7">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top"/>
          </w:tcPr>
          <w:p w14:paraId="504143C0">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1EFB02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39F611A5">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top"/>
          </w:tcPr>
          <w:p w14:paraId="01305CD8">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65B9FA4E">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top"/>
          </w:tcPr>
          <w:p w14:paraId="48A44A8C">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7C1A5FE0">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top"/>
          </w:tcPr>
          <w:p w14:paraId="3C699EE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7F41C4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4831D1A2">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top"/>
          </w:tcPr>
          <w:p w14:paraId="4356BA7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4BD1D48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top"/>
          </w:tcPr>
          <w:p w14:paraId="7AD2316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22C89B4F">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top"/>
          </w:tcPr>
          <w:p w14:paraId="0005E7AE">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223FD0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66309D9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top"/>
          </w:tcPr>
          <w:p w14:paraId="2103D66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6E46D1D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top"/>
          </w:tcPr>
          <w:p w14:paraId="7C15A5D1">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510D393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top"/>
          </w:tcPr>
          <w:p w14:paraId="45CF85FE">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1E44E4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28B05D2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top"/>
          </w:tcPr>
          <w:p w14:paraId="285580CF">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41B4CF9C">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top"/>
          </w:tcPr>
          <w:p w14:paraId="44396BE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0F4E3E6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top"/>
          </w:tcPr>
          <w:p w14:paraId="2898914A">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12C3C6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19AA01D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top"/>
          </w:tcPr>
          <w:p w14:paraId="12B86D00">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0CC151F8">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top"/>
          </w:tcPr>
          <w:p w14:paraId="4BB4A8F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0FA29838">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top"/>
          </w:tcPr>
          <w:p w14:paraId="5A3486D7">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10BC92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3322BEE0">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top"/>
          </w:tcPr>
          <w:p w14:paraId="297A26D8">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5CA91C7A">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top"/>
          </w:tcPr>
          <w:p w14:paraId="05C40591">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025175D1">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top"/>
          </w:tcPr>
          <w:p w14:paraId="405D3F59">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bl>
    <w:p w14:paraId="166B51A8">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p w14:paraId="2A37564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p w14:paraId="3CA4EAA2">
      <w:pPr>
        <w:pStyle w:val="12"/>
        <w:pageBreakBefore w:val="0"/>
        <w:widowControl/>
        <w:numPr>
          <w:ilvl w:val="0"/>
          <w:numId w:val="0"/>
        </w:numPr>
        <w:kinsoku/>
        <w:overflowPunct/>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bookmarkStart w:id="60" w:name="_Toc20171897"/>
      <w:bookmarkStart w:id="61" w:name="_Toc54862356"/>
      <w:r>
        <w:rPr>
          <w:rFonts w:hint="eastAsia" w:ascii="宋体" w:hAnsi="宋体" w:eastAsia="宋体" w:cs="宋体"/>
          <w:sz w:val="24"/>
          <w:szCs w:val="24"/>
        </w:rPr>
        <w:br w:type="page"/>
      </w:r>
      <w:r>
        <w:rPr>
          <w:rFonts w:hint="eastAsia" w:ascii="宋体" w:hAnsi="宋体" w:eastAsia="宋体" w:cs="宋体"/>
          <w:sz w:val="24"/>
          <w:szCs w:val="24"/>
        </w:rPr>
        <w:t>附件5 承包人主要管理人员表</w:t>
      </w:r>
      <w:bookmarkEnd w:id="60"/>
      <w:bookmarkEnd w:id="61"/>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505"/>
        <w:gridCol w:w="1418"/>
        <w:gridCol w:w="1134"/>
        <w:gridCol w:w="1134"/>
        <w:gridCol w:w="3896"/>
      </w:tblGrid>
      <w:tr w14:paraId="757B5D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12" w:space="0"/>
              <w:bottom w:val="double" w:color="auto" w:sz="6" w:space="0"/>
            </w:tcBorders>
            <w:noWrap w:val="0"/>
            <w:vAlign w:val="center"/>
          </w:tcPr>
          <w:p w14:paraId="3D3F220C">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名    称</w:t>
            </w:r>
          </w:p>
        </w:tc>
        <w:tc>
          <w:tcPr>
            <w:tcW w:w="1418" w:type="dxa"/>
            <w:tcBorders>
              <w:top w:val="single" w:color="auto" w:sz="12" w:space="0"/>
              <w:bottom w:val="double" w:color="auto" w:sz="6" w:space="0"/>
            </w:tcBorders>
            <w:noWrap w:val="0"/>
            <w:vAlign w:val="center"/>
          </w:tcPr>
          <w:p w14:paraId="00CD12E5">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姓名</w:t>
            </w:r>
          </w:p>
        </w:tc>
        <w:tc>
          <w:tcPr>
            <w:tcW w:w="1134" w:type="dxa"/>
            <w:tcBorders>
              <w:top w:val="single" w:color="auto" w:sz="12" w:space="0"/>
              <w:bottom w:val="double" w:color="auto" w:sz="6" w:space="0"/>
            </w:tcBorders>
            <w:noWrap w:val="0"/>
            <w:vAlign w:val="center"/>
          </w:tcPr>
          <w:p w14:paraId="5961EDF4">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职务</w:t>
            </w:r>
          </w:p>
        </w:tc>
        <w:tc>
          <w:tcPr>
            <w:tcW w:w="1134" w:type="dxa"/>
            <w:tcBorders>
              <w:top w:val="single" w:color="auto" w:sz="12" w:space="0"/>
              <w:bottom w:val="double" w:color="auto" w:sz="6" w:space="0"/>
            </w:tcBorders>
            <w:noWrap w:val="0"/>
            <w:vAlign w:val="center"/>
          </w:tcPr>
          <w:p w14:paraId="70F9D904">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职称</w:t>
            </w:r>
          </w:p>
        </w:tc>
        <w:tc>
          <w:tcPr>
            <w:tcW w:w="3896" w:type="dxa"/>
            <w:tcBorders>
              <w:top w:val="single" w:color="auto" w:sz="12" w:space="0"/>
              <w:bottom w:val="double" w:color="auto" w:sz="6" w:space="0"/>
            </w:tcBorders>
            <w:noWrap w:val="0"/>
            <w:vAlign w:val="center"/>
          </w:tcPr>
          <w:p w14:paraId="7FB08831">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主要资历、经验及承担过的项目</w:t>
            </w:r>
          </w:p>
        </w:tc>
      </w:tr>
      <w:tr w14:paraId="3FA6A2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double" w:color="auto" w:sz="6" w:space="0"/>
              <w:bottom w:val="single" w:color="auto" w:sz="6" w:space="0"/>
            </w:tcBorders>
            <w:noWrap w:val="0"/>
            <w:vAlign w:val="center"/>
          </w:tcPr>
          <w:p w14:paraId="4D7EE066">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一、总部人员</w:t>
            </w:r>
          </w:p>
        </w:tc>
      </w:tr>
      <w:tr w14:paraId="40487D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2F3B95CA">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项目主管</w:t>
            </w:r>
          </w:p>
        </w:tc>
        <w:tc>
          <w:tcPr>
            <w:tcW w:w="1418" w:type="dxa"/>
            <w:tcBorders>
              <w:top w:val="nil"/>
            </w:tcBorders>
            <w:noWrap w:val="0"/>
            <w:vAlign w:val="center"/>
          </w:tcPr>
          <w:p w14:paraId="1F291044">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tcBorders>
              <w:top w:val="nil"/>
            </w:tcBorders>
            <w:noWrap w:val="0"/>
            <w:vAlign w:val="center"/>
          </w:tcPr>
          <w:p w14:paraId="20A5A825">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tcBorders>
              <w:top w:val="nil"/>
            </w:tcBorders>
            <w:noWrap w:val="0"/>
            <w:vAlign w:val="center"/>
          </w:tcPr>
          <w:p w14:paraId="061B9F67">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tcBorders>
              <w:top w:val="nil"/>
            </w:tcBorders>
            <w:noWrap w:val="0"/>
            <w:vAlign w:val="center"/>
          </w:tcPr>
          <w:p w14:paraId="5CEEC59B">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365285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nil"/>
            </w:tcBorders>
            <w:noWrap w:val="0"/>
            <w:vAlign w:val="center"/>
          </w:tcPr>
          <w:p w14:paraId="071DE5BB">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418" w:type="dxa"/>
            <w:noWrap w:val="0"/>
            <w:vAlign w:val="center"/>
          </w:tcPr>
          <w:p w14:paraId="0DF6F82F">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4A7C95BD">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775F31DD">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71E91994">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359BB8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6F89BC1B">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其他人员</w:t>
            </w:r>
          </w:p>
        </w:tc>
        <w:tc>
          <w:tcPr>
            <w:tcW w:w="1418" w:type="dxa"/>
            <w:noWrap w:val="0"/>
            <w:vAlign w:val="center"/>
          </w:tcPr>
          <w:p w14:paraId="7F7E86BD">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3B44C333">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038EA7AE">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5F11EDEB">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2FEB81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66865002">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418" w:type="dxa"/>
            <w:noWrap w:val="0"/>
            <w:vAlign w:val="center"/>
          </w:tcPr>
          <w:p w14:paraId="7E3D9E65">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66C04375">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71C6BFF0">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22595034">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7F4C38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single" w:color="auto" w:sz="6" w:space="0"/>
              <w:bottom w:val="single" w:color="auto" w:sz="6" w:space="0"/>
            </w:tcBorders>
            <w:noWrap w:val="0"/>
            <w:vAlign w:val="center"/>
          </w:tcPr>
          <w:p w14:paraId="6E34DA66">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二、现场人员</w:t>
            </w:r>
          </w:p>
        </w:tc>
      </w:tr>
      <w:tr w14:paraId="0534B5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6E9B9569">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工程总承包</w:t>
            </w:r>
          </w:p>
          <w:p w14:paraId="0C6FC1D0">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项目经理</w:t>
            </w:r>
          </w:p>
        </w:tc>
        <w:tc>
          <w:tcPr>
            <w:tcW w:w="1418" w:type="dxa"/>
            <w:noWrap w:val="0"/>
            <w:vAlign w:val="center"/>
          </w:tcPr>
          <w:p w14:paraId="1F434031">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7B6467F0">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57EC9D9C">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24EAB568">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p w14:paraId="4223D8D8">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714A2B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022650A8">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项目副经理</w:t>
            </w:r>
          </w:p>
        </w:tc>
        <w:tc>
          <w:tcPr>
            <w:tcW w:w="1418" w:type="dxa"/>
            <w:noWrap w:val="0"/>
            <w:vAlign w:val="center"/>
          </w:tcPr>
          <w:p w14:paraId="74C45173">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2BAA8961">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42EC9EC7">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3FA69A35">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7CC89A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76822D74">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设计负责人</w:t>
            </w:r>
          </w:p>
        </w:tc>
        <w:tc>
          <w:tcPr>
            <w:tcW w:w="1418" w:type="dxa"/>
            <w:noWrap w:val="0"/>
            <w:vAlign w:val="center"/>
          </w:tcPr>
          <w:p w14:paraId="5D93A1D6">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75C487CA">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3B4CF9D4">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6F72AFCB">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1C00A2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147ED880">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采购负责人</w:t>
            </w:r>
          </w:p>
        </w:tc>
        <w:tc>
          <w:tcPr>
            <w:tcW w:w="1418" w:type="dxa"/>
            <w:noWrap w:val="0"/>
            <w:vAlign w:val="center"/>
          </w:tcPr>
          <w:p w14:paraId="35D5A441">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1D47B26C">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24651F66">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307B3C8B">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03E934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13DC19F3">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施工负责人</w:t>
            </w:r>
          </w:p>
        </w:tc>
        <w:tc>
          <w:tcPr>
            <w:tcW w:w="1418" w:type="dxa"/>
            <w:noWrap w:val="0"/>
            <w:vAlign w:val="center"/>
          </w:tcPr>
          <w:p w14:paraId="4C896502">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64BF8109">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3C04845D">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0ED39F33">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5B9335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02AA08F8">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技术负责人</w:t>
            </w:r>
          </w:p>
        </w:tc>
        <w:tc>
          <w:tcPr>
            <w:tcW w:w="1418" w:type="dxa"/>
            <w:noWrap w:val="0"/>
            <w:vAlign w:val="center"/>
          </w:tcPr>
          <w:p w14:paraId="0E6041BF">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27010F3B">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4F784B68">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28E0E0A2">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77BC0A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136CF03C">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造价管理</w:t>
            </w:r>
          </w:p>
        </w:tc>
        <w:tc>
          <w:tcPr>
            <w:tcW w:w="1418" w:type="dxa"/>
            <w:noWrap w:val="0"/>
            <w:vAlign w:val="center"/>
          </w:tcPr>
          <w:p w14:paraId="175D19F0">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58470993">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3C064ECB">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401CAF98">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155BAB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0ED4C08C">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质量管理</w:t>
            </w:r>
          </w:p>
        </w:tc>
        <w:tc>
          <w:tcPr>
            <w:tcW w:w="1418" w:type="dxa"/>
            <w:noWrap w:val="0"/>
            <w:vAlign w:val="center"/>
          </w:tcPr>
          <w:p w14:paraId="16E72648">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0D78DE22">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0D376F49">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78F34C66">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4D39B8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70AB6260">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计划管理</w:t>
            </w:r>
          </w:p>
        </w:tc>
        <w:tc>
          <w:tcPr>
            <w:tcW w:w="1418" w:type="dxa"/>
            <w:noWrap w:val="0"/>
            <w:vAlign w:val="center"/>
          </w:tcPr>
          <w:p w14:paraId="6E743E12">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0E40EF58">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698813C3">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2B0B31F5">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57EA4C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7F02AEF0">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安全管理</w:t>
            </w:r>
          </w:p>
        </w:tc>
        <w:tc>
          <w:tcPr>
            <w:tcW w:w="1418" w:type="dxa"/>
            <w:noWrap w:val="0"/>
            <w:vAlign w:val="center"/>
          </w:tcPr>
          <w:p w14:paraId="33C4AE2E">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39BD92BE">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31579102">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46ED8E33">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72433E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580999FC">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环境管理</w:t>
            </w:r>
          </w:p>
        </w:tc>
        <w:tc>
          <w:tcPr>
            <w:tcW w:w="1418" w:type="dxa"/>
            <w:noWrap w:val="0"/>
            <w:vAlign w:val="center"/>
          </w:tcPr>
          <w:p w14:paraId="6999D114">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65E56082">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701F3C51">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733B2A07">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0B0F4C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restart"/>
            <w:tcBorders>
              <w:top w:val="single" w:color="auto" w:sz="6" w:space="0"/>
            </w:tcBorders>
            <w:noWrap w:val="0"/>
            <w:vAlign w:val="center"/>
          </w:tcPr>
          <w:p w14:paraId="1D2D69DA">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其他人员</w:t>
            </w:r>
          </w:p>
        </w:tc>
        <w:tc>
          <w:tcPr>
            <w:tcW w:w="1418" w:type="dxa"/>
            <w:noWrap w:val="0"/>
            <w:vAlign w:val="center"/>
          </w:tcPr>
          <w:p w14:paraId="46EE79A6">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4AAB613F">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0C5C0B40">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3628F990">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518010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7EA7B532">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418" w:type="dxa"/>
            <w:tcBorders>
              <w:bottom w:val="nil"/>
            </w:tcBorders>
            <w:noWrap w:val="0"/>
            <w:vAlign w:val="center"/>
          </w:tcPr>
          <w:p w14:paraId="679FD4A3">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tcBorders>
              <w:bottom w:val="nil"/>
            </w:tcBorders>
            <w:noWrap w:val="0"/>
            <w:vAlign w:val="center"/>
          </w:tcPr>
          <w:p w14:paraId="7C8BCF1A">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tcBorders>
              <w:bottom w:val="nil"/>
            </w:tcBorders>
            <w:noWrap w:val="0"/>
            <w:vAlign w:val="center"/>
          </w:tcPr>
          <w:p w14:paraId="2B9BFA1C">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tcBorders>
              <w:bottom w:val="nil"/>
            </w:tcBorders>
            <w:noWrap w:val="0"/>
            <w:vAlign w:val="center"/>
          </w:tcPr>
          <w:p w14:paraId="2E34EE2D">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21532F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667B813E">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418" w:type="dxa"/>
            <w:noWrap w:val="0"/>
            <w:vAlign w:val="center"/>
          </w:tcPr>
          <w:p w14:paraId="5D52327F">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73F70875">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6F2C320B">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16C40BF7">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2BE1D5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12E9B307">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418" w:type="dxa"/>
            <w:noWrap w:val="0"/>
            <w:vAlign w:val="center"/>
          </w:tcPr>
          <w:p w14:paraId="58732CB2">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34B8252E">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32F6D7F4">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7A487803">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bl>
    <w:p w14:paraId="3423F813">
      <w:pPr>
        <w:keepNext w:val="0"/>
        <w:keepLines w:val="0"/>
        <w:pageBreakBefore w:val="0"/>
        <w:kinsoku/>
        <w:wordWrap/>
        <w:overflowPunct/>
        <w:topLinePunct w:val="0"/>
        <w:bidi w:val="0"/>
        <w:adjustRightInd/>
        <w:snapToGrid w:val="0"/>
        <w:spacing w:line="360" w:lineRule="auto"/>
        <w:textAlignment w:val="auto"/>
        <w:rPr>
          <w:rFonts w:hint="eastAsia" w:ascii="宋体" w:hAnsi="宋体" w:eastAsia="宋体" w:cs="宋体"/>
          <w:b/>
          <w:color w:val="auto"/>
          <w:sz w:val="24"/>
          <w:szCs w:val="24"/>
          <w:highlight w:val="none"/>
        </w:rPr>
      </w:pPr>
    </w:p>
    <w:p w14:paraId="0EEC7352">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2" w:firstLineChars="200"/>
        <w:jc w:val="left"/>
        <w:textAlignment w:val="auto"/>
      </w:pPr>
      <w:r>
        <w:rPr>
          <w:rFonts w:hint="eastAsia" w:ascii="宋体" w:hAnsi="宋体" w:eastAsia="宋体" w:cs="宋体"/>
          <w:b/>
          <w:color w:val="auto"/>
          <w:sz w:val="24"/>
          <w:szCs w:val="24"/>
          <w:highlight w:val="none"/>
          <w:lang w:val="en-US" w:eastAsia="zh-CN"/>
        </w:rPr>
        <w:t>注：本合同为示范文本，仅作为双方签订合同的参考，采购人可与成交单位协商增加新的条款，根据本项目具体情况对本合同进行修改或补充。合同的标的、价款、付款方式、质量、工期等主要条款应当与竞争性磋商文件和成交供应商的竞争性磋商响应文件的内容一致，采购人和成交供应商不得再行订立背离合同实质性内容的其他协议。</w:t>
      </w:r>
      <w:bookmarkEnd w:id="0"/>
      <w:bookmarkEnd w:id="1"/>
      <w:bookmarkEnd w:id="2"/>
      <w:bookmarkEnd w:id="3"/>
      <w:bookmarkEnd w:id="4"/>
      <w:bookmarkEnd w:id="5"/>
      <w:bookmarkEnd w:id="6"/>
      <w:bookmarkEnd w:id="7"/>
      <w:bookmarkEnd w:id="8"/>
    </w:p>
    <w:sectPr>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楷体_GB2312">
    <w:altName w:val="楷体"/>
    <w:panose1 w:val="02010609030101010101"/>
    <w:charset w:val="86"/>
    <w:family w:val="modern"/>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687BB6"/>
    <w:multiLevelType w:val="multilevel"/>
    <w:tmpl w:val="62687BB6"/>
    <w:lvl w:ilvl="0" w:tentative="0">
      <w:start w:val="1"/>
      <w:numFmt w:val="decimal"/>
      <w:pStyle w:val="12"/>
      <w:lvlText w:val="附件%1"/>
      <w:lvlJc w:val="left"/>
      <w:pPr>
        <w:ind w:left="3681" w:hanging="420"/>
      </w:pPr>
      <w:rPr>
        <w:sz w:val="30"/>
        <w:szCs w:val="3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Nzc1MTg1ZGZmYjM4YThmYjc0ZjI4OWY1MzNjNmUifQ=="/>
  </w:docVars>
  <w:rsids>
    <w:rsidRoot w:val="00000000"/>
    <w:rsid w:val="007F3A2C"/>
    <w:rsid w:val="61F36FA7"/>
    <w:rsid w:val="740B79F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39"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宋体" w:cs="Times New Roman"/>
      <w:kern w:val="2"/>
      <w:sz w:val="21"/>
      <w:lang w:val="en-US" w:eastAsia="zh-CN" w:bidi="ar-SA"/>
    </w:rPr>
  </w:style>
  <w:style w:type="paragraph" w:styleId="4">
    <w:name w:val="heading 1"/>
    <w:basedOn w:val="1"/>
    <w:next w:val="1"/>
    <w:qFormat/>
    <w:uiPriority w:val="0"/>
    <w:pPr>
      <w:keepNext/>
      <w:jc w:val="center"/>
      <w:outlineLvl w:val="0"/>
    </w:pPr>
    <w:rPr>
      <w:rFonts w:ascii="黑体" w:eastAsia="黑体"/>
      <w:kern w:val="0"/>
      <w:sz w:val="28"/>
    </w:rPr>
  </w:style>
  <w:style w:type="paragraph" w:styleId="5">
    <w:name w:val="heading 2"/>
    <w:basedOn w:val="1"/>
    <w:next w:val="1"/>
    <w:qFormat/>
    <w:uiPriority w:val="0"/>
    <w:pPr>
      <w:keepNext/>
      <w:spacing w:line="720" w:lineRule="exact"/>
      <w:outlineLvl w:val="1"/>
    </w:pPr>
    <w:rPr>
      <w:rFonts w:ascii="黑体" w:hAnsi="Copperplate Gothic Bold" w:eastAsia="楷体_GB2312"/>
      <w:sz w:val="28"/>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0"/>
    <w:pPr>
      <w:spacing w:after="120" w:afterLines="0" w:line="240" w:lineRule="auto"/>
      <w:ind w:firstLine="420" w:firstLineChars="100"/>
    </w:pPr>
    <w:rPr>
      <w:rFonts w:ascii="Calibri" w:hAnsi="Calibri"/>
      <w:color w:val="auto"/>
      <w:sz w:val="18"/>
      <w:szCs w:val="18"/>
    </w:rPr>
  </w:style>
  <w:style w:type="paragraph" w:styleId="3">
    <w:name w:val="Body Text"/>
    <w:basedOn w:val="1"/>
    <w:next w:val="1"/>
    <w:qFormat/>
    <w:uiPriority w:val="0"/>
    <w:pPr>
      <w:jc w:val="left"/>
    </w:pPr>
    <w:rPr>
      <w:rFonts w:ascii="Copperplate Gothic Bold" w:hAnsi="Copperplate Gothic Bold"/>
      <w:sz w:val="28"/>
    </w:rPr>
  </w:style>
  <w:style w:type="paragraph" w:styleId="6">
    <w:name w:val="toc 8"/>
    <w:basedOn w:val="1"/>
    <w:next w:val="1"/>
    <w:qFormat/>
    <w:uiPriority w:val="39"/>
    <w:pPr>
      <w:ind w:left="2940" w:leftChars="1400"/>
    </w:pPr>
  </w:style>
  <w:style w:type="paragraph" w:styleId="7">
    <w:name w:val="footer"/>
    <w:basedOn w:val="1"/>
    <w:next w:val="6"/>
    <w:qFormat/>
    <w:uiPriority w:val="0"/>
    <w:pPr>
      <w:tabs>
        <w:tab w:val="center" w:pos="4153"/>
        <w:tab w:val="right" w:pos="8306"/>
      </w:tabs>
      <w:snapToGrid w:val="0"/>
      <w:jc w:val="left"/>
    </w:pPr>
    <w:rPr>
      <w:sz w:val="18"/>
    </w:rPr>
  </w:style>
  <w:style w:type="paragraph" w:customStyle="1" w:styleId="10">
    <w:name w:val="TOC 标题2"/>
    <w:basedOn w:val="4"/>
    <w:next w:val="1"/>
    <w:qFormat/>
    <w:uiPriority w:val="0"/>
    <w:pPr>
      <w:keepNext/>
      <w:keepLines/>
      <w:widowControl w:val="0"/>
      <w:adjustRightInd/>
      <w:snapToGrid/>
      <w:spacing w:before="260" w:after="260" w:line="413" w:lineRule="auto"/>
    </w:pPr>
    <w:rPr>
      <w:rFonts w:ascii="宋体" w:hAnsi="宋体" w:eastAsia="宋体" w:cs="Times New Roman"/>
      <w:bCs/>
      <w:sz w:val="36"/>
      <w:szCs w:val="44"/>
      <w:lang w:val="zh-CN"/>
    </w:rPr>
  </w:style>
  <w:style w:type="paragraph" w:customStyle="1" w:styleId="11">
    <w:name w:val="专用标题2"/>
    <w:basedOn w:val="5"/>
    <w:next w:val="1"/>
    <w:qFormat/>
    <w:uiPriority w:val="0"/>
    <w:pPr>
      <w:keepNext w:val="0"/>
      <w:keepLines w:val="0"/>
      <w:tabs>
        <w:tab w:val="left" w:pos="993"/>
      </w:tabs>
      <w:wordWrap/>
      <w:topLinePunct w:val="0"/>
      <w:spacing w:line="360" w:lineRule="auto"/>
      <w:ind w:firstLine="0" w:firstLineChars="0"/>
    </w:pPr>
    <w:rPr>
      <w:rFonts w:ascii="宋体" w:hAnsi="宋体" w:eastAsia="宋体" w:cs="Times"/>
    </w:rPr>
  </w:style>
  <w:style w:type="paragraph" w:customStyle="1" w:styleId="12">
    <w:name w:val="附件标题"/>
    <w:basedOn w:val="5"/>
    <w:next w:val="1"/>
    <w:qFormat/>
    <w:uiPriority w:val="0"/>
    <w:pPr>
      <w:numPr>
        <w:ilvl w:val="0"/>
        <w:numId w:val="1"/>
      </w:numPr>
      <w:tabs>
        <w:tab w:val="left" w:pos="1134"/>
      </w:tabs>
      <w:spacing w:line="360" w:lineRule="auto"/>
      <w:ind w:firstLine="0" w:firstLineChars="0"/>
      <w:jc w:val="center"/>
    </w:pPr>
    <w:rPr>
      <w:rFonts w:ascii="黑体" w:hAnsi="黑体"/>
      <w:sz w:val="30"/>
      <w:szCs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9438</Words>
  <Characters>10290</Characters>
  <Lines>0</Lines>
  <Paragraphs>0</Paragraphs>
  <TotalTime>0</TotalTime>
  <ScaleCrop>false</ScaleCrop>
  <LinksUpToDate>false</LinksUpToDate>
  <CharactersWithSpaces>16792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2024-05-17T03:55:00Z</dcterms:created>
  <dc:creator>Admin</dc:creator>
  <cp:lastModifiedBy>么么哒（*＾3＾）</cp:lastModifiedBy>
  <dcterms:modified xsi:type="dcterms:W3CDTF">2025-05-16T06:40:46Z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E156F9D1434E4F97A91189B114EB40AB_13</vt:lpwstr>
  </property>
</Properties>
</file>