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8C0CF">
      <w:pPr>
        <w:keepLines w:val="0"/>
        <w:pageBreakBefore w:val="0"/>
        <w:numPr>
          <w:ilvl w:val="0"/>
          <w:numId w:val="0"/>
        </w:numPr>
        <w:shd w:val="clear" w:color="auto" w:fill="auto"/>
        <w:kinsoku/>
        <w:overflowPunct/>
        <w:topLinePunct w:val="0"/>
        <w:autoSpaceDE w:val="0"/>
        <w:autoSpaceDN w:val="0"/>
        <w:bidi w:val="0"/>
        <w:adjustRightInd w:val="0"/>
        <w:snapToGrid w:val="0"/>
        <w:spacing w:beforeAutospacing="0" w:line="360" w:lineRule="auto"/>
        <w:jc w:val="center"/>
        <w:outlineLvl w:val="0"/>
        <w:rPr>
          <w:rFonts w:hint="eastAsia" w:ascii="宋体" w:hAnsi="宋体" w:eastAsia="宋体" w:cs="宋体"/>
          <w:b/>
          <w:bCs/>
          <w:color w:val="auto"/>
          <w:kern w:val="44"/>
          <w:sz w:val="24"/>
          <w:szCs w:val="24"/>
          <w:highlight w:val="none"/>
        </w:rPr>
      </w:pPr>
      <w:r>
        <w:rPr>
          <w:rFonts w:hint="eastAsia" w:ascii="宋体" w:hAnsi="宋体" w:eastAsia="宋体" w:cs="宋体"/>
          <w:b/>
          <w:bCs/>
          <w:color w:val="auto"/>
          <w:kern w:val="44"/>
          <w:sz w:val="32"/>
          <w:szCs w:val="32"/>
          <w:highlight w:val="none"/>
          <w:lang w:val="en-US" w:eastAsia="zh-CN" w:bidi="ar-SA"/>
        </w:rPr>
        <w:t xml:space="preserve">合同条款及格式 </w:t>
      </w:r>
    </w:p>
    <w:p w14:paraId="14EBFAE1">
      <w:pPr>
        <w:adjustRightInd w:val="0"/>
        <w:snapToGrid w:val="0"/>
        <w:spacing w:line="360" w:lineRule="auto"/>
        <w:rPr>
          <w:rFonts w:hint="eastAsia" w:ascii="宋体" w:hAnsi="宋体" w:eastAsia="宋体" w:cs="宋体"/>
          <w:b/>
          <w:sz w:val="32"/>
          <w:szCs w:val="32"/>
          <w:highlight w:val="none"/>
        </w:rPr>
      </w:pPr>
    </w:p>
    <w:p w14:paraId="74895B36">
      <w:pPr>
        <w:adjustRightInd w:val="0"/>
        <w:snapToGrid w:val="0"/>
        <w:spacing w:line="360" w:lineRule="auto"/>
        <w:rPr>
          <w:rFonts w:hint="eastAsia" w:ascii="宋体" w:hAnsi="宋体" w:eastAsia="宋体" w:cs="宋体"/>
          <w:b/>
          <w:color w:val="auto"/>
          <w:sz w:val="40"/>
          <w:szCs w:val="40"/>
          <w:highlight w:val="none"/>
          <w:lang w:eastAsia="zh-CN"/>
        </w:rPr>
      </w:pPr>
      <w:r>
        <w:rPr>
          <w:rFonts w:hint="eastAsia" w:ascii="宋体" w:hAnsi="宋体" w:eastAsia="宋体" w:cs="宋体"/>
          <w:b/>
          <w:sz w:val="32"/>
          <w:szCs w:val="32"/>
          <w:highlight w:val="none"/>
        </w:rPr>
        <w:t>项目编号：</w:t>
      </w:r>
      <w:r>
        <w:rPr>
          <w:rFonts w:hint="eastAsia" w:ascii="宋体" w:hAnsi="宋体" w:cs="宋体"/>
          <w:b/>
          <w:sz w:val="32"/>
          <w:szCs w:val="32"/>
          <w:highlight w:val="none"/>
          <w:lang w:eastAsia="zh-CN"/>
        </w:rPr>
        <w:t>SXZJF2025-CS005</w:t>
      </w:r>
    </w:p>
    <w:p w14:paraId="0A34A1D0">
      <w:pPr>
        <w:widowControl w:val="0"/>
        <w:shd w:val="clear" w:color="auto" w:fill="auto"/>
        <w:spacing w:line="720" w:lineRule="auto"/>
        <w:jc w:val="center"/>
        <w:rPr>
          <w:rFonts w:hint="eastAsia" w:ascii="宋体" w:hAnsi="宋体" w:eastAsia="宋体" w:cs="宋体"/>
          <w:b/>
          <w:bCs/>
          <w:sz w:val="44"/>
          <w:szCs w:val="44"/>
          <w:highlight w:val="none"/>
        </w:rPr>
      </w:pPr>
      <w:bookmarkStart w:id="0" w:name="_Toc14538"/>
      <w:bookmarkStart w:id="1" w:name="_Toc2850"/>
      <w:bookmarkStart w:id="2" w:name="_Toc21594"/>
      <w:bookmarkStart w:id="3" w:name="_Toc9947"/>
      <w:bookmarkStart w:id="4" w:name="_Toc523_WPSOffice_Level1"/>
      <w:bookmarkStart w:id="5" w:name="_Toc22407_WPSOffice_Level1"/>
      <w:bookmarkStart w:id="6" w:name="_Toc19170_WPSOffice_Level1"/>
      <w:bookmarkStart w:id="7" w:name="_Toc24731"/>
      <w:bookmarkStart w:id="8" w:name="_Toc7810_WPSOffice_Level1"/>
    </w:p>
    <w:p w14:paraId="56A3B935">
      <w:pPr>
        <w:widowControl w:val="0"/>
        <w:shd w:val="clear" w:color="auto" w:fill="auto"/>
        <w:spacing w:line="720" w:lineRule="auto"/>
        <w:jc w:val="center"/>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建设工程施工合同</w:t>
      </w:r>
    </w:p>
    <w:p w14:paraId="1A74D28C">
      <w:pPr>
        <w:widowControl w:val="0"/>
        <w:shd w:val="clear" w:color="auto" w:fill="auto"/>
        <w:spacing w:line="720" w:lineRule="auto"/>
        <w:ind w:firstLine="2711" w:firstLineChars="90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合同编号：</w:t>
      </w:r>
    </w:p>
    <w:p w14:paraId="0B9D72FA">
      <w:pPr>
        <w:widowControl w:val="0"/>
        <w:shd w:val="clear" w:color="auto" w:fill="auto"/>
        <w:spacing w:line="360" w:lineRule="auto"/>
        <w:rPr>
          <w:rFonts w:hint="eastAsia" w:ascii="宋体" w:hAnsi="宋体" w:eastAsia="宋体" w:cs="宋体"/>
          <w:b/>
          <w:bCs/>
          <w:sz w:val="24"/>
          <w:szCs w:val="24"/>
          <w:highlight w:val="none"/>
        </w:rPr>
      </w:pPr>
    </w:p>
    <w:p w14:paraId="488EDDBC">
      <w:pPr>
        <w:widowControl w:val="0"/>
        <w:shd w:val="clear" w:color="auto" w:fill="auto"/>
        <w:spacing w:line="360" w:lineRule="auto"/>
        <w:rPr>
          <w:rFonts w:hint="eastAsia" w:ascii="宋体" w:hAnsi="宋体" w:eastAsia="宋体" w:cs="宋体"/>
          <w:b/>
          <w:bCs/>
          <w:sz w:val="24"/>
          <w:szCs w:val="24"/>
          <w:highlight w:val="none"/>
        </w:rPr>
      </w:pPr>
    </w:p>
    <w:p w14:paraId="6AC1874C">
      <w:pPr>
        <w:widowControl w:val="0"/>
        <w:shd w:val="clear" w:color="auto" w:fill="auto"/>
        <w:spacing w:line="360" w:lineRule="auto"/>
        <w:rPr>
          <w:rFonts w:hint="eastAsia" w:ascii="宋体" w:hAnsi="宋体" w:eastAsia="宋体" w:cs="宋体"/>
          <w:b/>
          <w:bCs/>
          <w:sz w:val="24"/>
          <w:szCs w:val="24"/>
          <w:highlight w:val="none"/>
        </w:rPr>
      </w:pPr>
    </w:p>
    <w:p w14:paraId="53AFB2F0">
      <w:pPr>
        <w:widowControl w:val="0"/>
        <w:shd w:val="clear" w:color="auto" w:fill="auto"/>
        <w:spacing w:line="360" w:lineRule="auto"/>
        <w:rPr>
          <w:rFonts w:hint="eastAsia" w:ascii="宋体" w:hAnsi="宋体" w:eastAsia="宋体" w:cs="宋体"/>
          <w:b/>
          <w:bCs/>
          <w:sz w:val="24"/>
          <w:szCs w:val="24"/>
          <w:highlight w:val="none"/>
        </w:rPr>
      </w:pPr>
    </w:p>
    <w:p w14:paraId="35982F90">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发包人：</w:t>
      </w:r>
      <w:r>
        <w:rPr>
          <w:rFonts w:hint="eastAsia" w:ascii="宋体" w:hAnsi="宋体" w:eastAsia="宋体" w:cs="宋体"/>
          <w:b/>
          <w:bCs/>
          <w:sz w:val="24"/>
          <w:szCs w:val="24"/>
          <w:highlight w:val="none"/>
          <w:u w:val="single"/>
        </w:rPr>
        <w:t xml:space="preserve">                                    </w:t>
      </w:r>
    </w:p>
    <w:p w14:paraId="5424DBD7">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7B496D5F">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2A8C1943">
      <w:pPr>
        <w:widowControl w:val="0"/>
        <w:shd w:val="clear" w:color="auto" w:fill="auto"/>
        <w:spacing w:line="360" w:lineRule="auto"/>
        <w:rPr>
          <w:rFonts w:hint="eastAsia" w:ascii="宋体" w:hAnsi="宋体" w:eastAsia="宋体" w:cs="宋体"/>
          <w:b/>
          <w:bCs/>
          <w:sz w:val="24"/>
          <w:szCs w:val="24"/>
          <w:highlight w:val="none"/>
        </w:rPr>
      </w:pPr>
    </w:p>
    <w:p w14:paraId="699254AC">
      <w:pPr>
        <w:widowControl w:val="0"/>
        <w:shd w:val="clear" w:color="auto" w:fill="auto"/>
        <w:spacing w:line="480" w:lineRule="auto"/>
        <w:rPr>
          <w:rFonts w:hint="eastAsia" w:ascii="宋体" w:hAnsi="宋体" w:eastAsia="宋体" w:cs="宋体"/>
          <w:b/>
          <w:bCs/>
          <w:sz w:val="24"/>
          <w:szCs w:val="24"/>
          <w:highlight w:val="none"/>
        </w:rPr>
      </w:pPr>
    </w:p>
    <w:p w14:paraId="1604019C">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承包人：</w:t>
      </w:r>
      <w:r>
        <w:rPr>
          <w:rFonts w:hint="eastAsia" w:ascii="宋体" w:hAnsi="宋体" w:eastAsia="宋体" w:cs="宋体"/>
          <w:b/>
          <w:bCs/>
          <w:sz w:val="24"/>
          <w:szCs w:val="24"/>
          <w:highlight w:val="none"/>
          <w:u w:val="single"/>
        </w:rPr>
        <w:t xml:space="preserve">                                    </w:t>
      </w:r>
    </w:p>
    <w:p w14:paraId="45EC2AEF">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w:t>
      </w:r>
      <w:r>
        <w:rPr>
          <w:rFonts w:hint="eastAsia" w:ascii="宋体" w:hAnsi="宋体" w:eastAsia="宋体" w:cs="宋体"/>
          <w:b/>
          <w:bCs/>
          <w:sz w:val="24"/>
          <w:szCs w:val="24"/>
          <w:highlight w:val="none"/>
          <w:u w:val="single"/>
        </w:rPr>
        <w:t xml:space="preserve">                                </w:t>
      </w:r>
    </w:p>
    <w:p w14:paraId="6D10A7A9">
      <w:pPr>
        <w:widowControl w:val="0"/>
        <w:shd w:val="clear" w:color="auto" w:fill="auto"/>
        <w:spacing w:line="480" w:lineRule="auto"/>
        <w:ind w:firstLine="1687" w:firstLineChars="7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住所地：</w:t>
      </w:r>
      <w:r>
        <w:rPr>
          <w:rFonts w:hint="eastAsia" w:ascii="宋体" w:hAnsi="宋体" w:eastAsia="宋体" w:cs="宋体"/>
          <w:b/>
          <w:bCs/>
          <w:sz w:val="24"/>
          <w:szCs w:val="24"/>
          <w:highlight w:val="none"/>
          <w:u w:val="single"/>
        </w:rPr>
        <w:t xml:space="preserve">                                    </w:t>
      </w:r>
    </w:p>
    <w:p w14:paraId="5818B7C7">
      <w:pPr>
        <w:widowControl/>
        <w:jc w:val="center"/>
        <w:rPr>
          <w:rFonts w:hint="eastAsia" w:ascii="宋体" w:hAnsi="宋体" w:eastAsia="宋体" w:cs="宋体"/>
          <w:b/>
          <w:bCs/>
          <w:spacing w:val="143"/>
          <w:kern w:val="0"/>
          <w:sz w:val="36"/>
          <w:szCs w:val="36"/>
        </w:rPr>
      </w:pPr>
    </w:p>
    <w:p w14:paraId="39CA5796">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113665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52B14BBC">
                            <w:pPr>
                              <w:rPr>
                                <w:rFonts w:hint="eastAsia" w:ascii="宋体" w:hAnsi="宋体"/>
                                <w:b/>
                                <w:sz w:val="30"/>
                                <w:szCs w:val="30"/>
                              </w:rPr>
                            </w:pPr>
                            <w:r>
                              <w:rPr>
                                <w:rFonts w:hint="eastAsia" w:ascii="宋体" w:hAnsi="宋体"/>
                                <w:b/>
                                <w:sz w:val="30"/>
                                <w:szCs w:val="30"/>
                              </w:rPr>
                              <w:t>制</w:t>
                            </w:r>
                          </w:p>
                        </w:txbxContent>
                      </wps:txbx>
                      <wps:bodyPr wrap="square" upright="1"/>
                    </wps:wsp>
                  </a:graphicData>
                </a:graphic>
              </wp:anchor>
            </w:drawing>
          </mc:Choice>
          <mc:Fallback>
            <w:pict>
              <v:rect id="_x0000_s1026" o:spid="_x0000_s1026" o:spt="1" style="position:absolute;left:0pt;margin-left:351pt;margin-top:8.95pt;height:46.8pt;width:54pt;z-index:251659264;mso-width-relative:page;mso-height-relative:page;" fillcolor="#FFFFFF" filled="t" stroked="t" coordsize="21600,21600" o:gfxdata="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Xmb1gAAAAoBAAAPAAAAAAAAAAEAIAAAACIA&#10;AABkcnMvZG93bnJldi54bWxQSwECFAAUAAAACACHTuJAGXEe8gsCAABEBAAADgAAAAAAAAABACAA&#10;AAAlAQAAZHJzL2Uyb0RvYy54bWxQSwUGAAAAAAYABgBZAQAAogUAAAAA&#10;">
                <v:fill on="t" focussize="0,0"/>
                <v:stroke color="#FFFFFF" joinstyle="miter"/>
                <v:imagedata o:title=""/>
                <o:lock v:ext="edit" aspectratio="f"/>
                <v:textbox>
                  <w:txbxContent>
                    <w:p w14:paraId="52B14BBC">
                      <w:pPr>
                        <w:rPr>
                          <w:rFonts w:hint="eastAsia" w:ascii="宋体" w:hAnsi="宋体"/>
                          <w:b/>
                          <w:sz w:val="30"/>
                          <w:szCs w:val="30"/>
                        </w:rPr>
                      </w:pPr>
                      <w:r>
                        <w:rPr>
                          <w:rFonts w:hint="eastAsia" w:ascii="宋体" w:hAnsi="宋体"/>
                          <w:b/>
                          <w:sz w:val="30"/>
                          <w:szCs w:val="30"/>
                        </w:rPr>
                        <w:t>制</w:t>
                      </w:r>
                    </w:p>
                  </w:txbxContent>
                </v:textbox>
              </v:rect>
            </w:pict>
          </mc:Fallback>
        </mc:AlternateContent>
      </w:r>
      <w:r>
        <w:rPr>
          <w:rFonts w:hint="eastAsia" w:ascii="宋体" w:hAnsi="宋体" w:eastAsia="宋体" w:cs="宋体"/>
          <w:b/>
          <w:bCs/>
          <w:spacing w:val="143"/>
          <w:kern w:val="0"/>
          <w:sz w:val="28"/>
          <w:szCs w:val="28"/>
        </w:rPr>
        <w:t>陕西省建设</w:t>
      </w:r>
      <w:r>
        <w:rPr>
          <w:rFonts w:hint="eastAsia" w:ascii="宋体" w:hAnsi="宋体" w:eastAsia="宋体" w:cs="宋体"/>
          <w:b/>
          <w:bCs/>
          <w:spacing w:val="1"/>
          <w:kern w:val="0"/>
          <w:sz w:val="28"/>
          <w:szCs w:val="28"/>
        </w:rPr>
        <w:t>厅</w:t>
      </w:r>
    </w:p>
    <w:p w14:paraId="4F876CF7">
      <w:pPr>
        <w:widowControl/>
        <w:jc w:val="center"/>
        <w:rPr>
          <w:rFonts w:hint="eastAsia" w:ascii="宋体" w:hAnsi="宋体" w:eastAsia="宋体" w:cs="宋体"/>
          <w:b/>
          <w:bCs/>
          <w:kern w:val="0"/>
          <w:sz w:val="28"/>
          <w:szCs w:val="28"/>
        </w:rPr>
      </w:pPr>
      <w:r>
        <w:rPr>
          <w:rFonts w:hint="eastAsia" w:ascii="宋体" w:hAnsi="宋体" w:eastAsia="宋体" w:cs="宋体"/>
          <w:b/>
          <w:bCs/>
          <w:spacing w:val="7"/>
          <w:w w:val="96"/>
          <w:kern w:val="0"/>
          <w:sz w:val="28"/>
          <w:szCs w:val="28"/>
        </w:rPr>
        <w:t>陕西省工商行政管理</w:t>
      </w:r>
      <w:r>
        <w:rPr>
          <w:rFonts w:hint="eastAsia" w:ascii="宋体" w:hAnsi="宋体" w:eastAsia="宋体" w:cs="宋体"/>
          <w:b/>
          <w:bCs/>
          <w:w w:val="96"/>
          <w:kern w:val="0"/>
          <w:sz w:val="28"/>
          <w:szCs w:val="28"/>
        </w:rPr>
        <w:t>局</w:t>
      </w:r>
    </w:p>
    <w:p w14:paraId="0507E5B9">
      <w:pPr>
        <w:shd w:val="clear" w:color="auto" w:fill="auto"/>
        <w:adjustRightInd w:val="0"/>
        <w:snapToGrid w:val="0"/>
        <w:spacing w:line="580" w:lineRule="exact"/>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bCs/>
          <w:kern w:val="0"/>
          <w:sz w:val="28"/>
          <w:szCs w:val="28"/>
          <w:highlight w:val="none"/>
        </w:rPr>
        <w:t>二○</w:t>
      </w:r>
      <w:r>
        <w:rPr>
          <w:rFonts w:hint="eastAsia" w:ascii="宋体" w:hAnsi="宋体" w:eastAsia="宋体" w:cs="宋体"/>
          <w:b/>
          <w:bCs/>
          <w:kern w:val="0"/>
          <w:sz w:val="28"/>
          <w:szCs w:val="28"/>
          <w:highlight w:val="none"/>
          <w:lang w:eastAsia="zh-CN"/>
        </w:rPr>
        <w:t>二</w:t>
      </w:r>
      <w:r>
        <w:rPr>
          <w:rFonts w:hint="eastAsia" w:ascii="宋体" w:hAnsi="宋体" w:eastAsia="宋体" w:cs="宋体"/>
          <w:b/>
          <w:bCs/>
          <w:kern w:val="0"/>
          <w:sz w:val="28"/>
          <w:szCs w:val="28"/>
          <w:highlight w:val="none"/>
          <w:lang w:val="en-US" w:eastAsia="zh-CN"/>
        </w:rPr>
        <w:t>四</w:t>
      </w:r>
      <w:r>
        <w:rPr>
          <w:rFonts w:hint="eastAsia" w:ascii="宋体" w:hAnsi="宋体" w:eastAsia="宋体" w:cs="宋体"/>
          <w:b/>
          <w:bCs/>
          <w:kern w:val="0"/>
          <w:sz w:val="28"/>
          <w:szCs w:val="28"/>
          <w:highlight w:val="none"/>
        </w:rPr>
        <w:t>年</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月</w:t>
      </w:r>
      <w:r>
        <w:rPr>
          <w:rFonts w:hint="eastAsia" w:ascii="宋体" w:hAnsi="宋体" w:eastAsia="宋体" w:cs="宋体"/>
          <w:b/>
          <w:bCs/>
          <w:kern w:val="0"/>
          <w:sz w:val="28"/>
          <w:szCs w:val="28"/>
          <w:highlight w:val="none"/>
          <w:lang w:val="en-US" w:eastAsia="zh-CN"/>
        </w:rPr>
        <w:t xml:space="preserve"> </w:t>
      </w:r>
      <w:r>
        <w:rPr>
          <w:rFonts w:hint="eastAsia" w:ascii="宋体" w:hAnsi="宋体" w:eastAsia="宋体" w:cs="宋体"/>
          <w:b/>
          <w:bCs/>
          <w:kern w:val="0"/>
          <w:sz w:val="28"/>
          <w:szCs w:val="28"/>
          <w:highlight w:val="none"/>
        </w:rPr>
        <w:t>日</w:t>
      </w:r>
    </w:p>
    <w:p w14:paraId="1227021C">
      <w:pPr>
        <w:pStyle w:val="10"/>
        <w:keepNext w:val="0"/>
        <w:keepLines w:val="0"/>
        <w:widowControl/>
        <w:adjustRightInd w:val="0"/>
        <w:snapToGrid w:val="0"/>
        <w:spacing w:before="0" w:after="50" w:line="360" w:lineRule="auto"/>
        <w:outlineLvl w:val="9"/>
        <w:rPr>
          <w:rFonts w:hint="eastAsia" w:ascii="宋体" w:hAnsi="宋体" w:eastAsia="宋体" w:cs="宋体"/>
          <w:b/>
          <w:bCs w:val="0"/>
          <w:sz w:val="36"/>
          <w:szCs w:val="36"/>
        </w:rPr>
      </w:pPr>
      <w:bookmarkStart w:id="9" w:name="_Toc54862164"/>
      <w:bookmarkStart w:id="10" w:name="_Toc18442"/>
      <w:bookmarkStart w:id="11" w:name="_Toc32369"/>
      <w:r>
        <w:rPr>
          <w:rFonts w:hint="eastAsia" w:ascii="宋体" w:hAnsi="宋体" w:eastAsia="宋体" w:cs="宋体"/>
          <w:b/>
          <w:bCs w:val="0"/>
          <w:sz w:val="36"/>
          <w:szCs w:val="36"/>
        </w:rPr>
        <w:t xml:space="preserve">第一部分 </w:t>
      </w:r>
      <w:bookmarkEnd w:id="9"/>
      <w:r>
        <w:rPr>
          <w:rFonts w:hint="eastAsia" w:ascii="宋体" w:hAnsi="宋体" w:eastAsia="宋体" w:cs="宋体"/>
          <w:b/>
          <w:bCs w:val="0"/>
          <w:sz w:val="36"/>
          <w:szCs w:val="36"/>
        </w:rPr>
        <w:t>合同协议书</w:t>
      </w:r>
      <w:bookmarkEnd w:id="10"/>
      <w:bookmarkEnd w:id="11"/>
    </w:p>
    <w:p w14:paraId="2A2D97BD">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发包人（全称）：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p>
    <w:p w14:paraId="7E26D499">
      <w:pPr>
        <w:spacing w:line="480" w:lineRule="exact"/>
        <w:outlineLvl w:val="9"/>
        <w:rPr>
          <w:rFonts w:hint="eastAsia" w:ascii="宋体" w:hAnsi="宋体" w:eastAsia="宋体" w:cs="宋体"/>
          <w:b/>
          <w:color w:val="000000"/>
          <w:sz w:val="24"/>
          <w:u w:val="single"/>
          <w:lang w:val="en-US" w:eastAsia="zh-CN"/>
        </w:rPr>
      </w:pPr>
      <w:r>
        <w:rPr>
          <w:rFonts w:hint="eastAsia" w:ascii="宋体" w:hAnsi="宋体" w:eastAsia="宋体" w:cs="宋体"/>
          <w:b/>
          <w:color w:val="000000"/>
          <w:sz w:val="24"/>
        </w:rPr>
        <w:t>承包人（全称）：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          </w:t>
      </w:r>
      <w:r>
        <w:rPr>
          <w:rFonts w:hint="eastAsia" w:ascii="宋体" w:hAnsi="宋体" w:eastAsia="宋体" w:cs="宋体"/>
          <w:b/>
          <w:color w:val="000000"/>
          <w:sz w:val="24"/>
          <w:u w:val="single"/>
          <w:lang w:val="en-US" w:eastAsia="zh-CN"/>
        </w:rPr>
        <w:t xml:space="preserve">                                             </w:t>
      </w:r>
    </w:p>
    <w:p w14:paraId="4EC47E54">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根据《中华人民共和国合同法》、《中华人民共和国建筑法》及有关法律规定，遵循平等、自愿、公平和诚实信用的原则，双方就</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color w:val="000000"/>
          <w:sz w:val="24"/>
        </w:rPr>
        <w:t>施工及有关事项协商一致，共同达成如下协议：</w:t>
      </w:r>
    </w:p>
    <w:p w14:paraId="2194FE0E">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81"/>
      <w:r>
        <w:rPr>
          <w:rFonts w:hint="eastAsia" w:ascii="宋体" w:hAnsi="宋体" w:eastAsia="宋体" w:cs="宋体"/>
          <w:b w:val="0"/>
          <w:color w:val="000000"/>
          <w:sz w:val="24"/>
          <w:szCs w:val="24"/>
        </w:rPr>
        <w:t>一、工程概况</w:t>
      </w:r>
      <w:bookmarkEnd w:id="12"/>
    </w:p>
    <w:p w14:paraId="1482443C">
      <w:pPr>
        <w:spacing w:line="480" w:lineRule="exact"/>
        <w:ind w:firstLine="470" w:firstLineChars="196"/>
        <w:outlineLvl w:val="9"/>
        <w:rPr>
          <w:rFonts w:hint="eastAsia" w:ascii="宋体" w:hAnsi="宋体" w:eastAsia="宋体" w:cs="宋体"/>
          <w:b w:val="0"/>
          <w:bCs/>
          <w:color w:val="000000"/>
          <w:sz w:val="24"/>
          <w:u w:val="single"/>
        </w:rPr>
      </w:pPr>
      <w:r>
        <w:rPr>
          <w:rFonts w:hint="eastAsia" w:ascii="宋体" w:hAnsi="宋体" w:eastAsia="宋体" w:cs="宋体"/>
          <w:bCs/>
          <w:color w:val="000000"/>
          <w:sz w:val="24"/>
        </w:rPr>
        <w:t>1.工程名称</w:t>
      </w:r>
      <w:r>
        <w:rPr>
          <w:rFonts w:hint="eastAsia" w:ascii="宋体" w:hAnsi="宋体" w:eastAsia="宋体" w:cs="宋体"/>
          <w:color w:val="000000"/>
          <w:sz w:val="24"/>
        </w:rPr>
        <w:t>：</w:t>
      </w:r>
      <w:r>
        <w:rPr>
          <w:rFonts w:hint="eastAsia" w:ascii="宋体" w:hAnsi="宋体" w:eastAsia="宋体" w:cs="宋体"/>
          <w:b/>
          <w:bCs/>
          <w:color w:val="000000"/>
          <w:sz w:val="22"/>
          <w:szCs w:val="22"/>
          <w:u w:val="single"/>
        </w:rPr>
        <w:t xml:space="preserve"> </w:t>
      </w:r>
      <w:r>
        <w:rPr>
          <w:rFonts w:hint="eastAsia" w:ascii="宋体" w:hAnsi="宋体" w:eastAsia="宋体" w:cs="宋体"/>
          <w:b/>
          <w:bCs w:val="0"/>
          <w:color w:val="000000"/>
          <w:sz w:val="22"/>
          <w:szCs w:val="22"/>
          <w:u w:val="single"/>
          <w:lang w:val="en-US" w:eastAsia="zh-CN"/>
        </w:rPr>
        <w:t xml:space="preserve"> </w:t>
      </w:r>
      <w:r>
        <w:rPr>
          <w:rFonts w:hint="eastAsia" w:ascii="宋体" w:hAnsi="宋体" w:eastAsia="宋体" w:cs="宋体"/>
          <w:b w:val="0"/>
          <w:bCs/>
          <w:color w:val="000000"/>
          <w:sz w:val="22"/>
          <w:szCs w:val="22"/>
          <w:u w:val="single"/>
          <w:lang w:val="en-US" w:eastAsia="zh-CN"/>
        </w:rPr>
        <w:t xml:space="preserve">                             </w:t>
      </w:r>
      <w:r>
        <w:rPr>
          <w:rFonts w:hint="eastAsia" w:ascii="宋体" w:hAnsi="宋体" w:eastAsia="宋体" w:cs="宋体"/>
          <w:b w:val="0"/>
          <w:bCs/>
          <w:color w:val="000000"/>
          <w:sz w:val="16"/>
          <w:szCs w:val="16"/>
          <w:u w:val="single"/>
        </w:rPr>
        <w:t xml:space="preserve"> </w:t>
      </w:r>
      <w:r>
        <w:rPr>
          <w:rFonts w:hint="eastAsia" w:ascii="宋体" w:hAnsi="宋体" w:eastAsia="宋体" w:cs="宋体"/>
          <w:b w:val="0"/>
          <w:bCs/>
          <w:color w:val="000000"/>
          <w:sz w:val="16"/>
          <w:szCs w:val="16"/>
        </w:rPr>
        <w:t>。</w:t>
      </w:r>
    </w:p>
    <w:p w14:paraId="13C87C33">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2.工程地点：</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color w:val="000000"/>
          <w:sz w:val="24"/>
        </w:rPr>
        <w:t>。</w:t>
      </w:r>
    </w:p>
    <w:p w14:paraId="57F11C52">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3.工程立项批准文号：</w:t>
      </w:r>
      <w:r>
        <w:rPr>
          <w:rFonts w:hint="eastAsia" w:ascii="宋体" w:hAnsi="宋体" w:eastAsia="宋体" w:cs="宋体"/>
          <w:color w:val="000000"/>
          <w:sz w:val="24"/>
          <w:u w:val="single"/>
        </w:rPr>
        <w:t xml:space="preserve">                     </w:t>
      </w:r>
      <w:r>
        <w:rPr>
          <w:rFonts w:hint="eastAsia" w:ascii="宋体" w:hAnsi="宋体" w:eastAsia="宋体" w:cs="宋体"/>
          <w:bCs/>
          <w:color w:val="000000"/>
          <w:sz w:val="24"/>
        </w:rPr>
        <w:t>。</w:t>
      </w:r>
    </w:p>
    <w:p w14:paraId="52235B3B">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4.资金来源：</w:t>
      </w:r>
      <w:r>
        <w:rPr>
          <w:rFonts w:hint="eastAsia" w:ascii="宋体" w:hAnsi="宋体" w:eastAsia="宋体" w:cs="宋体"/>
          <w:b/>
          <w:color w:val="000000"/>
          <w:sz w:val="24"/>
          <w:u w:val="single"/>
          <w:lang w:val="zh-CN"/>
        </w:rPr>
        <w:t xml:space="preserve">    </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zh-CN"/>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30A32F6E">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bCs/>
          <w:color w:val="000000"/>
          <w:sz w:val="24"/>
        </w:rPr>
        <w:t>5.工程内容：</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bCs/>
          <w:color w:val="000000"/>
          <w:sz w:val="24"/>
        </w:rPr>
        <w:t>。</w:t>
      </w:r>
    </w:p>
    <w:p w14:paraId="04AD433A">
      <w:pPr>
        <w:spacing w:line="480" w:lineRule="exact"/>
        <w:ind w:firstLine="470" w:firstLineChars="196"/>
        <w:outlineLvl w:val="9"/>
        <w:rPr>
          <w:rFonts w:hint="eastAsia" w:ascii="宋体" w:hAnsi="宋体" w:eastAsia="宋体" w:cs="宋体"/>
          <w:bCs/>
          <w:color w:val="000000"/>
          <w:sz w:val="24"/>
        </w:rPr>
      </w:pPr>
      <w:r>
        <w:rPr>
          <w:rFonts w:hint="eastAsia" w:ascii="宋体" w:hAnsi="宋体" w:eastAsia="宋体" w:cs="宋体"/>
          <w:color w:val="000000"/>
          <w:sz w:val="24"/>
        </w:rPr>
        <w:t>群体工程应附《承包人承揽工程项目一览表》（附件1）。</w:t>
      </w:r>
    </w:p>
    <w:p w14:paraId="44D72145">
      <w:pPr>
        <w:spacing w:line="480" w:lineRule="exact"/>
        <w:ind w:firstLine="470" w:firstLineChars="196"/>
        <w:outlineLvl w:val="9"/>
        <w:rPr>
          <w:rFonts w:hint="eastAsia" w:ascii="宋体" w:hAnsi="宋体" w:eastAsia="宋体" w:cs="宋体"/>
          <w:color w:val="000000"/>
          <w:sz w:val="24"/>
          <w:lang w:eastAsia="zh-CN"/>
        </w:rPr>
      </w:pPr>
      <w:r>
        <w:rPr>
          <w:rFonts w:hint="eastAsia" w:ascii="宋体" w:hAnsi="宋体" w:eastAsia="宋体" w:cs="宋体"/>
          <w:bCs/>
          <w:color w:val="000000"/>
          <w:sz w:val="24"/>
        </w:rPr>
        <w:t>6.工程承包范围：</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lang w:eastAsia="zh-CN"/>
        </w:rPr>
        <w:t>。</w:t>
      </w:r>
    </w:p>
    <w:p w14:paraId="2CDAFDD8">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13" w:name="_Toc351203482"/>
      <w:r>
        <w:rPr>
          <w:rFonts w:hint="eastAsia" w:ascii="宋体" w:hAnsi="宋体" w:eastAsia="宋体" w:cs="宋体"/>
          <w:b w:val="0"/>
          <w:color w:val="000000"/>
          <w:sz w:val="24"/>
          <w:szCs w:val="24"/>
        </w:rPr>
        <w:t>二、合同工期</w:t>
      </w:r>
      <w:bookmarkEnd w:id="13"/>
    </w:p>
    <w:p w14:paraId="7A2ECC95">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计划开工日期：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708C20BB">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计划竣工日期：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FF"/>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13703566">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工期总日历天数：</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天。工期总日历天数与根据前述计划开竣工日期计算的工期天数不一致的，以工期总日历天数为准。</w:t>
      </w:r>
    </w:p>
    <w:p w14:paraId="2CD4C317">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83"/>
      <w:r>
        <w:rPr>
          <w:rFonts w:hint="eastAsia" w:ascii="宋体" w:hAnsi="宋体" w:eastAsia="宋体" w:cs="宋体"/>
          <w:b w:val="0"/>
          <w:color w:val="000000"/>
          <w:sz w:val="24"/>
          <w:szCs w:val="24"/>
        </w:rPr>
        <w:t>三、质量标准</w:t>
      </w:r>
      <w:bookmarkEnd w:id="14"/>
    </w:p>
    <w:p w14:paraId="126A4BA1">
      <w:pPr>
        <w:spacing w:line="480" w:lineRule="exact"/>
        <w:ind w:firstLine="459"/>
        <w:outlineLvl w:val="9"/>
        <w:rPr>
          <w:rFonts w:hint="eastAsia" w:ascii="宋体" w:hAnsi="宋体" w:eastAsia="宋体" w:cs="宋体"/>
          <w:color w:val="000000"/>
          <w:sz w:val="24"/>
        </w:rPr>
      </w:pPr>
      <w:r>
        <w:rPr>
          <w:rFonts w:hint="eastAsia" w:ascii="宋体" w:hAnsi="宋体" w:eastAsia="宋体" w:cs="宋体"/>
          <w:color w:val="000000"/>
          <w:sz w:val="24"/>
        </w:rPr>
        <w:t>工程质量符合</w:t>
      </w:r>
      <w:r>
        <w:rPr>
          <w:rFonts w:hint="eastAsia" w:ascii="宋体" w:hAnsi="宋体" w:eastAsia="宋体" w:cs="宋体"/>
          <w:color w:val="000000"/>
          <w:sz w:val="24"/>
          <w:u w:val="single"/>
        </w:rPr>
        <w:t xml:space="preserve"> </w:t>
      </w:r>
      <w:r>
        <w:rPr>
          <w:rFonts w:hint="eastAsia" w:ascii="宋体" w:hAnsi="宋体" w:eastAsia="宋体" w:cs="宋体"/>
          <w:b w:val="0"/>
          <w:bCs w:val="0"/>
          <w:color w:val="000000"/>
          <w:sz w:val="24"/>
          <w:u w:val="single"/>
          <w:lang w:val="en-US" w:eastAsia="zh-CN"/>
        </w:rPr>
        <w:t xml:space="preserve">                             </w:t>
      </w:r>
      <w:r>
        <w:rPr>
          <w:rFonts w:hint="eastAsia" w:ascii="宋体" w:hAnsi="宋体" w:eastAsia="宋体" w:cs="宋体"/>
          <w:color w:val="000000"/>
          <w:sz w:val="24"/>
        </w:rPr>
        <w:t>标准。</w:t>
      </w:r>
    </w:p>
    <w:p w14:paraId="0A1805B6">
      <w:pPr>
        <w:numPr>
          <w:ilvl w:val="0"/>
          <w:numId w:val="0"/>
        </w:numPr>
        <w:spacing w:before="0" w:after="0" w:line="480" w:lineRule="exact"/>
        <w:ind w:leftChars="0"/>
        <w:jc w:val="left"/>
        <w:outlineLvl w:val="9"/>
        <w:rPr>
          <w:rFonts w:hint="eastAsia" w:ascii="宋体" w:hAnsi="宋体" w:eastAsia="宋体" w:cs="宋体"/>
          <w:bCs w:val="0"/>
          <w:color w:val="000000"/>
          <w:sz w:val="24"/>
          <w:szCs w:val="24"/>
        </w:rPr>
      </w:pPr>
      <w:bookmarkStart w:id="15" w:name="_Toc351203484"/>
      <w:r>
        <w:rPr>
          <w:rFonts w:hint="eastAsia" w:ascii="宋体" w:hAnsi="宋体" w:eastAsia="宋体" w:cs="宋体"/>
          <w:b w:val="0"/>
          <w:color w:val="000000"/>
          <w:sz w:val="24"/>
          <w:szCs w:val="24"/>
        </w:rPr>
        <w:t>四、签约合同价与合同价格形式</w:t>
      </w:r>
      <w:bookmarkEnd w:id="15"/>
      <w:r>
        <w:rPr>
          <w:rFonts w:hint="eastAsia" w:ascii="宋体" w:hAnsi="宋体" w:eastAsia="宋体" w:cs="宋体"/>
          <w:b w:val="0"/>
          <w:color w:val="000000"/>
          <w:sz w:val="24"/>
          <w:szCs w:val="24"/>
        </w:rPr>
        <w:tab/>
      </w:r>
    </w:p>
    <w:p w14:paraId="6224A49E">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1.签约合同价为：</w:t>
      </w:r>
    </w:p>
    <w:p w14:paraId="7ADFA3A4">
      <w:pPr>
        <w:spacing w:line="480" w:lineRule="exact"/>
        <w:ind w:firstLine="600" w:firstLineChars="250"/>
        <w:outlineLvl w:val="9"/>
        <w:rPr>
          <w:rFonts w:hint="eastAsia" w:ascii="宋体" w:hAnsi="宋体" w:eastAsia="宋体" w:cs="宋体"/>
          <w:color w:val="000000"/>
          <w:sz w:val="24"/>
        </w:rPr>
      </w:pPr>
      <w:r>
        <w:rPr>
          <w:rFonts w:hint="eastAsia" w:ascii="宋体" w:hAnsi="宋体" w:eastAsia="宋体" w:cs="宋体"/>
          <w:color w:val="000000"/>
          <w:sz w:val="24"/>
        </w:rPr>
        <w:t>人民币（大写）</w:t>
      </w:r>
      <w:r>
        <w:rPr>
          <w:rFonts w:hint="eastAsia" w:ascii="宋体" w:hAnsi="宋体" w:eastAsia="宋体" w:cs="宋体"/>
          <w:color w:val="000000"/>
          <w:sz w:val="24"/>
          <w:u w:val="single"/>
        </w:rPr>
        <w:t xml:space="preserve">  </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r>
        <w:rPr>
          <w:rFonts w:hint="eastAsia" w:ascii="宋体" w:hAnsi="宋体" w:eastAsia="宋体" w:cs="宋体"/>
          <w:b/>
          <w:bCs/>
          <w:color w:val="000000"/>
          <w:sz w:val="24"/>
          <w:u w:val="single"/>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32D1CA70">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其中：</w:t>
      </w:r>
    </w:p>
    <w:p w14:paraId="560227BC">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（1）安全文明施工费：人民币（大写）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3D57E544">
      <w:pPr>
        <w:spacing w:line="480" w:lineRule="exact"/>
        <w:outlineLvl w:val="9"/>
        <w:rPr>
          <w:rFonts w:hint="eastAsia" w:ascii="宋体" w:hAnsi="宋体" w:eastAsia="宋体" w:cs="宋体"/>
          <w:color w:val="000000"/>
          <w:sz w:val="24"/>
        </w:rPr>
      </w:pPr>
      <w:r>
        <w:rPr>
          <w:rFonts w:hint="eastAsia" w:ascii="宋体" w:hAnsi="宋体" w:eastAsia="宋体" w:cs="宋体"/>
          <w:color w:val="000000"/>
          <w:sz w:val="24"/>
        </w:rPr>
        <w:t xml:space="preserve">    （2）材料和工程设备暂估价金额：人民币（大写）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7E4B00AE">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（3）专业工程暂估价金额：人民币（大写）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2159F531">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（4）暂列金额：人民币（大写）</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639DF216">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2.合同价格形式：</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w:t>
      </w:r>
    </w:p>
    <w:p w14:paraId="75C0CE7A">
      <w:pPr>
        <w:spacing w:before="0" w:after="0" w:line="480" w:lineRule="exact"/>
        <w:jc w:val="left"/>
        <w:outlineLvl w:val="9"/>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6" w:name="_Toc351203485"/>
      <w:r>
        <w:rPr>
          <w:rFonts w:hint="eastAsia" w:ascii="宋体" w:hAnsi="宋体" w:eastAsia="宋体" w:cs="宋体"/>
          <w:b w:val="0"/>
          <w:color w:val="000000"/>
          <w:sz w:val="24"/>
          <w:szCs w:val="24"/>
        </w:rPr>
        <w:t>五、</w:t>
      </w:r>
      <w:bookmarkEnd w:id="16"/>
      <w:r>
        <w:rPr>
          <w:rFonts w:hint="eastAsia" w:ascii="宋体" w:hAnsi="宋体" w:eastAsia="宋体" w:cs="宋体"/>
          <w:b w:val="0"/>
          <w:color w:val="000000"/>
          <w:sz w:val="24"/>
          <w:szCs w:val="24"/>
        </w:rPr>
        <w:t>项目经理</w:t>
      </w:r>
    </w:p>
    <w:p w14:paraId="48E722AC">
      <w:pPr>
        <w:spacing w:line="480" w:lineRule="exact"/>
        <w:ind w:firstLine="480" w:firstLineChars="200"/>
        <w:outlineLvl w:val="9"/>
        <w:rPr>
          <w:rFonts w:hint="eastAsia" w:ascii="宋体" w:hAnsi="宋体" w:eastAsia="宋体" w:cs="宋体"/>
          <w:color w:val="000000"/>
          <w:sz w:val="24"/>
        </w:rPr>
      </w:pPr>
      <w:r>
        <w:rPr>
          <w:rFonts w:hint="eastAsia" w:ascii="宋体" w:hAnsi="宋体" w:eastAsia="宋体" w:cs="宋体"/>
          <w:color w:val="000000"/>
          <w:sz w:val="24"/>
        </w:rPr>
        <w:t>承包人项目经理：</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w:t>
      </w:r>
    </w:p>
    <w:p w14:paraId="7821BDA9">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7" w:name="_Toc351203486"/>
      <w:r>
        <w:rPr>
          <w:rFonts w:hint="eastAsia" w:ascii="宋体" w:hAnsi="宋体" w:eastAsia="宋体" w:cs="宋体"/>
          <w:b w:val="0"/>
          <w:color w:val="000000"/>
          <w:sz w:val="24"/>
          <w:szCs w:val="24"/>
        </w:rPr>
        <w:t>六、合同文件构成</w:t>
      </w:r>
      <w:bookmarkEnd w:id="17"/>
    </w:p>
    <w:p w14:paraId="40D660F2">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本协议书与下列文件一起构成合同文件：</w:t>
      </w:r>
    </w:p>
    <w:p w14:paraId="77649C4E">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（1）中标通知书（如果有）；</w:t>
      </w:r>
    </w:p>
    <w:p w14:paraId="284E124B">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（2）投标函及其附录（如果有）； </w:t>
      </w:r>
    </w:p>
    <w:p w14:paraId="20525040">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3</w:t>
      </w:r>
      <w:r>
        <w:rPr>
          <w:rFonts w:hint="eastAsia" w:ascii="宋体" w:hAnsi="宋体" w:eastAsia="宋体" w:cs="宋体"/>
          <w:color w:val="000000"/>
          <w:sz w:val="24"/>
        </w:rPr>
        <w:t>）技术标准和要求；</w:t>
      </w:r>
    </w:p>
    <w:p w14:paraId="295B0517">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4</w:t>
      </w:r>
      <w:r>
        <w:rPr>
          <w:rFonts w:hint="eastAsia" w:ascii="宋体" w:hAnsi="宋体" w:eastAsia="宋体" w:cs="宋体"/>
          <w:color w:val="000000"/>
          <w:sz w:val="24"/>
        </w:rPr>
        <w:t>）图纸；</w:t>
      </w:r>
    </w:p>
    <w:p w14:paraId="6EF9E286">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5</w:t>
      </w:r>
      <w:r>
        <w:rPr>
          <w:rFonts w:hint="eastAsia" w:ascii="宋体" w:hAnsi="宋体" w:eastAsia="宋体" w:cs="宋体"/>
          <w:color w:val="000000"/>
          <w:sz w:val="24"/>
        </w:rPr>
        <w:t>）已标价工程量清单或预算书；</w:t>
      </w:r>
    </w:p>
    <w:p w14:paraId="75321A10">
      <w:pPr>
        <w:autoSpaceDE w:val="0"/>
        <w:autoSpaceDN w:val="0"/>
        <w:adjustRightInd w:val="0"/>
        <w:spacing w:line="480" w:lineRule="exact"/>
        <w:ind w:firstLine="480" w:firstLineChars="200"/>
        <w:jc w:val="left"/>
        <w:outlineLvl w:val="9"/>
        <w:rPr>
          <w:rFonts w:hint="eastAsia" w:ascii="宋体" w:hAnsi="宋体" w:eastAsia="宋体" w:cs="宋体"/>
          <w:color w:val="000000"/>
          <w:sz w:val="24"/>
        </w:rPr>
      </w:pPr>
      <w:r>
        <w:rPr>
          <w:rFonts w:hint="eastAsia" w:ascii="宋体" w:hAnsi="宋体" w:eastAsia="宋体" w:cs="宋体"/>
          <w:color w:val="000000"/>
          <w:sz w:val="24"/>
        </w:rPr>
        <w:t>（</w:t>
      </w:r>
      <w:r>
        <w:rPr>
          <w:rFonts w:hint="eastAsia" w:ascii="宋体" w:hAnsi="宋体" w:eastAsia="宋体" w:cs="宋体"/>
          <w:color w:val="000000"/>
          <w:sz w:val="24"/>
          <w:lang w:val="en-US" w:eastAsia="zh-CN"/>
        </w:rPr>
        <w:t>6</w:t>
      </w:r>
      <w:r>
        <w:rPr>
          <w:rFonts w:hint="eastAsia" w:ascii="宋体" w:hAnsi="宋体" w:eastAsia="宋体" w:cs="宋体"/>
          <w:color w:val="000000"/>
          <w:sz w:val="24"/>
        </w:rPr>
        <w:t>）其他合同文件。</w:t>
      </w:r>
    </w:p>
    <w:p w14:paraId="75162DF6">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在合同订立及履行过程中形成的与合同有关的文件均构成合同文件组成部分。</w:t>
      </w:r>
    </w:p>
    <w:p w14:paraId="1B04E389">
      <w:pPr>
        <w:autoSpaceDE w:val="0"/>
        <w:autoSpaceDN w:val="0"/>
        <w:adjustRightInd w:val="0"/>
        <w:spacing w:line="480" w:lineRule="exact"/>
        <w:jc w:val="left"/>
        <w:outlineLvl w:val="9"/>
        <w:rPr>
          <w:rFonts w:hint="eastAsia" w:ascii="宋体" w:hAnsi="宋体" w:eastAsia="宋体" w:cs="宋体"/>
          <w:color w:val="000000"/>
          <w:sz w:val="24"/>
        </w:rPr>
      </w:pPr>
      <w:r>
        <w:rPr>
          <w:rFonts w:hint="eastAsia" w:ascii="宋体" w:hAnsi="宋体" w:eastAsia="宋体" w:cs="宋体"/>
          <w:color w:val="000000"/>
          <w:sz w:val="24"/>
        </w:rPr>
        <w:t xml:space="preserve">    上述各项合同文件包括合同当事人就该项合同文件所作出的补充和修改，属于同一类内容的文件，应以最新签署的为准。专用合同条款及其附件须经合同当事人签字或盖章。</w:t>
      </w:r>
    </w:p>
    <w:p w14:paraId="26D530F8">
      <w:pPr>
        <w:spacing w:before="0" w:after="0" w:line="480" w:lineRule="exact"/>
        <w:jc w:val="left"/>
        <w:outlineLvl w:val="9"/>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18" w:name="_Toc351203487"/>
      <w:r>
        <w:rPr>
          <w:rFonts w:hint="eastAsia" w:ascii="宋体" w:hAnsi="宋体" w:eastAsia="宋体" w:cs="宋体"/>
          <w:b w:val="0"/>
          <w:color w:val="000000"/>
          <w:sz w:val="24"/>
          <w:szCs w:val="24"/>
        </w:rPr>
        <w:t>七、承诺</w:t>
      </w:r>
      <w:bookmarkEnd w:id="18"/>
    </w:p>
    <w:p w14:paraId="4BCAA6A1">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1.发包人承诺按照法律规定履行项目审批手续、筹集工程建设资金并按照合同约定的期限和方式支付合同价款。</w:t>
      </w:r>
      <w:bookmarkStart w:id="62" w:name="_GoBack"/>
      <w:bookmarkEnd w:id="62"/>
    </w:p>
    <w:p w14:paraId="6E6C3B32">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2.承包人承诺按照法律规定及合同约定组织完成工程施工，确保工程质量和安全，不进行转包及违法分包，并在缺陷责任期及保修期内承担相应的工程维修责任。</w:t>
      </w:r>
    </w:p>
    <w:p w14:paraId="1AF2BA39">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3.发包人和承包人通过招投标形式签订合同的，双方理解并承诺不再就同一工程另行签订与合同实质性内容相背离的协议。</w:t>
      </w:r>
    </w:p>
    <w:p w14:paraId="61150390">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19" w:name="_Toc351203489"/>
      <w:r>
        <w:rPr>
          <w:rFonts w:hint="eastAsia" w:ascii="宋体" w:hAnsi="宋体" w:eastAsia="宋体" w:cs="宋体"/>
          <w:b w:val="0"/>
          <w:color w:val="000000"/>
          <w:sz w:val="24"/>
          <w:szCs w:val="24"/>
          <w:lang w:eastAsia="zh-CN"/>
        </w:rPr>
        <w:t>八</w:t>
      </w:r>
      <w:r>
        <w:rPr>
          <w:rFonts w:hint="eastAsia" w:ascii="宋体" w:hAnsi="宋体" w:eastAsia="宋体" w:cs="宋体"/>
          <w:b w:val="0"/>
          <w:color w:val="000000"/>
          <w:sz w:val="24"/>
          <w:szCs w:val="24"/>
        </w:rPr>
        <w:t>、签订时间</w:t>
      </w:r>
      <w:bookmarkEnd w:id="19"/>
    </w:p>
    <w:p w14:paraId="3B5FFA23">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年</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月</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日签订。</w:t>
      </w:r>
    </w:p>
    <w:p w14:paraId="2B744A80">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0" w:name="_Toc351203490"/>
      <w:r>
        <w:rPr>
          <w:rFonts w:hint="eastAsia" w:ascii="宋体" w:hAnsi="宋体" w:eastAsia="宋体" w:cs="宋体"/>
          <w:bCs w:val="0"/>
          <w:color w:val="000000"/>
          <w:sz w:val="24"/>
          <w:szCs w:val="24"/>
          <w:lang w:eastAsia="zh-CN"/>
        </w:rPr>
        <w:t>九</w:t>
      </w:r>
      <w:r>
        <w:rPr>
          <w:rFonts w:hint="eastAsia" w:ascii="宋体" w:hAnsi="宋体" w:eastAsia="宋体" w:cs="宋体"/>
          <w:b w:val="0"/>
          <w:color w:val="000000"/>
          <w:sz w:val="24"/>
          <w:szCs w:val="24"/>
        </w:rPr>
        <w:t>、签订地点</w:t>
      </w:r>
      <w:bookmarkEnd w:id="20"/>
    </w:p>
    <w:p w14:paraId="0C81BE4F">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本合同在</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签订。</w:t>
      </w:r>
    </w:p>
    <w:p w14:paraId="6037292F">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1" w:name="_Toc351203491"/>
      <w:r>
        <w:rPr>
          <w:rFonts w:hint="eastAsia" w:ascii="宋体" w:hAnsi="宋体" w:eastAsia="宋体" w:cs="宋体"/>
          <w:b w:val="0"/>
          <w:color w:val="000000"/>
          <w:sz w:val="24"/>
          <w:szCs w:val="24"/>
        </w:rPr>
        <w:t>十、补充协议</w:t>
      </w:r>
      <w:bookmarkEnd w:id="21"/>
    </w:p>
    <w:p w14:paraId="2F59B09C">
      <w:pPr>
        <w:spacing w:line="480" w:lineRule="exact"/>
        <w:ind w:firstLine="480" w:firstLineChars="200"/>
        <w:outlineLvl w:val="9"/>
        <w:rPr>
          <w:rFonts w:hint="eastAsia" w:ascii="宋体" w:hAnsi="宋体" w:eastAsia="宋体" w:cs="宋体"/>
          <w:b/>
          <w:bCs/>
          <w:color w:val="000000"/>
          <w:sz w:val="24"/>
        </w:rPr>
      </w:pPr>
      <w:r>
        <w:rPr>
          <w:rFonts w:hint="eastAsia" w:ascii="宋体" w:hAnsi="宋体" w:eastAsia="宋体" w:cs="宋体"/>
          <w:bCs/>
          <w:color w:val="000000"/>
          <w:sz w:val="24"/>
        </w:rPr>
        <w:t>合同未尽事宜，合同当事人另行签订补充协议，补充协议是合同的组成部分。</w:t>
      </w:r>
    </w:p>
    <w:p w14:paraId="46C1DF9E">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2" w:name="_Toc351203492"/>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一</w:t>
      </w:r>
      <w:r>
        <w:rPr>
          <w:rFonts w:hint="eastAsia" w:ascii="宋体" w:hAnsi="宋体" w:eastAsia="宋体" w:cs="宋体"/>
          <w:b w:val="0"/>
          <w:color w:val="000000"/>
          <w:sz w:val="24"/>
          <w:szCs w:val="24"/>
        </w:rPr>
        <w:t>、合同生效</w:t>
      </w:r>
      <w:bookmarkEnd w:id="22"/>
    </w:p>
    <w:p w14:paraId="56E867F6">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本合同自</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val="en-US" w:eastAsia="zh-CN"/>
        </w:rPr>
        <w:t xml:space="preserve">   </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双方法人签字盖章后</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生效。</w:t>
      </w:r>
    </w:p>
    <w:p w14:paraId="1904E961">
      <w:pPr>
        <w:spacing w:before="0" w:after="0" w:line="480" w:lineRule="exact"/>
        <w:jc w:val="left"/>
        <w:outlineLvl w:val="9"/>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3" w:name="_Toc351203493"/>
      <w:r>
        <w:rPr>
          <w:rFonts w:hint="eastAsia" w:ascii="宋体" w:hAnsi="宋体" w:eastAsia="宋体" w:cs="宋体"/>
          <w:b w:val="0"/>
          <w:color w:val="000000"/>
          <w:sz w:val="24"/>
          <w:szCs w:val="24"/>
        </w:rPr>
        <w:t>十</w:t>
      </w:r>
      <w:r>
        <w:rPr>
          <w:rFonts w:hint="eastAsia" w:ascii="宋体" w:hAnsi="宋体" w:eastAsia="宋体" w:cs="宋体"/>
          <w:b w:val="0"/>
          <w:color w:val="000000"/>
          <w:sz w:val="24"/>
          <w:szCs w:val="24"/>
          <w:lang w:eastAsia="zh-CN"/>
        </w:rPr>
        <w:t>二</w:t>
      </w:r>
      <w:r>
        <w:rPr>
          <w:rFonts w:hint="eastAsia" w:ascii="宋体" w:hAnsi="宋体" w:eastAsia="宋体" w:cs="宋体"/>
          <w:b w:val="0"/>
          <w:color w:val="000000"/>
          <w:sz w:val="24"/>
          <w:szCs w:val="24"/>
        </w:rPr>
        <w:t>、合同份数</w:t>
      </w:r>
      <w:bookmarkEnd w:id="23"/>
    </w:p>
    <w:p w14:paraId="7D10A829">
      <w:pPr>
        <w:spacing w:line="480" w:lineRule="exact"/>
        <w:ind w:firstLine="480" w:firstLineChars="200"/>
        <w:outlineLvl w:val="9"/>
        <w:rPr>
          <w:rFonts w:hint="eastAsia" w:ascii="宋体" w:hAnsi="宋体" w:eastAsia="宋体" w:cs="宋体"/>
          <w:bCs/>
          <w:color w:val="000000"/>
          <w:sz w:val="24"/>
        </w:rPr>
      </w:pPr>
      <w:r>
        <w:rPr>
          <w:rFonts w:hint="eastAsia" w:ascii="宋体" w:hAnsi="宋体" w:eastAsia="宋体" w:cs="宋体"/>
          <w:bCs/>
          <w:color w:val="000000"/>
          <w:sz w:val="24"/>
        </w:rPr>
        <w:t>本合同一式</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贰</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份，均具有同等法律效力，发包人执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份，承包人执</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u w:val="single"/>
          <w:lang w:eastAsia="zh-CN"/>
        </w:rPr>
        <w:t>壹</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份。</w:t>
      </w:r>
    </w:p>
    <w:p w14:paraId="5BC2E413">
      <w:pPr>
        <w:spacing w:line="360" w:lineRule="auto"/>
        <w:outlineLvl w:val="9"/>
        <w:rPr>
          <w:rFonts w:hint="eastAsia" w:ascii="宋体" w:hAnsi="宋体" w:eastAsia="宋体" w:cs="宋体"/>
          <w:bCs/>
          <w:color w:val="000000"/>
          <w:sz w:val="24"/>
        </w:rPr>
      </w:pPr>
    </w:p>
    <w:p w14:paraId="3D09D887">
      <w:pPr>
        <w:spacing w:line="360" w:lineRule="auto"/>
        <w:outlineLvl w:val="9"/>
        <w:rPr>
          <w:rFonts w:hint="eastAsia" w:ascii="宋体" w:hAnsi="宋体" w:eastAsia="宋体" w:cs="宋体"/>
          <w:color w:val="000000"/>
          <w:sz w:val="24"/>
        </w:rPr>
      </w:pPr>
    </w:p>
    <w:p w14:paraId="27A97FA8">
      <w:pPr>
        <w:spacing w:line="360" w:lineRule="auto"/>
        <w:outlineLvl w:val="9"/>
        <w:rPr>
          <w:rFonts w:hint="eastAsia" w:ascii="宋体" w:hAnsi="宋体" w:eastAsia="宋体" w:cs="宋体"/>
          <w:color w:val="000000"/>
          <w:sz w:val="24"/>
          <w:u w:val="single"/>
        </w:rPr>
      </w:pPr>
      <w:r>
        <w:rPr>
          <w:rFonts w:hint="eastAsia" w:ascii="宋体" w:hAnsi="宋体" w:eastAsia="宋体" w:cs="宋体"/>
          <w:color w:val="000000"/>
          <w:sz w:val="24"/>
        </w:rPr>
        <w:t>发包人：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公章)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承包人：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(公章)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p>
    <w:p w14:paraId="1F5E4294">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 xml:space="preserve">法定代表人或其委托代理人：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法定代表人或其委托代理人：</w:t>
      </w:r>
    </w:p>
    <w:p w14:paraId="195A0B2F">
      <w:pPr>
        <w:spacing w:line="360" w:lineRule="auto"/>
        <w:ind w:left="0" w:leftChars="0" w:firstLine="0" w:firstLineChars="0"/>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（签字）</w:t>
      </w:r>
      <w:r>
        <w:rPr>
          <w:rFonts w:hint="eastAsia" w:ascii="宋体" w:hAnsi="宋体" w:eastAsia="宋体" w:cs="宋体"/>
          <w:color w:val="000000"/>
          <w:sz w:val="24"/>
          <w:u w:val="single"/>
          <w:lang w:val="en-US" w:eastAsia="zh-CN"/>
        </w:rPr>
        <w:t xml:space="preserve">           </w:t>
      </w:r>
    </w:p>
    <w:p w14:paraId="7FDD6290">
      <w:pPr>
        <w:spacing w:line="360" w:lineRule="auto"/>
        <w:outlineLvl w:val="9"/>
        <w:rPr>
          <w:rFonts w:hint="eastAsia" w:ascii="宋体" w:hAnsi="宋体" w:eastAsia="宋体" w:cs="宋体"/>
          <w:color w:val="000000"/>
          <w:sz w:val="24"/>
          <w:u w:val="single"/>
        </w:rPr>
      </w:pPr>
    </w:p>
    <w:p w14:paraId="55419EFB">
      <w:pPr>
        <w:tabs>
          <w:tab w:val="left" w:pos="4410"/>
        </w:tabs>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组织机构代码：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lang w:val="en-US" w:eastAsia="zh-CN"/>
        </w:rPr>
        <w:t xml:space="preserve"> </w:t>
      </w:r>
    </w:p>
    <w:p w14:paraId="3CBB3EBC">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0710FE74">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邮政编码：</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263A286">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法定代表人：</w:t>
      </w:r>
      <w:r>
        <w:rPr>
          <w:rFonts w:hint="eastAsia" w:ascii="宋体" w:hAnsi="宋体" w:eastAsia="宋体" w:cs="宋体"/>
          <w:color w:val="000000"/>
          <w:sz w:val="24"/>
          <w:u w:val="single"/>
        </w:rPr>
        <w:t xml:space="preserve">        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11A14EAF">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764A1AD8">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30EF74B2">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23115148">
      <w:pPr>
        <w:spacing w:line="360" w:lineRule="auto"/>
        <w:outlineLvl w:val="9"/>
        <w:rPr>
          <w:rFonts w:hint="eastAsia" w:ascii="宋体" w:hAnsi="宋体" w:eastAsia="宋体" w:cs="宋体"/>
          <w:color w:val="000000"/>
          <w:sz w:val="24"/>
        </w:rPr>
      </w:pP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电子信箱：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4FF5CE3C">
      <w:pPr>
        <w:spacing w:line="360" w:lineRule="auto"/>
        <w:outlineLvl w:val="9"/>
        <w:rPr>
          <w:rFonts w:hint="eastAsia" w:ascii="宋体" w:hAnsi="宋体" w:eastAsia="宋体" w:cs="宋体"/>
          <w:color w:val="000000"/>
          <w:sz w:val="24"/>
          <w:lang w:val="en-US" w:eastAsia="zh-CN"/>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45502777">
      <w:pPr>
        <w:spacing w:line="360" w:lineRule="auto"/>
        <w:outlineLvl w:val="9"/>
        <w:rPr>
          <w:rFonts w:hint="eastAsia" w:ascii="宋体" w:hAnsi="宋体" w:eastAsia="宋体" w:cs="宋体"/>
          <w:color w:val="000000"/>
          <w:sz w:val="24"/>
          <w:u w:val="single"/>
          <w:lang w:val="en-US" w:eastAsia="zh-CN"/>
        </w:rPr>
      </w:pP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rPr>
        <w:t>账  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p>
    <w:p w14:paraId="610B24AC">
      <w:pPr>
        <w:shd w:val="clear" w:color="auto" w:fill="auto"/>
        <w:spacing w:line="480" w:lineRule="auto"/>
        <w:ind w:firstLine="562" w:firstLineChars="200"/>
        <w:jc w:val="center"/>
        <w:outlineLvl w:val="9"/>
        <w:rPr>
          <w:rFonts w:hint="eastAsia" w:ascii="宋体" w:hAnsi="宋体" w:eastAsia="宋体" w:cs="宋体"/>
          <w:b/>
          <w:color w:val="auto"/>
          <w:sz w:val="28"/>
          <w:szCs w:val="28"/>
          <w:highlight w:val="none"/>
        </w:rPr>
      </w:pPr>
    </w:p>
    <w:p w14:paraId="7D244C6E">
      <w:pPr>
        <w:shd w:val="clear" w:color="auto" w:fill="auto"/>
        <w:autoSpaceDE w:val="0"/>
        <w:autoSpaceDN w:val="0"/>
        <w:adjustRightInd w:val="0"/>
        <w:snapToGrid w:val="0"/>
        <w:spacing w:line="360" w:lineRule="auto"/>
        <w:outlineLvl w:val="9"/>
        <w:rPr>
          <w:rFonts w:hint="eastAsia" w:ascii="宋体" w:hAnsi="宋体" w:eastAsia="宋体" w:cs="宋体"/>
          <w:b/>
          <w:bCs w:val="0"/>
          <w:kern w:val="0"/>
          <w:sz w:val="36"/>
          <w:szCs w:val="36"/>
          <w:lang w:val="zh-CN" w:eastAsia="zh-CN" w:bidi="ar-SA"/>
        </w:rPr>
      </w:pPr>
      <w:bookmarkStart w:id="24" w:name="_Toc54862176"/>
    </w:p>
    <w:p w14:paraId="620CA8F9">
      <w:pPr>
        <w:numPr>
          <w:ilvl w:val="0"/>
          <w:numId w:val="0"/>
        </w:numPr>
        <w:shd w:val="clear" w:color="auto" w:fill="auto"/>
        <w:autoSpaceDE w:val="0"/>
        <w:autoSpaceDN w:val="0"/>
        <w:adjustRightInd w:val="0"/>
        <w:snapToGrid w:val="0"/>
        <w:spacing w:line="360" w:lineRule="auto"/>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第二部分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通用合同条件</w:t>
      </w:r>
      <w:bookmarkEnd w:id="24"/>
    </w:p>
    <w:p w14:paraId="5C300792">
      <w:pPr>
        <w:shd w:val="clear" w:color="auto" w:fill="auto"/>
        <w:adjustRightInd w:val="0"/>
        <w:snapToGrid w:val="0"/>
        <w:spacing w:line="360" w:lineRule="auto"/>
        <w:ind w:firstLine="480" w:firstLineChars="200"/>
        <w:jc w:val="both"/>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详见陕西省建设工程施工合同2021版第二部分 通用合同条件</w:t>
      </w:r>
      <w:r>
        <w:rPr>
          <w:rFonts w:hint="eastAsia" w:ascii="宋体" w:hAnsi="宋体" w:eastAsia="宋体" w:cs="宋体"/>
          <w:b w:val="0"/>
          <w:bCs/>
          <w:color w:val="auto"/>
          <w:sz w:val="24"/>
          <w:szCs w:val="24"/>
          <w:highlight w:val="none"/>
          <w:lang w:eastAsia="zh-CN"/>
        </w:rPr>
        <w:t>。</w:t>
      </w:r>
    </w:p>
    <w:p w14:paraId="5B896386">
      <w:pPr>
        <w:pStyle w:val="7"/>
        <w:jc w:val="center"/>
        <w:outlineLvl w:val="9"/>
        <w:rPr>
          <w:rFonts w:hint="eastAsia" w:ascii="宋体" w:hAnsi="宋体" w:eastAsia="宋体" w:cs="宋体"/>
          <w:b/>
          <w:bCs w:val="0"/>
          <w:kern w:val="0"/>
          <w:sz w:val="36"/>
          <w:szCs w:val="36"/>
          <w:lang w:val="zh-CN" w:eastAsia="zh-CN" w:bidi="ar-SA"/>
        </w:rPr>
      </w:pPr>
      <w:r>
        <w:rPr>
          <w:rFonts w:hint="eastAsia" w:ascii="宋体" w:hAnsi="宋体" w:eastAsia="宋体" w:cs="宋体"/>
          <w:b/>
          <w:bCs w:val="0"/>
          <w:kern w:val="0"/>
          <w:sz w:val="36"/>
          <w:szCs w:val="36"/>
          <w:lang w:val="zh-CN" w:eastAsia="zh-CN" w:bidi="ar-SA"/>
        </w:rPr>
        <w:br w:type="page"/>
      </w:r>
      <w:r>
        <w:rPr>
          <w:rFonts w:hint="eastAsia" w:ascii="宋体" w:hAnsi="宋体" w:eastAsia="宋体" w:cs="宋体"/>
          <w:b/>
          <w:bCs w:val="0"/>
          <w:kern w:val="0"/>
          <w:sz w:val="36"/>
          <w:szCs w:val="36"/>
          <w:lang w:val="zh-CN" w:eastAsia="zh-CN" w:bidi="ar-SA"/>
        </w:rPr>
        <w:t>第三部分</w:t>
      </w:r>
      <w:r>
        <w:rPr>
          <w:rFonts w:hint="eastAsia" w:ascii="宋体" w:hAnsi="宋体" w:eastAsia="宋体" w:cs="宋体"/>
          <w:b/>
          <w:bCs w:val="0"/>
          <w:kern w:val="0"/>
          <w:sz w:val="36"/>
          <w:szCs w:val="36"/>
          <w:lang w:val="en-US" w:eastAsia="zh-CN" w:bidi="ar-SA"/>
        </w:rPr>
        <w:t xml:space="preserve">  </w:t>
      </w:r>
      <w:r>
        <w:rPr>
          <w:rFonts w:hint="eastAsia" w:ascii="宋体" w:hAnsi="宋体" w:eastAsia="宋体" w:cs="宋体"/>
          <w:b/>
          <w:bCs w:val="0"/>
          <w:kern w:val="0"/>
          <w:sz w:val="36"/>
          <w:szCs w:val="36"/>
          <w:lang w:val="zh-CN" w:eastAsia="zh-CN" w:bidi="ar-SA"/>
        </w:rPr>
        <w:t>专用合同条件</w:t>
      </w:r>
    </w:p>
    <w:p w14:paraId="0733D3BE">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5" w:name="_Toc54862332"/>
      <w:r>
        <w:rPr>
          <w:rFonts w:hint="eastAsia" w:ascii="宋体" w:hAnsi="宋体" w:eastAsia="宋体" w:cs="宋体"/>
          <w:b w:val="0"/>
          <w:bCs/>
          <w:sz w:val="24"/>
          <w:szCs w:val="24"/>
        </w:rPr>
        <w:t>第1条 一般约定</w:t>
      </w:r>
      <w:bookmarkEnd w:id="25"/>
    </w:p>
    <w:p w14:paraId="018031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 词语定义和解释</w:t>
      </w:r>
    </w:p>
    <w:p w14:paraId="23E227C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合同</w:t>
      </w:r>
    </w:p>
    <w:p w14:paraId="06A03B1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1.1.1.10 其他合同文件：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7C05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工程和设备</w:t>
      </w:r>
    </w:p>
    <w:p w14:paraId="3B8ED8F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1.1.3.5 单位/区段工程的范围：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84294E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1.1.3.9 作为施工场所组成部分的其他场所包括：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03562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1.1.3.10 永久占地包括：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9DDF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1.1.3.11 临时占地包括：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175BF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 语言文字</w:t>
      </w:r>
    </w:p>
    <w:p w14:paraId="3AF7AEF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本合同除使用汉语外，还使用</w:t>
      </w:r>
      <w:r>
        <w:rPr>
          <w:rFonts w:hint="eastAsia" w:ascii="宋体" w:hAnsi="宋体" w:eastAsia="宋体" w:cs="宋体"/>
          <w:sz w:val="24"/>
          <w:szCs w:val="24"/>
          <w:u w:val="single"/>
        </w:rPr>
        <w:t xml:space="preserve">                    </w:t>
      </w:r>
      <w:r>
        <w:rPr>
          <w:rFonts w:hint="eastAsia" w:ascii="宋体" w:hAnsi="宋体" w:eastAsia="宋体" w:cs="宋体"/>
          <w:sz w:val="24"/>
          <w:szCs w:val="24"/>
        </w:rPr>
        <w:t>语言。</w:t>
      </w:r>
    </w:p>
    <w:p w14:paraId="5336A36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 法律</w:t>
      </w:r>
    </w:p>
    <w:p w14:paraId="5506803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适用于合同的其他规范性文件：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F3BC7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 标准和规范</w:t>
      </w:r>
    </w:p>
    <w:p w14:paraId="3C590B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适用于本合同的标准、规范（名称）包括：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4C4DC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发包人提供的国外标准、规范的名称：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；发包人提供的国外标准、规范的份数：</w:t>
      </w:r>
      <w:r>
        <w:rPr>
          <w:rFonts w:hint="eastAsia" w:ascii="宋体" w:hAnsi="宋体" w:eastAsia="宋体" w:cs="宋体"/>
          <w:sz w:val="24"/>
          <w:szCs w:val="24"/>
          <w:u w:val="single"/>
        </w:rPr>
        <w:t xml:space="preserve">           </w:t>
      </w:r>
      <w:r>
        <w:rPr>
          <w:rFonts w:hint="eastAsia" w:ascii="宋体" w:hAnsi="宋体" w:eastAsia="宋体" w:cs="宋体"/>
          <w:sz w:val="24"/>
          <w:szCs w:val="24"/>
        </w:rPr>
        <w:t>；发包人提供的国外标准、规范的时间：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F9A63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没有成文规范、标准规定的约定：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C411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发包人对于工程的技术标准、功能要求：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889A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 合同文件的优先顺序</w:t>
      </w:r>
    </w:p>
    <w:p w14:paraId="4AD5389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合同文件组成及优先顺序为：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D21A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 文件的提供和照管</w:t>
      </w:r>
    </w:p>
    <w:p w14:paraId="21709C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发包人文件的提供</w:t>
      </w:r>
    </w:p>
    <w:p w14:paraId="6E8D813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发包人文件的提供期限、名称、数量和形式：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3E6E6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承包人文件的提供</w:t>
      </w:r>
    </w:p>
    <w:p w14:paraId="0B9499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承包人文件的内容、提供期限、名称、数量和形式：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C5044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1.6.4 文件的照管</w:t>
      </w:r>
    </w:p>
    <w:p w14:paraId="3CF3AE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关于现场文件准备的约定：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023D9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 联络</w:t>
      </w:r>
    </w:p>
    <w:p w14:paraId="4F09B60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1.7.2 发包人指定的送达方式（包括电子传输方式）：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B6EC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B26B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承包人指定的送达方式（包括电子传输方式）：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AE67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承包人的送达地址：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CCBEF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 知识产权</w:t>
      </w:r>
    </w:p>
    <w:p w14:paraId="2551B7A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1.10.1 由发包人（或以发包人名义）编制的《发包人要求》和其他文件的著作权归属：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1210EA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1.10.2 由承包人（或以承包人名义）为实施工程所编制的文件、承包人完成的设计工作成果和建造完成的建筑物的知识产权归属：</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55CB8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1.10.4 承包人在投标文件中采用的专利、专有技术、技术秘密的使用费的承担方式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C52F2E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1.11 保密</w:t>
      </w:r>
    </w:p>
    <w:p w14:paraId="13898D3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双方订立的商业保密协议（名称）：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2EA1497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双方订立的技术保密协议（名称）：</w:t>
      </w:r>
      <w:r>
        <w:rPr>
          <w:rFonts w:hint="eastAsia" w:ascii="宋体" w:hAnsi="宋体" w:eastAsia="宋体" w:cs="宋体"/>
          <w:sz w:val="24"/>
          <w:szCs w:val="24"/>
          <w:u w:val="single"/>
        </w:rPr>
        <w:t xml:space="preserve">             </w:t>
      </w:r>
      <w:r>
        <w:rPr>
          <w:rFonts w:hint="eastAsia" w:ascii="宋体" w:hAnsi="宋体" w:eastAsia="宋体" w:cs="宋体"/>
          <w:sz w:val="24"/>
          <w:szCs w:val="24"/>
        </w:rPr>
        <w:t>，作为本合同附件。</w:t>
      </w:r>
    </w:p>
    <w:p w14:paraId="71964D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责任限制</w:t>
      </w:r>
    </w:p>
    <w:p w14:paraId="51D45A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承包人对发包人赔偿责任的最高限额为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DEBBE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1.14 建筑信息模型技术的应用</w:t>
      </w:r>
    </w:p>
    <w:p w14:paraId="5083839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关于建筑信息模型技术的开发、使用、存储、传输、交付及费用约定如下：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7082E80">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6" w:name="_Toc54862333"/>
      <w:r>
        <w:rPr>
          <w:rFonts w:hint="eastAsia" w:ascii="宋体" w:hAnsi="宋体" w:eastAsia="宋体" w:cs="宋体"/>
          <w:b w:val="0"/>
          <w:bCs/>
          <w:sz w:val="24"/>
          <w:szCs w:val="24"/>
        </w:rPr>
        <w:t>第2条 发包人</w:t>
      </w:r>
      <w:bookmarkEnd w:id="26"/>
    </w:p>
    <w:p w14:paraId="00C6A73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 提供施工现场和工作条件</w:t>
      </w:r>
    </w:p>
    <w:p w14:paraId="6AD9F5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2.2.1 提供施工现场</w:t>
      </w:r>
    </w:p>
    <w:p w14:paraId="3921568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关于发包人提供施工现场的范围和期限：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26E3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2.2.2 提供工作条件</w:t>
      </w:r>
    </w:p>
    <w:p w14:paraId="50FC1B3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关于发包人应负责提供的工作条件包括：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BEC93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2.3 提供基础资料</w:t>
      </w:r>
    </w:p>
    <w:p w14:paraId="0C51487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关于发包人应提供的基础资料的范围和期限：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15C48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 支付合同价款</w:t>
      </w:r>
    </w:p>
    <w:p w14:paraId="79FCD6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2.5.2 发包人提供资金来源证明及资金安排的期限要求：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4964F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2.5.3 发包人提供支付担保的形式、期限、金额（或比例）：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7CF45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2.7 其他义务</w:t>
      </w:r>
    </w:p>
    <w:p w14:paraId="2F3D5DF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C9A862">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7" w:name="_Toc54862334"/>
      <w:r>
        <w:rPr>
          <w:rFonts w:hint="eastAsia" w:ascii="宋体" w:hAnsi="宋体" w:eastAsia="宋体" w:cs="宋体"/>
          <w:b w:val="0"/>
          <w:bCs/>
          <w:sz w:val="24"/>
          <w:szCs w:val="24"/>
        </w:rPr>
        <w:t>第3条 发包人的管理</w:t>
      </w:r>
      <w:bookmarkEnd w:id="27"/>
    </w:p>
    <w:p w14:paraId="7372BB81">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3.1 发包人代表</w:t>
      </w:r>
    </w:p>
    <w:p w14:paraId="4826D88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D9031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1A52F0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E3419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CCA9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E283FF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03CF0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发包人对发包人代表的授权范围如下：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E5AAA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发包人代表的职责：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385B99">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3.2 发包人人员</w:t>
      </w:r>
    </w:p>
    <w:p w14:paraId="74654A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1227D6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00B24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发包人人员职责：</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528BC6">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3.3 工程师</w:t>
      </w:r>
    </w:p>
    <w:p w14:paraId="56D70B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3.3.1 工程师名称：</w:t>
      </w:r>
      <w:r>
        <w:rPr>
          <w:rFonts w:hint="eastAsia" w:ascii="宋体" w:hAnsi="宋体" w:eastAsia="宋体" w:cs="宋体"/>
          <w:sz w:val="24"/>
          <w:szCs w:val="24"/>
          <w:u w:val="single"/>
        </w:rPr>
        <w:t xml:space="preserve">            </w:t>
      </w:r>
      <w:r>
        <w:rPr>
          <w:rFonts w:hint="eastAsia" w:ascii="宋体" w:hAnsi="宋体" w:eastAsia="宋体" w:cs="宋体"/>
          <w:sz w:val="24"/>
          <w:szCs w:val="24"/>
        </w:rPr>
        <w:t>；工程师监督管理范围、内容：</w:t>
      </w:r>
      <w:r>
        <w:rPr>
          <w:rFonts w:hint="eastAsia" w:ascii="宋体" w:hAnsi="宋体" w:eastAsia="宋体" w:cs="宋体"/>
          <w:sz w:val="24"/>
          <w:szCs w:val="24"/>
          <w:u w:val="single"/>
        </w:rPr>
        <w:t xml:space="preserve">          </w:t>
      </w:r>
      <w:r>
        <w:rPr>
          <w:rFonts w:hint="eastAsia" w:ascii="宋体" w:hAnsi="宋体" w:eastAsia="宋体" w:cs="宋体"/>
          <w:sz w:val="24"/>
          <w:szCs w:val="24"/>
        </w:rPr>
        <w:t>；工程师权限：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ECB92A">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3.6 商定或确定</w:t>
      </w:r>
    </w:p>
    <w:p w14:paraId="4A14D0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3.6.2 关于商定时间限制的具体约定：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4AA1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3.6.3 关于商定或确定效力的具体约定：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；关于对工程师的确定提出异议的具体约定：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C3B5FC">
      <w:pPr>
        <w:keepNext w:val="0"/>
        <w:keepLines w:val="0"/>
        <w:pageBreakBefore w:val="0"/>
        <w:widowControl/>
        <w:kinsoku/>
        <w:wordWrap/>
        <w:overflowPunct/>
        <w:topLinePunct w:val="0"/>
        <w:autoSpaceDE/>
        <w:autoSpaceDN/>
        <w:bidi w:val="0"/>
        <w:adjustRightInd w:val="0"/>
        <w:snapToGrid w:val="0"/>
        <w:spacing w:after="0" w:afterLines="0" w:line="360" w:lineRule="auto"/>
        <w:ind w:firstLine="640"/>
        <w:textAlignment w:val="auto"/>
        <w:outlineLvl w:val="9"/>
        <w:rPr>
          <w:rFonts w:hint="eastAsia" w:ascii="宋体" w:hAnsi="宋体" w:eastAsia="宋体" w:cs="宋体"/>
          <w:sz w:val="24"/>
          <w:szCs w:val="24"/>
        </w:rPr>
      </w:pPr>
      <w:r>
        <w:rPr>
          <w:rFonts w:hint="eastAsia" w:ascii="宋体" w:hAnsi="宋体" w:eastAsia="宋体" w:cs="宋体"/>
          <w:sz w:val="24"/>
          <w:szCs w:val="24"/>
        </w:rPr>
        <w:t>3.7 会议</w:t>
      </w:r>
    </w:p>
    <w:p w14:paraId="0105EE6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3.7.1 关于召开会议的具体约定：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3268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3.7.2 关于保存和提供会议纪要的具体约定：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68990D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8" w:name="_Toc54862335"/>
      <w:r>
        <w:rPr>
          <w:rFonts w:hint="eastAsia" w:ascii="宋体" w:hAnsi="宋体" w:eastAsia="宋体" w:cs="宋体"/>
          <w:b w:val="0"/>
          <w:bCs/>
          <w:sz w:val="24"/>
          <w:szCs w:val="24"/>
        </w:rPr>
        <w:t>第4条 承包人</w:t>
      </w:r>
      <w:bookmarkEnd w:id="28"/>
    </w:p>
    <w:p w14:paraId="0F0F4C8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4.1 承包人的一般义务</w:t>
      </w:r>
    </w:p>
    <w:p w14:paraId="1818518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承包人应履行的其他义务：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C3458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4.2 履约担保</w:t>
      </w:r>
    </w:p>
    <w:p w14:paraId="790C84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承包人是否提供履约担保：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047DA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履约担保的方式、金额及期限: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89C35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 工程总承包项目经理</w:t>
      </w:r>
    </w:p>
    <w:p w14:paraId="3B6A9C3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4.3.1 工程总承包项目经理姓名：</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EAAD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执业资格或职称类型：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2377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执业资格证或职称证号码：</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B20A3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F29641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854F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041DA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承包人未提交劳动合同，以及没有为工程总承包项目经理缴纳社会保险证明的违约责任：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5A731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4.3.2 工程总承包项目经理每月在现场的时间要求：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33073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工程总承包项目经理未经批准擅自离开施工现场的违约责任：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1F099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4.3.3 承包人对工程总承包项目经理的授权范围: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9AD4E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4.3.4 承包人擅自更换工程总承包项目经理的违约责任：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0A42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4.3.5 承包人无正当理由拒绝更换工程总承包项目经理的违约责任: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674B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 承包人人员</w:t>
      </w:r>
    </w:p>
    <w:p w14:paraId="3A921A5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4.4.1 人员安排</w:t>
      </w:r>
    </w:p>
    <w:p w14:paraId="29126B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承包人提交项目管理机构及施工现场人员安排的报告的期限：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CDA1B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承包人提交关键人员信息及注册执业资格等证明其具备担任关键人员能力的相关文件的期限：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9C3D9B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4.4.2 关键人员更换</w:t>
      </w:r>
    </w:p>
    <w:p w14:paraId="0A1A475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承包人擅自更换关键人员的违约责任：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7A7E63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承包人无正当理由拒绝撤换关键人员的违约责任：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D94B0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4.4.3 现场管理关键人员在岗要求</w:t>
      </w:r>
    </w:p>
    <w:p w14:paraId="65E1421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承包人现场管理关键人员离开施工现场的批准要求：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C912F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承包人现场管理关键人员擅自离开施工现场的违约责任：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5BD0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 分包</w:t>
      </w:r>
    </w:p>
    <w:p w14:paraId="67B93AF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4.5.1 一般约定</w:t>
      </w:r>
    </w:p>
    <w:p w14:paraId="17380C3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6DB75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4.5.2 分包的确定</w:t>
      </w:r>
    </w:p>
    <w:p w14:paraId="436DDC0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允许分包的工程包括：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650418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其他关于分包的约定：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599D9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4.5.5 分包合同价款支付</w:t>
      </w:r>
    </w:p>
    <w:p w14:paraId="4E49CF6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D49C0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 联合体</w:t>
      </w:r>
    </w:p>
    <w:p w14:paraId="79C67EB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4.6.2 联合体各成员的分工、费用收取、发票开具等事项：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98C32B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 承包人现场查勘</w:t>
      </w:r>
    </w:p>
    <w:p w14:paraId="19204E1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4.7.1 双方当事人对现场查勘的责任承担的约定：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94B4AA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4.8 不可预见的困难</w:t>
      </w:r>
    </w:p>
    <w:p w14:paraId="379BEB6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不可预见的困难包括：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5D45948">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29" w:name="_Toc54862336"/>
      <w:r>
        <w:rPr>
          <w:rFonts w:hint="eastAsia" w:ascii="宋体" w:hAnsi="宋体" w:eastAsia="宋体" w:cs="宋体"/>
          <w:b w:val="0"/>
          <w:bCs/>
          <w:sz w:val="24"/>
          <w:szCs w:val="24"/>
        </w:rPr>
        <w:t>第5条 设计</w:t>
      </w:r>
      <w:bookmarkEnd w:id="29"/>
    </w:p>
    <w:p w14:paraId="7859C46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 承包人文件审查</w:t>
      </w:r>
    </w:p>
    <w:p w14:paraId="2434BD6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5.2.1 承包人文件审查的期限：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ED658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5.2.2 审查会议的审查形式和时间安排为：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，审查会议的相关费用由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61F98E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5.2.3 关于第三方审查单位的约定：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46C7F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5.3 培训</w:t>
      </w:r>
    </w:p>
    <w:p w14:paraId="5DB4981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培训的时长为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，承包人应为培训提供的人员、设施和其它必要条件为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BC01E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 竣工文件</w:t>
      </w:r>
    </w:p>
    <w:p w14:paraId="0AC183D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5.4.1 竣工文件的形式、提供的份数、技术标准以及其它相关要求：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1EC1A9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5.4.3 关于竣工文件的其他约定：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B0A88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 操作和维修手册</w:t>
      </w:r>
    </w:p>
    <w:p w14:paraId="623A33B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5.5.3 对最终操作和维修手册的约定：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89E3949">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0" w:name="_Toc54862337"/>
      <w:r>
        <w:rPr>
          <w:rFonts w:hint="eastAsia" w:ascii="宋体" w:hAnsi="宋体" w:eastAsia="宋体" w:cs="宋体"/>
          <w:b w:val="0"/>
          <w:bCs/>
          <w:sz w:val="24"/>
          <w:szCs w:val="24"/>
        </w:rPr>
        <w:t>第6条 材料、工程设备</w:t>
      </w:r>
      <w:bookmarkEnd w:id="30"/>
    </w:p>
    <w:p w14:paraId="19D950F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6.1 实施方法</w:t>
      </w:r>
    </w:p>
    <w:p w14:paraId="624179C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双方当事人约定的实施方法、设备、设施和材料：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9BE4A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 材料和工程设备</w:t>
      </w:r>
    </w:p>
    <w:p w14:paraId="640C5EE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6.2.1 发包人提供的材料和工程设备</w:t>
      </w:r>
    </w:p>
    <w:p w14:paraId="4BD7754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发包人提供的材料和工程设备验收后，由</w:t>
      </w:r>
      <w:r>
        <w:rPr>
          <w:rFonts w:hint="eastAsia" w:ascii="宋体" w:hAnsi="宋体" w:eastAsia="宋体" w:cs="宋体"/>
          <w:sz w:val="24"/>
          <w:szCs w:val="24"/>
          <w:u w:val="single"/>
        </w:rPr>
        <w:t xml:space="preserve">           </w:t>
      </w:r>
      <w:r>
        <w:rPr>
          <w:rFonts w:hint="eastAsia" w:ascii="宋体" w:hAnsi="宋体" w:eastAsia="宋体" w:cs="宋体"/>
          <w:sz w:val="24"/>
          <w:szCs w:val="24"/>
        </w:rPr>
        <w:t>负责接收、运输和保管。</w:t>
      </w:r>
    </w:p>
    <w:p w14:paraId="6488D5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6.2.2 承包人提供的材料和工程设备</w:t>
      </w:r>
    </w:p>
    <w:p w14:paraId="1C4190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材料和工程设备的类别、估算数量：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FE795E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竣工后试验的生产性材料的类别或（和）清单：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62903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6.2.3 材料和工程设备的保管</w:t>
      </w:r>
    </w:p>
    <w:p w14:paraId="10DDC81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发包人供应的材料和工程设备的保管费用由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229DF1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承包人提交保管、维护方案的时间：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FD36A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发包人提供的库房、堆场、设施和设备：</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D94CEF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 样品</w:t>
      </w:r>
    </w:p>
    <w:p w14:paraId="452CADB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6.3.1 样品的报送与封存</w:t>
      </w:r>
    </w:p>
    <w:p w14:paraId="42270CF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需要承包人报送样品的材料或工程设备，样品种类、名称、规格、数量：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56AA9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 质量检查</w:t>
      </w:r>
    </w:p>
    <w:p w14:paraId="0FEC59B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6.4.1 工程质量要求</w:t>
      </w:r>
    </w:p>
    <w:p w14:paraId="6A7682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工程质量的特殊标准或要求：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0D54B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6.4.2 质量检查</w:t>
      </w:r>
    </w:p>
    <w:p w14:paraId="5BC119F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除通用合同条件已列明的质量检查的地点外，发包人有权进行质量检查的其他地点：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F5340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6.4.3 隐蔽工程检查</w:t>
      </w:r>
    </w:p>
    <w:p w14:paraId="14C6C73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关于隐蔽工程和中间验收的特别约定：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47DD5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 由承包人试验和检验</w:t>
      </w:r>
    </w:p>
    <w:p w14:paraId="72BED13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6.5.1 试验设备与试验人员</w:t>
      </w:r>
    </w:p>
    <w:p w14:paraId="4265B0C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试验的内容、时间和地点：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24148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试验所需要的试验设备、取样装置、试验场所和试验条件：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BF9DD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试验和检验费用的计价原则：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2604BD">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31" w:name="_Toc54862338"/>
      <w:r>
        <w:rPr>
          <w:rFonts w:hint="eastAsia" w:ascii="宋体" w:hAnsi="宋体" w:eastAsia="宋体" w:cs="宋体"/>
          <w:sz w:val="24"/>
          <w:szCs w:val="24"/>
        </w:rPr>
        <w:t>第7条 施工</w:t>
      </w:r>
      <w:bookmarkEnd w:id="31"/>
    </w:p>
    <w:p w14:paraId="678070E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 交通运输</w:t>
      </w:r>
    </w:p>
    <w:p w14:paraId="3FB5310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7.1.1 出入现场的权利</w:t>
      </w:r>
    </w:p>
    <w:p w14:paraId="0A10FC5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A3A2D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7.1.2 场外交通</w:t>
      </w:r>
    </w:p>
    <w:p w14:paraId="66734E8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关于场外交通的特别约定：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E4663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7.1.3 场内交通</w:t>
      </w:r>
    </w:p>
    <w:p w14:paraId="25F447E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24F6B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关于场内交通与场外交通边界的约定：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1DFFA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7.1.4 超大件和超重件的运输</w:t>
      </w:r>
    </w:p>
    <w:p w14:paraId="1AEE49C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w:t>
      </w:r>
      <w:r>
        <w:rPr>
          <w:rFonts w:hint="eastAsia" w:ascii="宋体" w:hAnsi="宋体" w:eastAsia="宋体" w:cs="宋体"/>
          <w:sz w:val="24"/>
          <w:szCs w:val="24"/>
        </w:rPr>
        <w:t>承担。</w:t>
      </w:r>
    </w:p>
    <w:p w14:paraId="21762B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 施工设备和临时设施</w:t>
      </w:r>
    </w:p>
    <w:p w14:paraId="7198549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7.2.1 承包人提供的施工设备和临时设施</w:t>
      </w:r>
    </w:p>
    <w:p w14:paraId="7EF089B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临时设施的费用和临时占地手续和费用承担的特别约定：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09E2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7.2.2 发包人提供的施工设备和临时设施</w:t>
      </w:r>
    </w:p>
    <w:p w14:paraId="0C0E71F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发包人提供的施工设备或临时设施范围：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A7B3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7.3 现场合作</w:t>
      </w:r>
    </w:p>
    <w:p w14:paraId="3351D1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关于现场合作费用的特别约定：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472EC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 测量放线</w:t>
      </w:r>
    </w:p>
    <w:p w14:paraId="45666B4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7.4.1 关于测量放线的特别约定的技术规范：</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。施工控制网资料的告知期限：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DCE5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 现场劳动用工</w:t>
      </w:r>
    </w:p>
    <w:p w14:paraId="2A40A9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7.5.2 合同当事人对建筑工人工资清偿事宜和违约责任的约定：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C5A4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 安全文明施工</w:t>
      </w:r>
    </w:p>
    <w:p w14:paraId="6B45D39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7.6.1 安全生产要求</w:t>
      </w:r>
    </w:p>
    <w:p w14:paraId="14C9FE6A">
      <w:pPr>
        <w:keepNext w:val="0"/>
        <w:keepLines w:val="0"/>
        <w:pageBreakBefore w:val="0"/>
        <w:widowControl/>
        <w:kinsoku/>
        <w:wordWrap/>
        <w:overflowPunct/>
        <w:topLinePunct w:val="0"/>
        <w:autoSpaceDE/>
        <w:autoSpaceDN/>
        <w:bidi w:val="0"/>
        <w:adjustRightInd w:val="0"/>
        <w:snapToGrid w:val="0"/>
        <w:spacing w:after="0" w:afterLines="0" w:line="360" w:lineRule="auto"/>
        <w:ind w:left="124" w:leftChars="59"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合同当事人对安全施工的要求：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707B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7.6.3 文明施工</w:t>
      </w:r>
    </w:p>
    <w:p w14:paraId="3D0E517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3D84C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7.9 临时性公用设施</w:t>
      </w:r>
    </w:p>
    <w:p w14:paraId="5293CD5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关于临时性公用设施的特别约定：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13A209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7.10 现场安保</w:t>
      </w:r>
    </w:p>
    <w:p w14:paraId="2BD47BA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承包人现场安保义务的特别约定：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1D7C88">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2" w:name="_Toc54862339"/>
      <w:r>
        <w:rPr>
          <w:rFonts w:hint="eastAsia" w:ascii="宋体" w:hAnsi="宋体" w:eastAsia="宋体" w:cs="宋体"/>
          <w:b w:val="0"/>
          <w:bCs/>
          <w:sz w:val="24"/>
          <w:szCs w:val="24"/>
        </w:rPr>
        <w:t>第8条 工期和进度</w:t>
      </w:r>
      <w:bookmarkEnd w:id="32"/>
    </w:p>
    <w:p w14:paraId="780CA0F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 开始工作</w:t>
      </w:r>
    </w:p>
    <w:p w14:paraId="72F13A4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8.1.1 开始准备工作：</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E8D202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8.1.2 发包人可在计划开始工作之日起84日后发出开始工作通知的特殊情形：</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2B9A3F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8.2 竣工日期</w:t>
      </w:r>
    </w:p>
    <w:p w14:paraId="2BEAE1D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竣工日期的约定：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BAEDAC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 项目实施计划</w:t>
      </w:r>
    </w:p>
    <w:p w14:paraId="2DBA46A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8.3.1 项目实施计划的内容</w:t>
      </w:r>
    </w:p>
    <w:p w14:paraId="2C026F2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EDB3C3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8.3.2 项目实施计划的提交和修改</w:t>
      </w:r>
    </w:p>
    <w:p w14:paraId="2FAAE1F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项目实施计划的提交及修改期限：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DE6B98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 项目进度计划</w:t>
      </w:r>
    </w:p>
    <w:p w14:paraId="173254F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8.4.1 工程师在收到进度计划后确认或提出修改意见的期限：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B2BC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8.4.2 进度计划的具体要求：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DEB8A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关键路径及关键路径变化的确定原则：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1AD08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承包人提交项目进度计划的份数和时间：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13053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8.4.3 进度计划的修订</w:t>
      </w:r>
    </w:p>
    <w:p w14:paraId="1F7600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F09C7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发包人批复修订项目进度计划申请报告的期限：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DFEB1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承包人答复发包人提出修订合同计划的期限：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5E731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8.5 进度报告</w:t>
      </w:r>
    </w:p>
    <w:p w14:paraId="6427E7C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进度报告的具体要求：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2065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 工期延误</w:t>
      </w:r>
    </w:p>
    <w:p w14:paraId="4651A6C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8.7.2 因承包人原因导致工期延误</w:t>
      </w:r>
    </w:p>
    <w:p w14:paraId="14590C3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因承包人原因使竣工日期延误，每延误1日的误期赔偿金额为合同协议书的合同价格的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、累计最高赔偿金额为合同协议书的合同价格的：</w:t>
      </w:r>
      <w:r>
        <w:rPr>
          <w:rFonts w:hint="eastAsia" w:ascii="宋体" w:hAnsi="宋体" w:eastAsia="宋体" w:cs="宋体"/>
          <w:sz w:val="24"/>
          <w:szCs w:val="24"/>
          <w:u w:val="single"/>
        </w:rPr>
        <w:t xml:space="preserve">    </w:t>
      </w:r>
      <w:r>
        <w:rPr>
          <w:rFonts w:hint="eastAsia" w:ascii="宋体" w:hAnsi="宋体" w:eastAsia="宋体" w:cs="宋体"/>
          <w:sz w:val="24"/>
          <w:szCs w:val="24"/>
        </w:rPr>
        <w:t>%或人民币金额为：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67CDF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8.7.3 行政审批迟延</w:t>
      </w:r>
    </w:p>
    <w:p w14:paraId="6045F68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行政审批报送的职责分工：</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6EA9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8.7.4 异常恶劣的气候条件</w:t>
      </w:r>
    </w:p>
    <w:p w14:paraId="44426B9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双方约定视为异常恶劣的气候条件的情形：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A7998A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 工期提前</w:t>
      </w:r>
    </w:p>
    <w:p w14:paraId="2211263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8.8.2 承包人提前竣工的奖励：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C55FB64">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3" w:name="_Toc54862340"/>
      <w:r>
        <w:rPr>
          <w:rFonts w:hint="eastAsia" w:ascii="宋体" w:hAnsi="宋体" w:eastAsia="宋体" w:cs="宋体"/>
          <w:b w:val="0"/>
          <w:bCs/>
          <w:sz w:val="24"/>
          <w:szCs w:val="24"/>
        </w:rPr>
        <w:t>第9条 竣工试验</w:t>
      </w:r>
      <w:bookmarkEnd w:id="33"/>
    </w:p>
    <w:p w14:paraId="6BDAD2B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 竣工试验的义务</w:t>
      </w:r>
    </w:p>
    <w:p w14:paraId="027196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9.1.3 竣工试验的阶段、内容和顺序：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DF787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竣工试验的操作要求：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117CD0C">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4" w:name="_Toc4784273"/>
      <w:bookmarkEnd w:id="34"/>
      <w:bookmarkStart w:id="35" w:name="_Toc4784272"/>
      <w:bookmarkEnd w:id="35"/>
      <w:bookmarkStart w:id="36" w:name="_Toc54862341"/>
      <w:r>
        <w:rPr>
          <w:rFonts w:hint="eastAsia" w:ascii="宋体" w:hAnsi="宋体" w:eastAsia="宋体" w:cs="宋体"/>
          <w:b w:val="0"/>
          <w:bCs/>
          <w:sz w:val="24"/>
          <w:szCs w:val="24"/>
        </w:rPr>
        <w:t>第10条 验收和工程接收</w:t>
      </w:r>
      <w:bookmarkEnd w:id="36"/>
    </w:p>
    <w:p w14:paraId="796C462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 竣工验收</w:t>
      </w:r>
    </w:p>
    <w:p w14:paraId="709017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10.1.2 关于竣工验收程序的约定：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D3F62B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bookmarkStart w:id="37" w:name="_Hlk46406260"/>
      <w:r>
        <w:rPr>
          <w:rFonts w:hint="eastAsia" w:ascii="宋体" w:hAnsi="宋体" w:eastAsia="宋体" w:cs="宋体"/>
          <w:sz w:val="24"/>
          <w:szCs w:val="24"/>
        </w:rPr>
        <w:t>发包人不按照合同约定组织竣工验收、颁发工程接受证书的违约金的计算方式：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37"/>
    <w:p w14:paraId="2F2E58E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w:t>
      </w:r>
      <w:r>
        <w:rPr>
          <w:rFonts w:hint="eastAsia" w:ascii="宋体" w:hAnsi="宋体" w:eastAsia="宋体" w:cs="宋体"/>
          <w:sz w:val="24"/>
          <w:szCs w:val="24"/>
        </w:rPr>
        <w:tab/>
      </w:r>
      <w:r>
        <w:rPr>
          <w:rFonts w:hint="eastAsia" w:ascii="宋体" w:hAnsi="宋体" w:eastAsia="宋体" w:cs="宋体"/>
          <w:sz w:val="24"/>
          <w:szCs w:val="24"/>
        </w:rPr>
        <w:t xml:space="preserve"> 工程的接收</w:t>
      </w:r>
    </w:p>
    <w:p w14:paraId="2BB1EB5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10.3.1工程接收的先后顺序、时间安排和其他要求：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8AAA8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10.3.2 接受工程时承包人需提交竣工验收资料的类别、内容、份数和提交时间：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E3F83F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10.3.3 发包人逾期接收工程的违约责任：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6D6630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10.3.4 承包人无正当理由不移交工程的违约责任：</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E4A4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 接收证书</w:t>
      </w:r>
    </w:p>
    <w:p w14:paraId="7E9ADA8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10.4.1 工程接收证书颁发时间：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A87CF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 竣工退场</w:t>
      </w:r>
    </w:p>
    <w:p w14:paraId="2110F4C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10.5.1 竣工退场的相关约定：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978D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10.5.3人员撤离</w:t>
      </w:r>
    </w:p>
    <w:p w14:paraId="7165763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工程师同意需在缺陷责任期内继续工作和使用的人员、施工设备和临时工程的内容：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AC1E7B1">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8" w:name="_Toc54862342"/>
      <w:r>
        <w:rPr>
          <w:rFonts w:hint="eastAsia" w:ascii="宋体" w:hAnsi="宋体" w:eastAsia="宋体" w:cs="宋体"/>
          <w:b w:val="0"/>
          <w:bCs/>
          <w:sz w:val="24"/>
          <w:szCs w:val="24"/>
        </w:rPr>
        <w:t>第11条 缺陷责任与保修</w:t>
      </w:r>
      <w:bookmarkEnd w:id="38"/>
    </w:p>
    <w:p w14:paraId="7025A37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11.2 缺陷责任期</w:t>
      </w:r>
    </w:p>
    <w:p w14:paraId="3A86197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EE12E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 缺陷调查</w:t>
      </w:r>
    </w:p>
    <w:p w14:paraId="10C84C7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11.3.4 修复通知</w:t>
      </w:r>
    </w:p>
    <w:p w14:paraId="71C381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承包人收到保修通知并到达工程现场的合理时间：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C0187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11.6 缺陷责任期终止证书</w:t>
      </w:r>
    </w:p>
    <w:p w14:paraId="7336423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承包人应于缺陷责任期届满后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天内向发包人发出缺陷责任期届满通知，发包人应在收到缺陷责任期满通知后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天内核实承包人是否履行缺陷修复义务，承包人未能履行缺陷修复义务的，发包人有权扣除相应金额的维修费用。发包人应在收到缺陷责任期届满通知后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天内，向承包人颁发缺陷责任期终止证书。</w:t>
      </w:r>
    </w:p>
    <w:p w14:paraId="48FCED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11.7 保修责任</w:t>
      </w:r>
    </w:p>
    <w:p w14:paraId="06EB637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工程质量保修范围、期限和责任为：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B43EED">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39" w:name="_Toc54862343"/>
      <w:r>
        <w:rPr>
          <w:rFonts w:hint="eastAsia" w:ascii="宋体" w:hAnsi="宋体" w:eastAsia="宋体" w:cs="宋体"/>
          <w:b w:val="0"/>
          <w:bCs/>
          <w:sz w:val="24"/>
          <w:szCs w:val="24"/>
        </w:rPr>
        <w:t>第12条 竣工后试验</w:t>
      </w:r>
      <w:bookmarkEnd w:id="39"/>
    </w:p>
    <w:p w14:paraId="76F34F8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本合同工程是否包含竣工后试验：</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4DC26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 竣工后试验的程序</w:t>
      </w:r>
    </w:p>
    <w:p w14:paraId="1057A12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868EC7D">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0" w:name="_Toc54862344"/>
      <w:r>
        <w:rPr>
          <w:rFonts w:hint="eastAsia" w:ascii="宋体" w:hAnsi="宋体" w:eastAsia="宋体" w:cs="宋体"/>
          <w:b w:val="0"/>
          <w:bCs/>
          <w:sz w:val="24"/>
          <w:szCs w:val="24"/>
        </w:rPr>
        <w:t>第13条 变更与调整</w:t>
      </w:r>
      <w:bookmarkEnd w:id="40"/>
    </w:p>
    <w:p w14:paraId="3CA196E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 承包人的合理化建议</w:t>
      </w:r>
    </w:p>
    <w:p w14:paraId="3CCE00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13.2.2 工程师应在收到承包人提交的合理化建议后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日内审查完毕并报送发包人，发现其中存在技术上的缺陷，应通知承包人修改。发包人应在收到工程师报送的合理化建议后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日内审批完毕。合理化建议经发包人批准的，工程师应及时发出变更指示，由此引起的合同价格调整按照</w:t>
      </w:r>
      <w:r>
        <w:rPr>
          <w:rFonts w:hint="eastAsia" w:ascii="宋体" w:hAnsi="宋体" w:eastAsia="宋体" w:cs="宋体"/>
          <w:sz w:val="24"/>
          <w:szCs w:val="24"/>
          <w:u w:val="single"/>
        </w:rPr>
        <w:t xml:space="preserve">              </w:t>
      </w:r>
      <w:r>
        <w:rPr>
          <w:rFonts w:hint="eastAsia" w:ascii="宋体" w:hAnsi="宋体" w:eastAsia="宋体" w:cs="宋体"/>
          <w:sz w:val="24"/>
          <w:szCs w:val="24"/>
        </w:rPr>
        <w:t>执行。发包人不同意变更的，工程师应书面通知承包人</w:t>
      </w:r>
    </w:p>
    <w:p w14:paraId="3F1E60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13.2.3 承包人提出的合理化变更建议的利益分享约定：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9BB49C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 变更程序</w:t>
      </w:r>
    </w:p>
    <w:p w14:paraId="5DB264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 变更估价</w:t>
      </w:r>
    </w:p>
    <w:p w14:paraId="7FDF6DB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13.3.3.1 变更估价原则</w:t>
      </w:r>
    </w:p>
    <w:p w14:paraId="652B61F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关于变更估价原则的约定：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622AF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 暂估价</w:t>
      </w:r>
    </w:p>
    <w:p w14:paraId="5957A8A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13.4.1 依法必须招标的暂估价项目</w:t>
      </w:r>
    </w:p>
    <w:p w14:paraId="1AA289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承包人可以参与投标的暂估价项目范围：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9D870F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承包人不得参与投标的暂估价项目范围：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E0696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招投标程序及其他约定：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C1E43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13.4.2 不属于依法必须招标的暂估价项目</w:t>
      </w:r>
    </w:p>
    <w:p w14:paraId="1574C74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不属于依法必须招标的暂估价项目的协商及估价的约定：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C2F713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13.5 暂列金额</w:t>
      </w:r>
    </w:p>
    <w:p w14:paraId="295DF36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其他关于暂列金额使用的约定：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2BF3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 市场价格波动引起的调整</w:t>
      </w:r>
    </w:p>
    <w:p w14:paraId="7E43185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13.8.2 关于是否采用《价格指数权重表》的约定：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5A9BC0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13.8.3 关于采用其他方式调整合同价款的约定：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AE32F9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1" w:name="_Toc54862345"/>
      <w:r>
        <w:rPr>
          <w:rFonts w:hint="eastAsia" w:ascii="宋体" w:hAnsi="宋体" w:eastAsia="宋体" w:cs="宋体"/>
          <w:b w:val="0"/>
          <w:bCs/>
          <w:sz w:val="24"/>
          <w:szCs w:val="24"/>
        </w:rPr>
        <w:t>第14条 合同价格与支付</w:t>
      </w:r>
      <w:bookmarkEnd w:id="41"/>
    </w:p>
    <w:p w14:paraId="1910F80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 合同价格形式</w:t>
      </w:r>
    </w:p>
    <w:p w14:paraId="443C3D1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14.1.1 关于合同价格形式的约定：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6397A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14.1.2 关于合同价格调整的约定：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0E3D24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14.1.3 按实际完成的工程量支付工程价款的计量方法、估价方法：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A7DEA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 预付款</w:t>
      </w:r>
    </w:p>
    <w:p w14:paraId="61C8262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14.2.1 预付款支付</w:t>
      </w:r>
    </w:p>
    <w:p w14:paraId="7DADA26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预付款的金额或比例为：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25B17C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预付款支付期限：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E6809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预付款扣回的方式：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BC7B6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14.2.2预付款担保</w:t>
      </w:r>
    </w:p>
    <w:p w14:paraId="374C94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提供预付款担保期限：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AB272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预付款担保形式：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0685E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 工程进度款</w:t>
      </w:r>
    </w:p>
    <w:p w14:paraId="22F4D6B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14.3.1 工程进度付款申请</w:t>
      </w:r>
    </w:p>
    <w:p w14:paraId="2A6A59A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工程进度付款申请方式：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C5A1C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承包人提交进度付款申请单的格式、内容、份数和时间：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A480D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进度付款申请单应包括的内容：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04AC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14.3.2 进度付款审核和支付</w:t>
      </w:r>
    </w:p>
    <w:p w14:paraId="3236F62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进度付款的审核方式和支付的约定：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023084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发包人应在进度款支付证书或临时进度款支付证书签发后的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天内完成支付，发包人逾期支付进度款的，应按照</w:t>
      </w:r>
      <w:r>
        <w:rPr>
          <w:rFonts w:hint="eastAsia" w:ascii="宋体" w:hAnsi="宋体" w:eastAsia="宋体" w:cs="宋体"/>
          <w:sz w:val="24"/>
          <w:szCs w:val="24"/>
          <w:u w:val="single"/>
        </w:rPr>
        <w:t xml:space="preserve">    </w:t>
      </w:r>
      <w:r>
        <w:rPr>
          <w:rFonts w:hint="eastAsia" w:ascii="宋体" w:hAnsi="宋体" w:eastAsia="宋体" w:cs="宋体"/>
          <w:sz w:val="24"/>
          <w:szCs w:val="24"/>
        </w:rPr>
        <w:t>支付违约金。</w:t>
      </w:r>
    </w:p>
    <w:p w14:paraId="0CD5622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 付款计划表</w:t>
      </w:r>
    </w:p>
    <w:p w14:paraId="2EE44F4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14.4.1 付款计划表的编制要求：</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E993FD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14.4.2 付款计划表的编制与审批</w:t>
      </w:r>
    </w:p>
    <w:p w14:paraId="2A91DF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付款计划表的编制：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4C08E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 竣工结算</w:t>
      </w:r>
    </w:p>
    <w:p w14:paraId="23689D6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14.5.1 竣工结算申请</w:t>
      </w:r>
    </w:p>
    <w:p w14:paraId="77174CA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承包人提交竣工结算申请的时间：</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6ECF3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竣工结算申请的资料清单和份数：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A8564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竣工结算申请单的内容应包括：</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596B6E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14.5.2 竣工结算审核</w:t>
      </w:r>
    </w:p>
    <w:p w14:paraId="43BA435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D3C65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发包人完成竣工付款的期限：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980F6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关于竣工付款证书异议部分复核的方式和程序：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B45601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 质量保证金</w:t>
      </w:r>
    </w:p>
    <w:p w14:paraId="0A63F97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14.6.1 承包人提供质量保证金的方式</w:t>
      </w:r>
    </w:p>
    <w:p w14:paraId="7665EB0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质量保证金采用以下第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7CE736A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工程质量保证担保，保证金额为：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4BD22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 </w:t>
      </w:r>
      <w:r>
        <w:rPr>
          <w:rFonts w:hint="eastAsia" w:ascii="宋体" w:hAnsi="宋体" w:eastAsia="宋体" w:cs="宋体"/>
          <w:sz w:val="24"/>
          <w:szCs w:val="24"/>
          <w:u w:val="single"/>
        </w:rPr>
        <w:t xml:space="preserve">       </w:t>
      </w:r>
      <w:r>
        <w:rPr>
          <w:rFonts w:hint="eastAsia" w:ascii="宋体" w:hAnsi="宋体" w:eastAsia="宋体" w:cs="宋体"/>
          <w:sz w:val="24"/>
          <w:szCs w:val="24"/>
        </w:rPr>
        <w:t>%的工程款；</w:t>
      </w:r>
    </w:p>
    <w:p w14:paraId="59205E8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其他方式：</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78920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14.6.2 质量保证金的预留</w:t>
      </w:r>
    </w:p>
    <w:p w14:paraId="6425AE5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质量保证金的预留采取以下第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w:t>
      </w:r>
    </w:p>
    <w:p w14:paraId="2E6638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在支付工程进度款时逐次预留的质量保证金的比例：</w:t>
      </w:r>
      <w:r>
        <w:rPr>
          <w:rFonts w:hint="eastAsia" w:ascii="宋体" w:hAnsi="宋体" w:eastAsia="宋体" w:cs="宋体"/>
          <w:sz w:val="24"/>
          <w:szCs w:val="24"/>
          <w:u w:val="single"/>
        </w:rPr>
        <w:t xml:space="preserve">            </w:t>
      </w:r>
      <w:r>
        <w:rPr>
          <w:rFonts w:hint="eastAsia" w:ascii="宋体" w:hAnsi="宋体" w:eastAsia="宋体" w:cs="宋体"/>
          <w:sz w:val="24"/>
          <w:szCs w:val="24"/>
        </w:rPr>
        <w:t>，在此情形下，质量保证金的计算基数不包括预付款的支付、扣回以及价格调整的金额；</w:t>
      </w:r>
    </w:p>
    <w:p w14:paraId="0A11FA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工程竣工结算时一次性预留专用合同条件第14.6.1项第(2)目约定的工程款预留比例的质量保证金；</w:t>
      </w:r>
    </w:p>
    <w:p w14:paraId="1C47521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 其他预留方式: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61C9C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关于质量保证金的补充约定：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3047E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 最终结清</w:t>
      </w:r>
    </w:p>
    <w:p w14:paraId="10978F4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14.7.1 最终结清申请单</w:t>
      </w:r>
    </w:p>
    <w:p w14:paraId="089F1F1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当事人双方关于最终结清申请的其他约定：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45E19B">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14.7.2 最终结清证书和支付</w:t>
      </w:r>
    </w:p>
    <w:p w14:paraId="0FC27E7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当事人双方关于最终结清支付的其他约定：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2A7F76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2" w:name="_Toc54862346"/>
      <w:r>
        <w:rPr>
          <w:rFonts w:hint="eastAsia" w:ascii="宋体" w:hAnsi="宋体" w:eastAsia="宋体" w:cs="宋体"/>
          <w:b w:val="0"/>
          <w:bCs/>
          <w:sz w:val="24"/>
          <w:szCs w:val="24"/>
        </w:rPr>
        <w:t>第15条 违约</w:t>
      </w:r>
      <w:bookmarkEnd w:id="42"/>
    </w:p>
    <w:p w14:paraId="4E37E05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 发包人违约</w:t>
      </w:r>
    </w:p>
    <w:p w14:paraId="6EC8299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15.1.1 发包人违约的情形</w:t>
      </w:r>
    </w:p>
    <w:p w14:paraId="7B2F738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DE976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15.1.3 发包人违约的责任</w:t>
      </w:r>
    </w:p>
    <w:p w14:paraId="5B1A751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0E9D5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 承包人违约</w:t>
      </w:r>
    </w:p>
    <w:p w14:paraId="2980C09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15.2.1 承包人违约的情形</w:t>
      </w:r>
    </w:p>
    <w:p w14:paraId="4DC7F25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DFB8A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15.2.2 通知改正</w:t>
      </w:r>
    </w:p>
    <w:p w14:paraId="4FD2FC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工程师通知承包人改正的合理期限是：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D9FA12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15.2.3 承包人违约的责任</w:t>
      </w:r>
    </w:p>
    <w:p w14:paraId="741B2B2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承包人违约责任的承担方式和计算方法：</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BF7D7A">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3" w:name="_Toc54862347"/>
      <w:r>
        <w:rPr>
          <w:rFonts w:hint="eastAsia" w:ascii="宋体" w:hAnsi="宋体" w:eastAsia="宋体" w:cs="宋体"/>
          <w:b w:val="0"/>
          <w:bCs/>
          <w:sz w:val="24"/>
          <w:szCs w:val="24"/>
        </w:rPr>
        <w:t>第16条 合同解除</w:t>
      </w:r>
      <w:bookmarkEnd w:id="43"/>
    </w:p>
    <w:p w14:paraId="745FC62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 由发包人解除合同</w:t>
      </w:r>
    </w:p>
    <w:p w14:paraId="631CCB1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16.1.1 因承包人违约解除合同</w:t>
      </w:r>
    </w:p>
    <w:p w14:paraId="382D23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双方约定可由发包人解除合同的其他事由：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F72BA4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 由承包人解除合同</w:t>
      </w:r>
    </w:p>
    <w:p w14:paraId="648F00F3">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16.2.1 因发包人违约解除合同</w:t>
      </w:r>
    </w:p>
    <w:p w14:paraId="75676DA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双方约定可由承包人解除合同的其他事由：</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0C2B41">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4" w:name="_Toc54862348"/>
      <w:r>
        <w:rPr>
          <w:rFonts w:hint="eastAsia" w:ascii="宋体" w:hAnsi="宋体" w:eastAsia="宋体" w:cs="宋体"/>
          <w:b w:val="0"/>
          <w:bCs/>
          <w:sz w:val="24"/>
          <w:szCs w:val="24"/>
        </w:rPr>
        <w:t>第17条 不可抗力</w:t>
      </w:r>
      <w:bookmarkEnd w:id="44"/>
    </w:p>
    <w:p w14:paraId="4EAEFA5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17.1 不可抗力的定义</w:t>
      </w:r>
    </w:p>
    <w:p w14:paraId="60477A1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除通用合同条件约定的不可抗力事件之外，视为不可抗力的其他情形：</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A7777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17.6 因不可抗力解除合同</w:t>
      </w:r>
    </w:p>
    <w:p w14:paraId="5DDB3D4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合同解除后，发包人应当在商定或确定发包人应支付款项后的</w:t>
      </w:r>
      <w:r>
        <w:rPr>
          <w:rFonts w:hint="eastAsia" w:ascii="宋体" w:hAnsi="宋体" w:eastAsia="宋体" w:cs="宋体"/>
          <w:sz w:val="24"/>
          <w:szCs w:val="24"/>
          <w:u w:val="single"/>
        </w:rPr>
        <w:t xml:space="preserve">       </w:t>
      </w:r>
      <w:r>
        <w:rPr>
          <w:rFonts w:hint="eastAsia" w:ascii="宋体" w:hAnsi="宋体" w:eastAsia="宋体" w:cs="宋体"/>
          <w:sz w:val="24"/>
          <w:szCs w:val="24"/>
        </w:rPr>
        <w:t>天内完成款项的支付。</w:t>
      </w:r>
    </w:p>
    <w:p w14:paraId="5814C928">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5" w:name="_Toc4784277"/>
      <w:bookmarkEnd w:id="45"/>
      <w:bookmarkStart w:id="46" w:name="_Toc4784276"/>
      <w:bookmarkEnd w:id="46"/>
      <w:bookmarkStart w:id="47" w:name="_Toc54862349"/>
      <w:r>
        <w:rPr>
          <w:rFonts w:hint="eastAsia" w:ascii="宋体" w:hAnsi="宋体" w:eastAsia="宋体" w:cs="宋体"/>
          <w:b w:val="0"/>
          <w:bCs/>
          <w:sz w:val="24"/>
          <w:szCs w:val="24"/>
        </w:rPr>
        <w:t>第18条 保险</w:t>
      </w:r>
      <w:bookmarkEnd w:id="47"/>
    </w:p>
    <w:p w14:paraId="45280E0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 设计和工程保险</w:t>
      </w:r>
    </w:p>
    <w:p w14:paraId="050788D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18.1.1 双方当事人关于设计和工程保险的特别约定：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83376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18.1.2 双方当事人关于第三方责任险的特别约定：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5D5F88">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 工伤和意外伤害保险</w:t>
      </w:r>
    </w:p>
    <w:p w14:paraId="2823F55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18.2.3 关于工伤保险和意外伤害保险的特别约定：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2BE6F9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18.3 货物保险</w:t>
      </w:r>
    </w:p>
    <w:p w14:paraId="179A363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关于承包人应为其施工设备、材料、工程设备和临时工程等办理财产保险的特别约定：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B005D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18.4 其他保险</w:t>
      </w:r>
    </w:p>
    <w:p w14:paraId="25BD20F7">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关于其他保险的约定：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25F56CE">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 对各项保险的一般要求</w:t>
      </w:r>
    </w:p>
    <w:p w14:paraId="600B6F9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18.5.2 保险凭证</w:t>
      </w:r>
    </w:p>
    <w:p w14:paraId="2AACABD1">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保险单的条件：</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B943E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18.5.4 通知义务</w:t>
      </w:r>
    </w:p>
    <w:p w14:paraId="61ADBD6C">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关于变更保险合同时的通知义务的约定：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F0FA0E6">
      <w:pPr>
        <w:pStyle w:val="11"/>
        <w:keepNext w:val="0"/>
        <w:keepLines w:val="0"/>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b w:val="0"/>
          <w:bCs/>
          <w:sz w:val="24"/>
          <w:szCs w:val="24"/>
        </w:rPr>
      </w:pPr>
      <w:bookmarkStart w:id="48" w:name="_Toc54862350"/>
      <w:r>
        <w:rPr>
          <w:rFonts w:hint="eastAsia" w:ascii="宋体" w:hAnsi="宋体" w:eastAsia="宋体" w:cs="宋体"/>
          <w:b w:val="0"/>
          <w:bCs/>
          <w:sz w:val="24"/>
          <w:szCs w:val="24"/>
        </w:rPr>
        <w:t>第20条 争议解决</w:t>
      </w:r>
      <w:bookmarkEnd w:id="48"/>
    </w:p>
    <w:p w14:paraId="21D1AA5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 争议评审</w:t>
      </w:r>
    </w:p>
    <w:p w14:paraId="3A6606BD">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合同当事人是否同意将工程争议提交争议评审小组决定：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1A4B3FA">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20.3.1 争议评审小组的确定</w:t>
      </w:r>
    </w:p>
    <w:p w14:paraId="4B0C731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争议评审小组成员的人数：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AEFE30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争议评审小组成员的确定：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580D4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选定争议避免/评审组的期限：</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3903D6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评审机构：</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794BC60">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其他事项的约定：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2D22045">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争议评审员报酬的承担人：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4042CB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20.3.2 争议的避免</w:t>
      </w:r>
    </w:p>
    <w:p w14:paraId="69FC0CB9">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发包人和承包人是否均出席争议避免的非正式讨论：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5301D6">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20.3.3 争议评审小组的决定</w:t>
      </w:r>
    </w:p>
    <w:p w14:paraId="5A9938D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关于争议评审小组的决定的特别约定：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05B074">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20.4 仲裁或诉讼</w:t>
      </w:r>
    </w:p>
    <w:p w14:paraId="7A5D2BBF">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因合同及合同有关事项发生的争议，按下列第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7770FB82">
      <w:pPr>
        <w:keepNext w:val="0"/>
        <w:keepLines w:val="0"/>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4D8522D1">
      <w:pPr>
        <w:keepNext w:val="0"/>
        <w:keepLines w:val="0"/>
        <w:pageBreakBefore w:val="0"/>
        <w:kinsoku/>
        <w:wordWrap/>
        <w:overflowPunct/>
        <w:topLinePunct w:val="0"/>
        <w:bidi w:val="0"/>
        <w:adjustRightInd/>
        <w:snapToGrid w:val="0"/>
        <w:spacing w:line="360" w:lineRule="auto"/>
        <w:ind w:firstLine="720" w:firstLineChars="300"/>
        <w:textAlignment w:val="auto"/>
        <w:outlineLvl w:val="9"/>
        <w:rPr>
          <w:rFonts w:hint="eastAsia" w:ascii="宋体" w:hAnsi="宋体" w:eastAsia="宋体" w:cs="宋体"/>
          <w:sz w:val="30"/>
          <w:szCs w:val="30"/>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bookmarkStart w:id="49" w:name="_Toc54862351"/>
    </w:p>
    <w:p w14:paraId="0BF07993">
      <w:pPr>
        <w:pStyle w:val="10"/>
        <w:keepNext w:val="0"/>
        <w:keepLines w:val="0"/>
        <w:widowControl/>
        <w:adjustRightInd w:val="0"/>
        <w:snapToGrid w:val="0"/>
        <w:spacing w:before="0" w:after="50" w:line="360" w:lineRule="auto"/>
        <w:jc w:val="left"/>
        <w:outlineLvl w:val="9"/>
        <w:rPr>
          <w:rFonts w:hint="eastAsia" w:ascii="宋体" w:hAnsi="宋体" w:eastAsia="宋体" w:cs="宋体"/>
          <w:b/>
          <w:bCs w:val="0"/>
          <w:kern w:val="0"/>
          <w:sz w:val="28"/>
          <w:szCs w:val="28"/>
          <w:lang w:val="zh-CN" w:eastAsia="zh-CN" w:bidi="ar-SA"/>
        </w:rPr>
      </w:pPr>
      <w:bookmarkStart w:id="50" w:name="_Toc8953"/>
      <w:bookmarkStart w:id="51" w:name="_Toc3559"/>
    </w:p>
    <w:p w14:paraId="45C44916">
      <w:pPr>
        <w:pStyle w:val="10"/>
        <w:keepNext w:val="0"/>
        <w:keepLines w:val="0"/>
        <w:widowControl/>
        <w:adjustRightInd w:val="0"/>
        <w:snapToGrid w:val="0"/>
        <w:spacing w:before="0" w:after="50" w:line="360" w:lineRule="auto"/>
        <w:jc w:val="left"/>
        <w:outlineLvl w:val="9"/>
        <w:rPr>
          <w:rFonts w:hint="eastAsia" w:ascii="宋体" w:hAnsi="宋体" w:eastAsia="宋体" w:cs="宋体"/>
        </w:rPr>
      </w:pPr>
      <w:r>
        <w:rPr>
          <w:rFonts w:hint="eastAsia" w:ascii="宋体" w:hAnsi="宋体" w:eastAsia="宋体" w:cs="宋体"/>
          <w:b/>
          <w:bCs w:val="0"/>
          <w:kern w:val="0"/>
          <w:sz w:val="28"/>
          <w:szCs w:val="28"/>
          <w:lang w:val="zh-CN" w:eastAsia="zh-CN" w:bidi="ar-SA"/>
        </w:rPr>
        <w:t>专用合同条件附件</w:t>
      </w:r>
      <w:bookmarkEnd w:id="49"/>
      <w:bookmarkEnd w:id="50"/>
      <w:bookmarkEnd w:id="51"/>
    </w:p>
    <w:p w14:paraId="02D9DC27">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附件1：发包人要求</w:t>
      </w:r>
    </w:p>
    <w:p w14:paraId="14E8064D">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附件2：发包人供应材料设备一览表</w:t>
      </w:r>
    </w:p>
    <w:p w14:paraId="7ADFA933">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附件3：工程质量保修书</w:t>
      </w:r>
    </w:p>
    <w:p w14:paraId="6D13643F">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附件4：主要建设工程文件目录</w:t>
      </w:r>
    </w:p>
    <w:p w14:paraId="54523AF3">
      <w:pPr>
        <w:keepNext w:val="0"/>
        <w:keepLines w:val="0"/>
        <w:pageBreakBefore w:val="0"/>
        <w:widowControl w:val="0"/>
        <w:kinsoku/>
        <w:wordWrap/>
        <w:overflowPunct/>
        <w:topLinePunct w:val="0"/>
        <w:autoSpaceDE/>
        <w:autoSpaceDN/>
        <w:bidi w:val="0"/>
        <w:adjustRightInd w:val="0"/>
        <w:snapToGrid w:val="0"/>
        <w:spacing w:line="360" w:lineRule="auto"/>
        <w:ind w:firstLine="601"/>
        <w:textAlignment w:val="auto"/>
        <w:outlineLvl w:val="9"/>
        <w:rPr>
          <w:rFonts w:hint="eastAsia" w:ascii="宋体" w:hAnsi="宋体" w:eastAsia="宋体" w:cs="宋体"/>
          <w:sz w:val="24"/>
          <w:szCs w:val="24"/>
        </w:rPr>
      </w:pPr>
      <w:r>
        <w:rPr>
          <w:rFonts w:hint="eastAsia" w:ascii="宋体" w:hAnsi="宋体" w:eastAsia="宋体" w:cs="宋体"/>
          <w:sz w:val="24"/>
          <w:szCs w:val="24"/>
        </w:rPr>
        <w:t>附件5：承包人主要管理人员表</w:t>
      </w:r>
    </w:p>
    <w:p w14:paraId="64B3D67D">
      <w:pPr>
        <w:pStyle w:val="12"/>
        <w:pageBreakBefore w:val="0"/>
        <w:widowControl/>
        <w:numPr>
          <w:ilvl w:val="0"/>
          <w:numId w:val="0"/>
        </w:numPr>
        <w:kinsoku/>
        <w:overflowPunct/>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bookmarkStart w:id="52" w:name="_Toc54862352"/>
      <w:bookmarkStart w:id="53" w:name="_Hlk38571789"/>
      <w:r>
        <w:rPr>
          <w:rFonts w:hint="eastAsia" w:ascii="宋体" w:hAnsi="宋体" w:eastAsia="宋体" w:cs="宋体"/>
          <w:sz w:val="24"/>
          <w:szCs w:val="24"/>
        </w:rPr>
        <w:br w:type="page"/>
      </w:r>
      <w:r>
        <w:rPr>
          <w:rFonts w:hint="eastAsia" w:ascii="宋体" w:hAnsi="宋体" w:eastAsia="宋体" w:cs="宋体"/>
          <w:sz w:val="24"/>
          <w:szCs w:val="24"/>
        </w:rPr>
        <w:t>附件1 《发包人要求》</w:t>
      </w:r>
      <w:bookmarkEnd w:id="52"/>
    </w:p>
    <w:bookmarkEnd w:id="53"/>
    <w:p w14:paraId="3FE360C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7F79313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《发包人要求》通常包括但不限于以下内容：</w:t>
      </w:r>
    </w:p>
    <w:p w14:paraId="6BE1C94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一、功能要求</w:t>
      </w:r>
    </w:p>
    <w:p w14:paraId="7F638E8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（一）工程目的。</w:t>
      </w:r>
    </w:p>
    <w:p w14:paraId="44C25C8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（二）工程规模。</w:t>
      </w:r>
    </w:p>
    <w:p w14:paraId="221996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（三）性能保证指标（性能保证表）。</w:t>
      </w:r>
    </w:p>
    <w:p w14:paraId="1414F36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（四）产能保证指标。</w:t>
      </w:r>
    </w:p>
    <w:p w14:paraId="1F44422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二、工程范围</w:t>
      </w:r>
    </w:p>
    <w:p w14:paraId="77C2B0F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（一）概述</w:t>
      </w:r>
    </w:p>
    <w:p w14:paraId="69613F6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（二）包括的工作</w:t>
      </w:r>
    </w:p>
    <w:p w14:paraId="22E0119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永久工程的设计、采购、施工范围。</w:t>
      </w:r>
    </w:p>
    <w:p w14:paraId="4913608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临时工程的设计与施工范围。</w:t>
      </w:r>
    </w:p>
    <w:p w14:paraId="5435266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竣工验收工作范围。</w:t>
      </w:r>
    </w:p>
    <w:p w14:paraId="08BD36C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技术服务工作范围。</w:t>
      </w:r>
    </w:p>
    <w:p w14:paraId="7916CA9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 培训工作范围。</w:t>
      </w:r>
    </w:p>
    <w:p w14:paraId="05001C0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 保修工作范围。</w:t>
      </w:r>
    </w:p>
    <w:p w14:paraId="02554A2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（三）工作界区</w:t>
      </w:r>
    </w:p>
    <w:p w14:paraId="2FD8C3D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（四）发包人提供的现场条件</w:t>
      </w:r>
    </w:p>
    <w:p w14:paraId="50F974A5">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施工用电。</w:t>
      </w:r>
    </w:p>
    <w:p w14:paraId="5FBEE04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施工用水。</w:t>
      </w:r>
    </w:p>
    <w:p w14:paraId="479D056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 施工排水。</w:t>
      </w:r>
    </w:p>
    <w:p w14:paraId="25A975F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 施工道路。</w:t>
      </w:r>
    </w:p>
    <w:p w14:paraId="21D96D4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（五）发包人提供的技术文件</w:t>
      </w:r>
    </w:p>
    <w:p w14:paraId="404D49D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除另有批准外，承包人的工作需要遵照发包人的下列技术文件:</w:t>
      </w:r>
    </w:p>
    <w:p w14:paraId="2333787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 发包人需求任务书。</w:t>
      </w:r>
    </w:p>
    <w:p w14:paraId="5B0E524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 发包人已完成的设计文件。</w:t>
      </w:r>
    </w:p>
    <w:p w14:paraId="68E39C26">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三、工艺安排或要求（如有）</w:t>
      </w:r>
    </w:p>
    <w:p w14:paraId="4357DA9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四、时间要求</w:t>
      </w:r>
    </w:p>
    <w:p w14:paraId="23485A5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（一）开始工作时间。</w:t>
      </w:r>
    </w:p>
    <w:p w14:paraId="60556B5E">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（二）设计完成时间。</w:t>
      </w:r>
    </w:p>
    <w:p w14:paraId="6E2B3F1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（三）进度计划。</w:t>
      </w:r>
    </w:p>
    <w:p w14:paraId="32E4B5C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（四）竣工时间。</w:t>
      </w:r>
    </w:p>
    <w:p w14:paraId="37FC67E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（五）缺陷责任期。</w:t>
      </w:r>
    </w:p>
    <w:p w14:paraId="642A651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（六）其他时间要求。</w:t>
      </w:r>
    </w:p>
    <w:p w14:paraId="644913C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五、技术要求</w:t>
      </w:r>
    </w:p>
    <w:p w14:paraId="38F9C63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（一）设计阶段和设计任务。</w:t>
      </w:r>
    </w:p>
    <w:p w14:paraId="7BFE1657">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（二）设计标准和规范。</w:t>
      </w:r>
    </w:p>
    <w:p w14:paraId="4FCF296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（三）技术标准和要求。</w:t>
      </w:r>
    </w:p>
    <w:p w14:paraId="0709B31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（四）质量标准。</w:t>
      </w:r>
    </w:p>
    <w:p w14:paraId="49AAE93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（五）设计、施工和设备监造、试验（如有）。</w:t>
      </w:r>
    </w:p>
    <w:p w14:paraId="1B30A1C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（六）样品。</w:t>
      </w:r>
    </w:p>
    <w:p w14:paraId="074D41C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（七）发包人提供的其他条件，如发包人或其委托的第三人提供的设计、工艺包、用于试验检验的工器具等，以及据此对承包人提出的予以配套的要求。</w:t>
      </w:r>
    </w:p>
    <w:p w14:paraId="1FBA79DF">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六、竣工试验</w:t>
      </w:r>
    </w:p>
    <w:p w14:paraId="0EF5C78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（一）第一阶段，如对单车试验等的要求，包括试验前准备。</w:t>
      </w:r>
    </w:p>
    <w:p w14:paraId="50CEBE4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（二）第二阶段，如对联动试车、投料试车等的要求，包括人员、设备、材料、燃料、电力、消耗品、工具等必要条件。</w:t>
      </w:r>
    </w:p>
    <w:p w14:paraId="0E25E27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（三）第三阶段，如对性能测试及其他竣工试验的要求，包括产能指标、产品质量标准、运营指标、环保指标等。</w:t>
      </w:r>
    </w:p>
    <w:p w14:paraId="018106D4">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七、竣工验收</w:t>
      </w:r>
    </w:p>
    <w:p w14:paraId="1F7D6DC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八、竣工后试验（如有）</w:t>
      </w:r>
    </w:p>
    <w:p w14:paraId="02EE3A58">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九、文件要求</w:t>
      </w:r>
    </w:p>
    <w:p w14:paraId="71B6BF4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（一）设计文件，及其相关审批、核准、备案要求。</w:t>
      </w:r>
    </w:p>
    <w:p w14:paraId="47EBE70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（二）沟通计划。</w:t>
      </w:r>
    </w:p>
    <w:p w14:paraId="2E3BE16A">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（三）风险管理计划。</w:t>
      </w:r>
    </w:p>
    <w:p w14:paraId="4086DD9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（四）竣工文件和工程的其他记录。</w:t>
      </w:r>
    </w:p>
    <w:p w14:paraId="2B8DD14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（五）操作和维修手册。</w:t>
      </w:r>
    </w:p>
    <w:p w14:paraId="5F848F0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（六）其他承包人文件。</w:t>
      </w:r>
    </w:p>
    <w:p w14:paraId="76C0565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十、工程项目管理规定</w:t>
      </w:r>
    </w:p>
    <w:p w14:paraId="1DF1B02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（一）质量。</w:t>
      </w:r>
    </w:p>
    <w:p w14:paraId="14198D82">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（二）进度，包括里程碑进度计划（如果有）。</w:t>
      </w:r>
    </w:p>
    <w:p w14:paraId="3FE1655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（三）支付。</w:t>
      </w:r>
    </w:p>
    <w:p w14:paraId="7F6D27FD">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（四）HSE（健康、安全与环境管理体系）。</w:t>
      </w:r>
    </w:p>
    <w:p w14:paraId="0ADB9D33">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（五）沟通。</w:t>
      </w:r>
    </w:p>
    <w:p w14:paraId="2653705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（六）变更。</w:t>
      </w:r>
    </w:p>
    <w:p w14:paraId="0E6D978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十一、其他要求</w:t>
      </w:r>
    </w:p>
    <w:p w14:paraId="66488D9C">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（一）对承包人的主要人员资格要求。</w:t>
      </w:r>
    </w:p>
    <w:p w14:paraId="41BD7851">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（二）相关审批、核准和备案手续的办理。</w:t>
      </w:r>
    </w:p>
    <w:p w14:paraId="1FAB20D0">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（三）对项目业主人员的操作培训。</w:t>
      </w:r>
    </w:p>
    <w:p w14:paraId="796B7B6B">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（四）分包。</w:t>
      </w:r>
    </w:p>
    <w:p w14:paraId="5922F149">
      <w:pPr>
        <w:pageBreakBefore w:val="0"/>
        <w:widowControl/>
        <w:kinsoku/>
        <w:overflowPunct/>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（五）设备供应商。</w:t>
      </w:r>
    </w:p>
    <w:p w14:paraId="095FA20A">
      <w:pPr>
        <w:pageBreakBefore w:val="0"/>
        <w:widowControl/>
        <w:kinsoku/>
        <w:overflowPunct/>
        <w:autoSpaceDE/>
        <w:autoSpaceDN/>
        <w:bidi w:val="0"/>
        <w:adjustRightInd w:val="0"/>
        <w:snapToGrid w:val="0"/>
        <w:spacing w:after="0" w:afterLines="0" w:line="360" w:lineRule="auto"/>
        <w:ind w:left="600"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（六）缺陷责任期的服务要求。</w:t>
      </w:r>
    </w:p>
    <w:p w14:paraId="1EF549ED">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50FB30B1">
      <w:pPr>
        <w:pageBreakBefore w:val="0"/>
        <w:widowControl/>
        <w:kinsoku/>
        <w:wordWrap/>
        <w:overflowPunct/>
        <w:topLinePunct w:val="0"/>
        <w:autoSpaceDE/>
        <w:autoSpaceDN/>
        <w:bidi w:val="0"/>
        <w:adjustRightInd w:val="0"/>
        <w:snapToGrid w:val="0"/>
        <w:spacing w:after="0" w:afterLines="0" w:line="360" w:lineRule="auto"/>
        <w:ind w:firstLine="0" w:firstLineChars="0"/>
        <w:jc w:val="left"/>
        <w:textAlignment w:val="auto"/>
        <w:outlineLvl w:val="9"/>
        <w:rPr>
          <w:rFonts w:hint="eastAsia" w:ascii="宋体" w:hAnsi="宋体" w:eastAsia="宋体" w:cs="宋体"/>
          <w:sz w:val="24"/>
          <w:szCs w:val="24"/>
        </w:rPr>
      </w:pPr>
    </w:p>
    <w:p w14:paraId="74021B4A">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54" w:name="_Toc54862353"/>
      <w:bookmarkStart w:id="55" w:name="_Toc20171894"/>
      <w:r>
        <w:rPr>
          <w:rFonts w:hint="eastAsia" w:ascii="宋体" w:hAnsi="宋体" w:eastAsia="宋体" w:cs="宋体"/>
          <w:sz w:val="24"/>
          <w:szCs w:val="24"/>
        </w:rPr>
        <w:br w:type="page"/>
      </w:r>
      <w:r>
        <w:rPr>
          <w:rFonts w:hint="eastAsia" w:ascii="宋体" w:hAnsi="宋体" w:eastAsia="宋体" w:cs="宋体"/>
          <w:sz w:val="24"/>
          <w:szCs w:val="24"/>
        </w:rPr>
        <w:t>附件2 发包人供应材料设备一览表</w:t>
      </w:r>
      <w:bookmarkEnd w:id="54"/>
      <w:bookmarkEnd w:id="55"/>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3156F8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5B48BF1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序号</w:t>
            </w:r>
          </w:p>
        </w:tc>
        <w:tc>
          <w:tcPr>
            <w:tcW w:w="1165" w:type="dxa"/>
            <w:tcBorders>
              <w:top w:val="single" w:color="auto" w:sz="12" w:space="0"/>
              <w:bottom w:val="double" w:color="auto" w:sz="6" w:space="0"/>
            </w:tcBorders>
            <w:noWrap w:val="0"/>
            <w:vAlign w:val="center"/>
          </w:tcPr>
          <w:p w14:paraId="161118B2">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材料、设备品种</w:t>
            </w:r>
          </w:p>
        </w:tc>
        <w:tc>
          <w:tcPr>
            <w:tcW w:w="1126" w:type="dxa"/>
            <w:tcBorders>
              <w:top w:val="single" w:color="auto" w:sz="12" w:space="0"/>
              <w:bottom w:val="double" w:color="auto" w:sz="6" w:space="0"/>
            </w:tcBorders>
            <w:noWrap w:val="0"/>
            <w:vAlign w:val="center"/>
          </w:tcPr>
          <w:p w14:paraId="0CB4C9D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规格型号</w:t>
            </w:r>
          </w:p>
        </w:tc>
        <w:tc>
          <w:tcPr>
            <w:tcW w:w="567" w:type="dxa"/>
            <w:tcBorders>
              <w:top w:val="single" w:color="auto" w:sz="12" w:space="0"/>
              <w:bottom w:val="double" w:color="auto" w:sz="6" w:space="0"/>
            </w:tcBorders>
            <w:noWrap w:val="0"/>
            <w:vAlign w:val="center"/>
          </w:tcPr>
          <w:p w14:paraId="3EABB943">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单位</w:t>
            </w:r>
          </w:p>
        </w:tc>
        <w:tc>
          <w:tcPr>
            <w:tcW w:w="686" w:type="dxa"/>
            <w:tcBorders>
              <w:top w:val="single" w:color="auto" w:sz="12" w:space="0"/>
              <w:bottom w:val="double" w:color="auto" w:sz="6" w:space="0"/>
            </w:tcBorders>
            <w:noWrap w:val="0"/>
            <w:vAlign w:val="center"/>
          </w:tcPr>
          <w:p w14:paraId="01BAED37">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数量</w:t>
            </w:r>
          </w:p>
        </w:tc>
        <w:tc>
          <w:tcPr>
            <w:tcW w:w="992" w:type="dxa"/>
            <w:tcBorders>
              <w:top w:val="single" w:color="auto" w:sz="12" w:space="0"/>
              <w:bottom w:val="double" w:color="auto" w:sz="6" w:space="0"/>
            </w:tcBorders>
            <w:noWrap w:val="0"/>
            <w:vAlign w:val="center"/>
          </w:tcPr>
          <w:p w14:paraId="03B2292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单价（元）</w:t>
            </w:r>
          </w:p>
        </w:tc>
        <w:tc>
          <w:tcPr>
            <w:tcW w:w="1134" w:type="dxa"/>
            <w:tcBorders>
              <w:top w:val="single" w:color="auto" w:sz="12" w:space="0"/>
              <w:bottom w:val="double" w:color="auto" w:sz="6" w:space="0"/>
            </w:tcBorders>
            <w:noWrap w:val="0"/>
            <w:vAlign w:val="center"/>
          </w:tcPr>
          <w:p w14:paraId="5EEA59DA">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质量等级</w:t>
            </w:r>
          </w:p>
        </w:tc>
        <w:tc>
          <w:tcPr>
            <w:tcW w:w="1134" w:type="dxa"/>
            <w:tcBorders>
              <w:top w:val="single" w:color="auto" w:sz="12" w:space="0"/>
              <w:bottom w:val="double" w:color="auto" w:sz="6" w:space="0"/>
            </w:tcBorders>
            <w:noWrap w:val="0"/>
            <w:vAlign w:val="center"/>
          </w:tcPr>
          <w:p w14:paraId="2A3D972E">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供应时间</w:t>
            </w:r>
          </w:p>
        </w:tc>
        <w:tc>
          <w:tcPr>
            <w:tcW w:w="1134" w:type="dxa"/>
            <w:tcBorders>
              <w:top w:val="single" w:color="auto" w:sz="12" w:space="0"/>
              <w:bottom w:val="double" w:color="auto" w:sz="6" w:space="0"/>
            </w:tcBorders>
            <w:noWrap w:val="0"/>
            <w:vAlign w:val="center"/>
          </w:tcPr>
          <w:p w14:paraId="6C1DAB5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送达地点</w:t>
            </w:r>
          </w:p>
        </w:tc>
        <w:tc>
          <w:tcPr>
            <w:tcW w:w="709" w:type="dxa"/>
            <w:tcBorders>
              <w:top w:val="single" w:color="auto" w:sz="12" w:space="0"/>
              <w:bottom w:val="double" w:color="auto" w:sz="6" w:space="0"/>
            </w:tcBorders>
            <w:noWrap w:val="0"/>
            <w:vAlign w:val="center"/>
          </w:tcPr>
          <w:p w14:paraId="0221CC9F">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备注</w:t>
            </w:r>
          </w:p>
        </w:tc>
      </w:tr>
      <w:tr w14:paraId="3DDC1E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5C6B9A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double" w:color="auto" w:sz="6" w:space="0"/>
              <w:bottom w:val="single" w:color="auto" w:sz="6" w:space="0"/>
            </w:tcBorders>
            <w:noWrap w:val="0"/>
            <w:vAlign w:val="center"/>
          </w:tcPr>
          <w:p w14:paraId="2987D6F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double" w:color="auto" w:sz="6" w:space="0"/>
              <w:bottom w:val="single" w:color="auto" w:sz="6" w:space="0"/>
            </w:tcBorders>
            <w:noWrap w:val="0"/>
            <w:vAlign w:val="center"/>
          </w:tcPr>
          <w:p w14:paraId="5C7E297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double" w:color="auto" w:sz="6" w:space="0"/>
              <w:bottom w:val="single" w:color="auto" w:sz="6" w:space="0"/>
            </w:tcBorders>
            <w:noWrap w:val="0"/>
            <w:vAlign w:val="center"/>
          </w:tcPr>
          <w:p w14:paraId="18932B8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double" w:color="auto" w:sz="6" w:space="0"/>
              <w:bottom w:val="single" w:color="auto" w:sz="6" w:space="0"/>
            </w:tcBorders>
            <w:noWrap w:val="0"/>
            <w:vAlign w:val="center"/>
          </w:tcPr>
          <w:p w14:paraId="71DF7F5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double" w:color="auto" w:sz="6" w:space="0"/>
              <w:bottom w:val="single" w:color="auto" w:sz="6" w:space="0"/>
            </w:tcBorders>
            <w:noWrap w:val="0"/>
            <w:vAlign w:val="top"/>
          </w:tcPr>
          <w:p w14:paraId="3D8495E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233D901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1745131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double" w:color="auto" w:sz="6" w:space="0"/>
              <w:bottom w:val="single" w:color="auto" w:sz="6" w:space="0"/>
            </w:tcBorders>
            <w:noWrap w:val="0"/>
            <w:vAlign w:val="center"/>
          </w:tcPr>
          <w:p w14:paraId="32C266D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double" w:color="auto" w:sz="6" w:space="0"/>
              <w:bottom w:val="single" w:color="auto" w:sz="6" w:space="0"/>
            </w:tcBorders>
            <w:noWrap w:val="0"/>
            <w:vAlign w:val="center"/>
          </w:tcPr>
          <w:p w14:paraId="587D12A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D498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2802CBC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tcBorders>
              <w:top w:val="nil"/>
            </w:tcBorders>
            <w:noWrap w:val="0"/>
            <w:vAlign w:val="center"/>
          </w:tcPr>
          <w:p w14:paraId="75B58CB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tcBorders>
              <w:top w:val="nil"/>
            </w:tcBorders>
            <w:noWrap w:val="0"/>
            <w:vAlign w:val="center"/>
          </w:tcPr>
          <w:p w14:paraId="5E8253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tcBorders>
              <w:top w:val="nil"/>
            </w:tcBorders>
            <w:noWrap w:val="0"/>
            <w:vAlign w:val="center"/>
          </w:tcPr>
          <w:p w14:paraId="657D88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tcBorders>
              <w:top w:val="nil"/>
            </w:tcBorders>
            <w:noWrap w:val="0"/>
            <w:vAlign w:val="center"/>
          </w:tcPr>
          <w:p w14:paraId="30CF47B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tcBorders>
              <w:top w:val="nil"/>
            </w:tcBorders>
            <w:noWrap w:val="0"/>
            <w:vAlign w:val="top"/>
          </w:tcPr>
          <w:p w14:paraId="603B694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1CC4BDA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787A258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480FC32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tcBorders>
              <w:top w:val="nil"/>
            </w:tcBorders>
            <w:noWrap w:val="0"/>
            <w:vAlign w:val="center"/>
          </w:tcPr>
          <w:p w14:paraId="0B1C6DC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764CD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2C0139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6B6C94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6A4B849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D2FD6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3F954C4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3A8C933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CF291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19AFD6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84A709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20CA32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5494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29C718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058D596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0C50C66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2FCEC5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5A25E14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E2413F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2FF9CC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6871DE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11E620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6A67E9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12AFA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AB8725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74461B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241C8C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292CC87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30FC11A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D34EFE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D63D85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903DF7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7909E9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0E2E4E4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17FD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766035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8DC905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6420427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7B45B45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48D2D2C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9750F9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876710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769ED0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10D671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61A45E2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A369A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7459D3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24FD2B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D52D4E8">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98A723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E59CAE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A360F9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E35CA3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947CD7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B7494B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7B8A205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94F0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0154F0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0D2864B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7EC2A1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F75A39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5A4A8D3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0BBD48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5A5333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48F535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40F91C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4B4AA3E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8013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B60A4B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0830633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3B3487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0C32352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09BADB4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7B4D246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791804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AF798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9B3828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E82794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42DC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A3723C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1209C3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0EAE5CE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4591A95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02C092F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BD57C1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D79F97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7AD8621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BAC89A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60A5CDD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2657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504FAF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42DCB0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F0BF72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D2423C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0BCAC48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35120DC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1B4885F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09A57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66B4CF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95467F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7051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708085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3FEA3B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1926E7A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310CF7C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249EEE4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8E68F6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12B3B6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363ED7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1CC91F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BBC84C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9561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7BB726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7D4F8BD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E48D50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0726195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145BB6D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2174B41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E19B0A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524EEA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7ACC3F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21426E0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600A1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C1685E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6625D4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4876F88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27D68B6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2D5067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37C498F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3953B6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51D388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5043EA9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1156FB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4F32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943A29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87E08D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CF0FB1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5AFD94B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349A264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003C9E0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11060F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4BE71C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78965E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57E0074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7EABF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0491E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17C14EB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3ACA40B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67CD7A6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5C5FE47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4A6853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D34CA27">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123D6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997CDB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8DDFEF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013A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6B585F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751F1C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5F82F04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1A98F10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792D5B6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7C9894C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344C15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6580997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2C97188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73531B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AFF9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DC5873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65" w:type="dxa"/>
            <w:noWrap w:val="0"/>
            <w:vAlign w:val="center"/>
          </w:tcPr>
          <w:p w14:paraId="460FAE2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26" w:type="dxa"/>
            <w:noWrap w:val="0"/>
            <w:vAlign w:val="center"/>
          </w:tcPr>
          <w:p w14:paraId="72D927D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567" w:type="dxa"/>
            <w:noWrap w:val="0"/>
            <w:vAlign w:val="center"/>
          </w:tcPr>
          <w:p w14:paraId="22441B0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686" w:type="dxa"/>
            <w:noWrap w:val="0"/>
            <w:vAlign w:val="center"/>
          </w:tcPr>
          <w:p w14:paraId="6E87B93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992" w:type="dxa"/>
            <w:noWrap w:val="0"/>
            <w:vAlign w:val="top"/>
          </w:tcPr>
          <w:p w14:paraId="6C96CAE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46F36CF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0D804B5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134" w:type="dxa"/>
            <w:noWrap w:val="0"/>
            <w:vAlign w:val="center"/>
          </w:tcPr>
          <w:p w14:paraId="36668C4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709" w:type="dxa"/>
            <w:noWrap w:val="0"/>
            <w:vAlign w:val="center"/>
          </w:tcPr>
          <w:p w14:paraId="3E16A9D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68D94DA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1200DD5A">
      <w:pPr>
        <w:pageBreakBefore w:val="0"/>
        <w:widowControl/>
        <w:kinsoku/>
        <w:wordWrap/>
        <w:overflowPunct/>
        <w:topLinePunct w:val="0"/>
        <w:autoSpaceDE/>
        <w:autoSpaceDN/>
        <w:bidi w:val="0"/>
        <w:adjustRightInd w:val="0"/>
        <w:snapToGrid w:val="0"/>
        <w:spacing w:after="0" w:afterLines="0"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6" w:name="_Toc20171895"/>
      <w:bookmarkStart w:id="57" w:name="_Toc54862354"/>
      <w:r>
        <w:rPr>
          <w:rFonts w:hint="eastAsia" w:ascii="宋体" w:hAnsi="宋体" w:eastAsia="宋体" w:cs="宋体"/>
          <w:sz w:val="24"/>
          <w:szCs w:val="24"/>
        </w:rPr>
        <w:t>附件3 工程质量保修书</w:t>
      </w:r>
      <w:bookmarkEnd w:id="56"/>
      <w:bookmarkEnd w:id="57"/>
    </w:p>
    <w:p w14:paraId="5A2EBEFE">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1FCB0BFA">
      <w:pPr>
        <w:pageBreakBefore w:val="0"/>
        <w:widowControl/>
        <w:kinsoku/>
        <w:wordWrap/>
        <w:overflowPunct/>
        <w:topLinePunct w:val="0"/>
        <w:autoSpaceDE/>
        <w:autoSpaceDN/>
        <w:bidi w:val="0"/>
        <w:adjustRightInd w:val="0"/>
        <w:snapToGrid w:val="0"/>
        <w:spacing w:after="0" w:afterLines="0" w:line="360" w:lineRule="auto"/>
        <w:ind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5FB5D6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发包人和承包人根据《中华人民共和国建筑法》和《建设工程质量管理条例》，经协商一致就</w:t>
      </w:r>
      <w:r>
        <w:rPr>
          <w:rFonts w:hint="eastAsia" w:ascii="宋体" w:hAnsi="宋体" w:eastAsia="宋体" w:cs="宋体"/>
          <w:sz w:val="24"/>
          <w:szCs w:val="24"/>
          <w:u w:val="single"/>
        </w:rPr>
        <w:t xml:space="preserve">                 </w:t>
      </w:r>
      <w:r>
        <w:rPr>
          <w:rFonts w:hint="eastAsia" w:ascii="宋体" w:hAnsi="宋体" w:eastAsia="宋体" w:cs="宋体"/>
          <w:sz w:val="24"/>
          <w:szCs w:val="24"/>
        </w:rPr>
        <w:t>（工程全称）订立工程质量保修书。</w:t>
      </w:r>
    </w:p>
    <w:p w14:paraId="52651BBF">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4F6CACF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承包人在质量保修期内，按照有关法律规定和合同约定，承担工程质量保修责任。</w:t>
      </w:r>
    </w:p>
    <w:p w14:paraId="64A85CA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5763CF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二、质量保修期</w:t>
      </w:r>
    </w:p>
    <w:p w14:paraId="27B3C02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根据《建设工程质量管理条例》及有关规定，工程的质量保修期如下：</w:t>
      </w:r>
    </w:p>
    <w:p w14:paraId="2FEE6100">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w:t>
      </w:r>
      <w:r>
        <w:rPr>
          <w:rFonts w:hint="eastAsia" w:ascii="宋体" w:hAnsi="宋体" w:eastAsia="宋体" w:cs="宋体"/>
          <w:color w:val="000000"/>
          <w:sz w:val="24"/>
          <w:szCs w:val="24"/>
        </w:rPr>
        <w:t>基础</w:t>
      </w:r>
      <w:r>
        <w:rPr>
          <w:rFonts w:hint="eastAsia" w:ascii="宋体" w:hAnsi="宋体" w:eastAsia="宋体" w:cs="宋体"/>
          <w:sz w:val="24"/>
          <w:szCs w:val="24"/>
        </w:rPr>
        <w:t>工程和主体结构工程为设计文件规定的工程合理使用年限；</w:t>
      </w:r>
    </w:p>
    <w:p w14:paraId="5F95A3D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7C9E0B2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3F5343D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520C754E">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w:t>
      </w:r>
      <w:r>
        <w:rPr>
          <w:rFonts w:hint="eastAsia" w:ascii="宋体" w:hAnsi="宋体" w:eastAsia="宋体" w:cs="宋体"/>
          <w:sz w:val="24"/>
          <w:szCs w:val="24"/>
        </w:rPr>
        <w:t>个采暖期、供冷期；</w:t>
      </w:r>
    </w:p>
    <w:p w14:paraId="1FEA8AAA">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p>
    <w:p w14:paraId="5ACEFD80">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7．其他项目保修期限约定如下：</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E7826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14:paraId="4557E96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三、缺陷责任期</w:t>
      </w:r>
    </w:p>
    <w:p w14:paraId="497BAB1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工程缺陷责任期为</w:t>
      </w:r>
      <w:r>
        <w:rPr>
          <w:rFonts w:hint="eastAsia" w:ascii="宋体" w:hAnsi="宋体" w:eastAsia="宋体" w:cs="宋体"/>
          <w:sz w:val="24"/>
          <w:szCs w:val="24"/>
          <w:u w:val="single"/>
        </w:rPr>
        <w:t xml:space="preserve">      </w:t>
      </w:r>
      <w:r>
        <w:rPr>
          <w:rFonts w:hint="eastAsia" w:ascii="宋体" w:hAnsi="宋体" w:eastAsia="宋体" w:cs="宋体"/>
          <w:sz w:val="24"/>
          <w:szCs w:val="24"/>
        </w:rPr>
        <w:t>个月，缺陷责任期自工程通过竣工验收之日起计算。单位/区段工程先于全部工程进行验收，单位/区段工程缺陷责任期自单位/区段工程验收合格之日起算。</w:t>
      </w:r>
    </w:p>
    <w:p w14:paraId="5BDF562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缺陷责任期终止后，发包人应返还剩余的质量保证金。</w:t>
      </w:r>
    </w:p>
    <w:p w14:paraId="3FC2C10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四、质量保修责任</w:t>
      </w:r>
    </w:p>
    <w:p w14:paraId="08EF70B8">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1．属于保修范围、内容的项目，承包人应当在接到保修通知之日起7天内派人保修。承包人不在约定期限内派人保修的，发包人可以委托他人修理。</w:t>
      </w:r>
    </w:p>
    <w:p w14:paraId="1072543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2．发生紧急事故需抢修的，承包人在接到事故通知后，应当立即到达事故现场抢修。</w:t>
      </w:r>
    </w:p>
    <w:p w14:paraId="67F1238F">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7B69D94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7209CF1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五、保修费用</w:t>
      </w:r>
    </w:p>
    <w:p w14:paraId="3592C1E7">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140DF4D5">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六、双方约定的其他工程质量保修事项：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4D16642">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工程质量保修书由发包人、承包人在工程竣工验收前共同签署，作为工程总承包合同附件，其有效期限至保修期满。</w:t>
      </w:r>
    </w:p>
    <w:p w14:paraId="3DAF179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p>
    <w:p w14:paraId="1D8B9AAC">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发包人(公章)：               承包人(公章)：          </w:t>
      </w:r>
    </w:p>
    <w:p w14:paraId="7CB8CD6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5AA4EA74">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法定代表人(签字)：           法定代表人(签字)：       </w:t>
      </w:r>
    </w:p>
    <w:p w14:paraId="63045CA0">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委托代理人(签字)：           委托代理人(签字)：       </w:t>
      </w:r>
    </w:p>
    <w:p w14:paraId="6E5786F6">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电  话：                     电  话：</w:t>
      </w:r>
    </w:p>
    <w:p w14:paraId="13614EB9">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传  真：                     传  真：  </w:t>
      </w:r>
    </w:p>
    <w:p w14:paraId="3C8172AB">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4CBC370E">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账  号：                     账  号： </w:t>
      </w:r>
    </w:p>
    <w:p w14:paraId="3AFD1EA1">
      <w:pPr>
        <w:pageBreakBefore w:val="0"/>
        <w:widowControl/>
        <w:kinsoku/>
        <w:wordWrap/>
        <w:overflowPunct/>
        <w:topLinePunct w:val="0"/>
        <w:autoSpaceDE/>
        <w:autoSpaceDN/>
        <w:bidi w:val="0"/>
        <w:adjustRightInd w:val="0"/>
        <w:snapToGrid w:val="0"/>
        <w:spacing w:after="0" w:afterLines="0" w:line="360" w:lineRule="auto"/>
        <w:ind w:firstLine="6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邮政编码：                   邮政编码：   </w:t>
      </w:r>
    </w:p>
    <w:p w14:paraId="468A182A">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br w:type="page"/>
      </w:r>
      <w:bookmarkStart w:id="58" w:name="_Toc54862355"/>
      <w:bookmarkStart w:id="59" w:name="_Toc20171896"/>
      <w:r>
        <w:rPr>
          <w:rFonts w:hint="eastAsia" w:ascii="宋体" w:hAnsi="宋体" w:eastAsia="宋体" w:cs="宋体"/>
          <w:sz w:val="24"/>
          <w:szCs w:val="24"/>
        </w:rPr>
        <w:t>附件4 主要建设工程文件目录</w:t>
      </w:r>
      <w:bookmarkEnd w:id="58"/>
      <w:bookmarkEnd w:id="59"/>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74748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25FC86BE">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文件名称</w:t>
            </w:r>
          </w:p>
        </w:tc>
        <w:tc>
          <w:tcPr>
            <w:tcW w:w="1276" w:type="dxa"/>
            <w:tcBorders>
              <w:top w:val="single" w:color="auto" w:sz="12" w:space="0"/>
              <w:bottom w:val="double" w:color="auto" w:sz="6" w:space="0"/>
            </w:tcBorders>
            <w:noWrap w:val="0"/>
            <w:vAlign w:val="center"/>
          </w:tcPr>
          <w:p w14:paraId="566E169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套数</w:t>
            </w:r>
          </w:p>
        </w:tc>
        <w:tc>
          <w:tcPr>
            <w:tcW w:w="1450" w:type="dxa"/>
            <w:tcBorders>
              <w:top w:val="single" w:color="auto" w:sz="12" w:space="0"/>
              <w:bottom w:val="double" w:color="auto" w:sz="6" w:space="0"/>
            </w:tcBorders>
            <w:noWrap w:val="0"/>
            <w:vAlign w:val="center"/>
          </w:tcPr>
          <w:p w14:paraId="78844AD1">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费用（元）</w:t>
            </w:r>
          </w:p>
        </w:tc>
        <w:tc>
          <w:tcPr>
            <w:tcW w:w="1243" w:type="dxa"/>
            <w:tcBorders>
              <w:top w:val="single" w:color="auto" w:sz="12" w:space="0"/>
              <w:bottom w:val="double" w:color="auto" w:sz="6" w:space="0"/>
            </w:tcBorders>
            <w:noWrap w:val="0"/>
            <w:vAlign w:val="center"/>
          </w:tcPr>
          <w:p w14:paraId="115C583C">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w:t>
            </w:r>
          </w:p>
        </w:tc>
        <w:tc>
          <w:tcPr>
            <w:tcW w:w="1450" w:type="dxa"/>
            <w:tcBorders>
              <w:top w:val="single" w:color="auto" w:sz="12" w:space="0"/>
              <w:bottom w:val="double" w:color="auto" w:sz="6" w:space="0"/>
            </w:tcBorders>
            <w:noWrap w:val="0"/>
            <w:vAlign w:val="top"/>
          </w:tcPr>
          <w:p w14:paraId="1FE31E3F">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移交时间</w:t>
            </w:r>
          </w:p>
        </w:tc>
        <w:tc>
          <w:tcPr>
            <w:tcW w:w="1670" w:type="dxa"/>
            <w:tcBorders>
              <w:top w:val="single" w:color="auto" w:sz="12" w:space="0"/>
              <w:bottom w:val="double" w:color="auto" w:sz="6" w:space="0"/>
            </w:tcBorders>
            <w:noWrap w:val="0"/>
            <w:vAlign w:val="top"/>
          </w:tcPr>
          <w:p w14:paraId="44C2DA02">
            <w:pPr>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责任人</w:t>
            </w:r>
          </w:p>
        </w:tc>
      </w:tr>
      <w:tr w14:paraId="66D09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7DBA458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double" w:color="auto" w:sz="6" w:space="0"/>
              <w:bottom w:val="single" w:color="auto" w:sz="6" w:space="0"/>
            </w:tcBorders>
            <w:noWrap w:val="0"/>
            <w:vAlign w:val="center"/>
          </w:tcPr>
          <w:p w14:paraId="4538C72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7ED0118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double" w:color="auto" w:sz="6" w:space="0"/>
              <w:bottom w:val="single" w:color="auto" w:sz="6" w:space="0"/>
            </w:tcBorders>
            <w:noWrap w:val="0"/>
            <w:vAlign w:val="center"/>
          </w:tcPr>
          <w:p w14:paraId="661EE20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404276D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double" w:color="auto" w:sz="6" w:space="0"/>
              <w:bottom w:val="single" w:color="auto" w:sz="6" w:space="0"/>
            </w:tcBorders>
            <w:noWrap w:val="0"/>
            <w:vAlign w:val="center"/>
          </w:tcPr>
          <w:p w14:paraId="09A350E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0EEC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4F13666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tcBorders>
              <w:top w:val="nil"/>
            </w:tcBorders>
            <w:noWrap w:val="0"/>
            <w:vAlign w:val="center"/>
          </w:tcPr>
          <w:p w14:paraId="76B40CA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3939721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tcBorders>
              <w:top w:val="nil"/>
            </w:tcBorders>
            <w:noWrap w:val="0"/>
            <w:vAlign w:val="center"/>
          </w:tcPr>
          <w:p w14:paraId="6110497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tcBorders>
              <w:top w:val="nil"/>
            </w:tcBorders>
            <w:noWrap w:val="0"/>
            <w:vAlign w:val="center"/>
          </w:tcPr>
          <w:p w14:paraId="63E21C0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tcBorders>
              <w:top w:val="nil"/>
            </w:tcBorders>
            <w:noWrap w:val="0"/>
            <w:vAlign w:val="center"/>
          </w:tcPr>
          <w:p w14:paraId="43DD52D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9BCF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D2A349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0B52F1E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4FFA0D1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DA0BAE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48736D6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2BE9897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761AB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7268CA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A4E2AB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7450EE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78E1088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718B9D7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63296C8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C8E1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13A57F2">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747340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55E470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38C935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3DF56B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5AFD2DB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7317B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3DABB17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427E149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DAA1C2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214647F3">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3E42C6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022A177F">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2F9F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8636B8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6AE1E20E">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2AD5044">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52B4DC49">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069E16B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29042B5B">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06BB39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7B26B7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742646D0">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3B97A567">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7D13BB3C">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6993DC0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66C3A761">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83C7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3A4D0A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DE4799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96AD89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19FC255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FB9788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3995B28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80031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E3AF59A">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center"/>
          </w:tcPr>
          <w:p w14:paraId="78D7839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4303A17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center"/>
          </w:tcPr>
          <w:p w14:paraId="1B06FEE5">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center"/>
          </w:tcPr>
          <w:p w14:paraId="50BB6BB6">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center"/>
          </w:tcPr>
          <w:p w14:paraId="766B279D">
            <w:pPr>
              <w:pStyle w:val="3"/>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14CA14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4EA5D0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4DB97FE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72704C6">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0190928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EBAC26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528A41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47B9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D98E5E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96DC00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B8FE3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5C93643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B2DE56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1151DB5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CDF1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6B70B7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CA0A94C">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4CC5FD1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38A9762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A7D9ECE">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4879FA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2D074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35C761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447AA3B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6CC7E1B">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20B133E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1F1461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5C487E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4E679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4A606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65CE8F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13A4880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64B5A90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66F68FE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1E1863D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A061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09C179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05889C59">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0705A75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4EBFC85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2B38ED2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645E4F7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5FE33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6F51D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2A9207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5270DB2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1CCDF8C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7FCCE7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4F607D9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30E5DC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BFD8EC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2BDC67D5">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62BB7FA">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3B9C1C6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7FFF3CB8">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08675613">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r w14:paraId="65A99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E2CB28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76" w:type="dxa"/>
            <w:noWrap w:val="0"/>
            <w:vAlign w:val="top"/>
          </w:tcPr>
          <w:p w14:paraId="13B65BD4">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2E92AF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243" w:type="dxa"/>
            <w:noWrap w:val="0"/>
            <w:vAlign w:val="top"/>
          </w:tcPr>
          <w:p w14:paraId="19304FE2">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450" w:type="dxa"/>
            <w:noWrap w:val="0"/>
            <w:vAlign w:val="top"/>
          </w:tcPr>
          <w:p w14:paraId="3B8630B0">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c>
          <w:tcPr>
            <w:tcW w:w="1670" w:type="dxa"/>
            <w:noWrap w:val="0"/>
            <w:vAlign w:val="top"/>
          </w:tcPr>
          <w:p w14:paraId="245624ED">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tc>
      </w:tr>
    </w:tbl>
    <w:p w14:paraId="2B380DC1">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10664C6F">
      <w:pPr>
        <w:pageBreakBefore w:val="0"/>
        <w:widowControl/>
        <w:kinsoku/>
        <w:wordWrap/>
        <w:overflowPunct/>
        <w:topLinePunct w:val="0"/>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p>
    <w:p w14:paraId="567A92BF">
      <w:pPr>
        <w:pStyle w:val="12"/>
        <w:pageBreakBefore w:val="0"/>
        <w:widowControl/>
        <w:numPr>
          <w:ilvl w:val="0"/>
          <w:numId w:val="0"/>
        </w:numPr>
        <w:kinsoku/>
        <w:overflowPunct/>
        <w:autoSpaceDE/>
        <w:autoSpaceDN/>
        <w:bidi w:val="0"/>
        <w:adjustRightInd w:val="0"/>
        <w:snapToGrid w:val="0"/>
        <w:spacing w:after="0" w:afterLines="0" w:line="360" w:lineRule="auto"/>
        <w:textAlignment w:val="auto"/>
        <w:outlineLvl w:val="9"/>
        <w:rPr>
          <w:rFonts w:hint="eastAsia" w:ascii="宋体" w:hAnsi="宋体" w:eastAsia="宋体" w:cs="宋体"/>
          <w:sz w:val="24"/>
          <w:szCs w:val="24"/>
        </w:rPr>
      </w:pPr>
      <w:bookmarkStart w:id="60" w:name="_Toc54862356"/>
      <w:bookmarkStart w:id="61" w:name="_Toc20171897"/>
      <w:r>
        <w:rPr>
          <w:rFonts w:hint="eastAsia" w:ascii="宋体" w:hAnsi="宋体" w:eastAsia="宋体" w:cs="宋体"/>
          <w:sz w:val="24"/>
          <w:szCs w:val="24"/>
        </w:rPr>
        <w:br w:type="page"/>
      </w:r>
      <w:r>
        <w:rPr>
          <w:rFonts w:hint="eastAsia" w:ascii="宋体" w:hAnsi="宋体" w:eastAsia="宋体" w:cs="宋体"/>
          <w:sz w:val="24"/>
          <w:szCs w:val="24"/>
        </w:rPr>
        <w:t>附件5 承包人主要管理人员表</w:t>
      </w:r>
      <w:bookmarkEnd w:id="60"/>
      <w:bookmarkEnd w:id="61"/>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65AA48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072A59D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3F0DD3D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51DE84C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59E49166">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职称</w:t>
            </w:r>
          </w:p>
        </w:tc>
        <w:tc>
          <w:tcPr>
            <w:tcW w:w="3896" w:type="dxa"/>
            <w:tcBorders>
              <w:top w:val="single" w:color="auto" w:sz="12" w:space="0"/>
              <w:bottom w:val="double" w:color="auto" w:sz="6" w:space="0"/>
            </w:tcBorders>
            <w:noWrap w:val="0"/>
            <w:vAlign w:val="center"/>
          </w:tcPr>
          <w:p w14:paraId="702AF8E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主要资历、经验及承担过的项目</w:t>
            </w:r>
          </w:p>
        </w:tc>
      </w:tr>
      <w:tr w14:paraId="45BCF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5216B09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一、总部人员</w:t>
            </w:r>
          </w:p>
        </w:tc>
      </w:tr>
      <w:tr w14:paraId="6A0C3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07AC1965">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3763E94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40067A1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top w:val="nil"/>
            </w:tcBorders>
            <w:noWrap w:val="0"/>
            <w:vAlign w:val="center"/>
          </w:tcPr>
          <w:p w14:paraId="726FF50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top w:val="nil"/>
            </w:tcBorders>
            <w:noWrap w:val="0"/>
            <w:vAlign w:val="center"/>
          </w:tcPr>
          <w:p w14:paraId="62FD811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1C7B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54AEFE2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60A74E2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FAE898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AEC279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00AB4F1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EB71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723C51D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5B86543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B4AE05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153DA6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12A799A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66B0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3C6944B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5891B30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1D23BE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03103B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03F49F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DBD5B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3EE55A9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r>
              <w:rPr>
                <w:rFonts w:hint="eastAsia" w:ascii="宋体" w:hAnsi="宋体" w:eastAsia="宋体" w:cs="宋体"/>
                <w:sz w:val="24"/>
                <w:szCs w:val="24"/>
              </w:rPr>
              <w:t>二、现场人员</w:t>
            </w:r>
          </w:p>
        </w:tc>
      </w:tr>
      <w:tr w14:paraId="7B0E7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8CF8FB5">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工程总承包</w:t>
            </w:r>
          </w:p>
          <w:p w14:paraId="0B3A5C3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4188D82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2DE4E3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3441B2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3A417FC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p w14:paraId="7E7AFE0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6DB0C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A5064B2">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5917C5A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B1D529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59CFB2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677F0C4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6D22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302A335">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设计负责人</w:t>
            </w:r>
          </w:p>
        </w:tc>
        <w:tc>
          <w:tcPr>
            <w:tcW w:w="1418" w:type="dxa"/>
            <w:noWrap w:val="0"/>
            <w:vAlign w:val="center"/>
          </w:tcPr>
          <w:p w14:paraId="20B72BC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246359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8BE935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2CEA22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65F16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EF44805">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采购负责人</w:t>
            </w:r>
          </w:p>
        </w:tc>
        <w:tc>
          <w:tcPr>
            <w:tcW w:w="1418" w:type="dxa"/>
            <w:noWrap w:val="0"/>
            <w:vAlign w:val="center"/>
          </w:tcPr>
          <w:p w14:paraId="4FFCBD8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7C2071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6C9022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433232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04633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5F65C44">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施工负责人</w:t>
            </w:r>
          </w:p>
        </w:tc>
        <w:tc>
          <w:tcPr>
            <w:tcW w:w="1418" w:type="dxa"/>
            <w:noWrap w:val="0"/>
            <w:vAlign w:val="center"/>
          </w:tcPr>
          <w:p w14:paraId="3D4BE91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14BC26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3A10532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490B81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6463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26996CD">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59CB21A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E79114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007551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65821B9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BBF5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102A0CB">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559E715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9B5EDF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8CF1C8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64720C55">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6DE95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18D81B9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0D318790">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62D79B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C29815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5E20A0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1D86F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D803DD0">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58336B4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B12A742">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154BD9E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7C44CF0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53DA8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0060198">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20BD817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219EB1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73D3CC4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FA1600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217C00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C76AEF1">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环境管理</w:t>
            </w:r>
          </w:p>
        </w:tc>
        <w:tc>
          <w:tcPr>
            <w:tcW w:w="1418" w:type="dxa"/>
            <w:noWrap w:val="0"/>
            <w:vAlign w:val="center"/>
          </w:tcPr>
          <w:p w14:paraId="4DF3A09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07930ED">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E584AC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20F1195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6E75E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60D49119">
            <w:pPr>
              <w:pStyle w:val="3"/>
              <w:pageBreakBefore w:val="0"/>
              <w:widowControl/>
              <w:kinsoku/>
              <w:wordWrap/>
              <w:overflowPunct/>
              <w:topLinePunct w:val="0"/>
              <w:autoSpaceDE/>
              <w:autoSpaceDN/>
              <w:bidi w:val="0"/>
              <w:adjustRightInd w:val="0"/>
              <w:snapToGrid w:val="0"/>
              <w:spacing w:after="0" w:afterLines="0" w:line="360" w:lineRule="auto"/>
              <w:ind w:firstLine="0" w:firstLineChars="0"/>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01DB227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5D5E606F">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1B3D32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1111735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6F3EDF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B83990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tcBorders>
              <w:bottom w:val="nil"/>
            </w:tcBorders>
            <w:noWrap w:val="0"/>
            <w:vAlign w:val="center"/>
          </w:tcPr>
          <w:p w14:paraId="17F53BB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1DCA3FF8">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tcBorders>
              <w:bottom w:val="nil"/>
            </w:tcBorders>
            <w:noWrap w:val="0"/>
            <w:vAlign w:val="center"/>
          </w:tcPr>
          <w:p w14:paraId="138E5A9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tcBorders>
              <w:bottom w:val="nil"/>
            </w:tcBorders>
            <w:noWrap w:val="0"/>
            <w:vAlign w:val="center"/>
          </w:tcPr>
          <w:p w14:paraId="64555C9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580BA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024AB62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015A1BAA">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244785E1">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69AC02CE">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42425D69">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r w14:paraId="3AAA0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53EC8E7">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418" w:type="dxa"/>
            <w:noWrap w:val="0"/>
            <w:vAlign w:val="center"/>
          </w:tcPr>
          <w:p w14:paraId="33D492FB">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434DF1B4">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1134" w:type="dxa"/>
            <w:noWrap w:val="0"/>
            <w:vAlign w:val="center"/>
          </w:tcPr>
          <w:p w14:paraId="08257603">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c>
          <w:tcPr>
            <w:tcW w:w="3896" w:type="dxa"/>
            <w:noWrap w:val="0"/>
            <w:vAlign w:val="center"/>
          </w:tcPr>
          <w:p w14:paraId="5291E41C">
            <w:pPr>
              <w:pStyle w:val="3"/>
              <w:pageBreakBefore w:val="0"/>
              <w:widowControl/>
              <w:kinsoku/>
              <w:wordWrap/>
              <w:overflowPunct/>
              <w:topLinePunct w:val="0"/>
              <w:autoSpaceDE/>
              <w:autoSpaceDN/>
              <w:bidi w:val="0"/>
              <w:adjustRightInd w:val="0"/>
              <w:snapToGrid w:val="0"/>
              <w:spacing w:after="0" w:afterLines="0" w:line="360" w:lineRule="auto"/>
              <w:ind w:firstLine="420"/>
              <w:textAlignment w:val="auto"/>
              <w:outlineLvl w:val="9"/>
              <w:rPr>
                <w:rFonts w:hint="eastAsia" w:ascii="宋体" w:hAnsi="宋体" w:eastAsia="宋体" w:cs="宋体"/>
                <w:sz w:val="24"/>
                <w:szCs w:val="24"/>
              </w:rPr>
            </w:pPr>
          </w:p>
        </w:tc>
      </w:tr>
    </w:tbl>
    <w:p w14:paraId="4760D080">
      <w:pPr>
        <w:keepNext w:val="0"/>
        <w:keepLines w:val="0"/>
        <w:pageBreakBefore w:val="0"/>
        <w:kinsoku/>
        <w:wordWrap/>
        <w:overflowPunct/>
        <w:topLinePunct w:val="0"/>
        <w:bidi w:val="0"/>
        <w:adjustRightInd/>
        <w:snapToGrid w:val="0"/>
        <w:spacing w:line="360" w:lineRule="auto"/>
        <w:textAlignment w:val="auto"/>
        <w:rPr>
          <w:rFonts w:hint="eastAsia" w:ascii="宋体" w:hAnsi="宋体" w:eastAsia="宋体" w:cs="宋体"/>
          <w:b/>
          <w:color w:val="auto"/>
          <w:sz w:val="24"/>
          <w:szCs w:val="24"/>
          <w:highlight w:val="none"/>
        </w:rPr>
      </w:pPr>
    </w:p>
    <w:p w14:paraId="10A3663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pPr>
      <w:r>
        <w:rPr>
          <w:rFonts w:hint="eastAsia" w:ascii="宋体" w:hAnsi="宋体" w:eastAsia="宋体" w:cs="宋体"/>
          <w:b/>
          <w:color w:val="auto"/>
          <w:sz w:val="24"/>
          <w:szCs w:val="24"/>
          <w:highlight w:val="none"/>
          <w:lang w:val="en-US" w:eastAsia="zh-CN"/>
        </w:rPr>
        <w:t>注：本合同为示范文本，仅作为双方签订合同的参考，采购人可与成交单位协商增加新的条款，根据本项目具体情况对本合同进行修改或补充。合同的标的、价款、付款方式、质量、工期等主要条款应当与竞争性磋商文件和成交供应商的竞争性磋商响应文件的内容一致，采购人和成交供应商不得再行订立背离合同实质性内容的其他协议。</w:t>
      </w:r>
      <w:bookmarkEnd w:id="0"/>
      <w:bookmarkEnd w:id="1"/>
      <w:bookmarkEnd w:id="2"/>
      <w:bookmarkEnd w:id="3"/>
      <w:bookmarkEnd w:id="4"/>
      <w:bookmarkEnd w:id="5"/>
      <w:bookmarkEnd w:id="6"/>
      <w:bookmarkEnd w:id="7"/>
      <w:bookmarkEnd w:id="8"/>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2"/>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OWUxZGYwYWVjYmE3OTlkMmM5YmRlOGU4Mzg4Y2UifQ=="/>
  </w:docVars>
  <w:rsids>
    <w:rsidRoot w:val="00000000"/>
    <w:rsid w:val="007F3A2C"/>
    <w:rsid w:val="05B91D36"/>
    <w:rsid w:val="740B79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kern w:val="0"/>
      <w:sz w:val="28"/>
    </w:rPr>
  </w:style>
  <w:style w:type="paragraph" w:styleId="5">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after="120" w:afterLines="0" w:line="240" w:lineRule="auto"/>
      <w:ind w:firstLine="420" w:firstLineChars="100"/>
    </w:pPr>
    <w:rPr>
      <w:rFonts w:ascii="Calibri" w:hAnsi="Calibri"/>
      <w:color w:val="auto"/>
      <w:sz w:val="18"/>
      <w:szCs w:val="18"/>
    </w:rPr>
  </w:style>
  <w:style w:type="paragraph" w:styleId="3">
    <w:name w:val="Body Text"/>
    <w:basedOn w:val="1"/>
    <w:next w:val="1"/>
    <w:qFormat/>
    <w:uiPriority w:val="0"/>
    <w:pPr>
      <w:jc w:val="left"/>
    </w:pPr>
    <w:rPr>
      <w:rFonts w:ascii="Copperplate Gothic Bold" w:hAnsi="Copperplate Gothic Bold"/>
      <w:sz w:val="28"/>
    </w:rPr>
  </w:style>
  <w:style w:type="paragraph" w:styleId="6">
    <w:name w:val="toc 8"/>
    <w:basedOn w:val="1"/>
    <w:next w:val="1"/>
    <w:qFormat/>
    <w:uiPriority w:val="39"/>
    <w:pPr>
      <w:ind w:left="2940" w:leftChars="1400"/>
    </w:pPr>
  </w:style>
  <w:style w:type="paragraph" w:styleId="7">
    <w:name w:val="footer"/>
    <w:basedOn w:val="1"/>
    <w:next w:val="6"/>
    <w:qFormat/>
    <w:uiPriority w:val="0"/>
    <w:pPr>
      <w:tabs>
        <w:tab w:val="center" w:pos="4153"/>
        <w:tab w:val="right" w:pos="8306"/>
      </w:tabs>
      <w:snapToGrid w:val="0"/>
      <w:jc w:val="left"/>
    </w:pPr>
    <w:rPr>
      <w:sz w:val="18"/>
    </w:rPr>
  </w:style>
  <w:style w:type="paragraph" w:customStyle="1" w:styleId="10">
    <w:name w:val="TOC 标题2"/>
    <w:basedOn w:val="4"/>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11">
    <w:name w:val="专用标题2"/>
    <w:basedOn w:val="5"/>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2">
    <w:name w:val="附件标题"/>
    <w:basedOn w:val="5"/>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9438</Words>
  <Characters>10290</Characters>
  <Lines>0</Lines>
  <Paragraphs>0</Paragraphs>
  <TotalTime>1</TotalTime>
  <ScaleCrop>false</ScaleCrop>
  <LinksUpToDate>false</LinksUpToDate>
  <CharactersWithSpaces>16792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2024-05-17T03:55:00Z</dcterms:created>
  <dc:creator>Admin</dc:creator>
  <cp:lastModifiedBy>WPS_吕相思</cp:lastModifiedBy>
  <dcterms:modified xsi:type="dcterms:W3CDTF">2025-05-16T06:38:15Z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E156F9D1434E4F97A91189B114EB40AB_13</vt:lpwstr>
  </property>
  <property fmtid="{D5CDD505-2E9C-101B-9397-08002B2CF9AE}" pid="4" name="KSOTemplateDocerSaveRecord">
    <vt:lpwstr>eyJoZGlkIjoiMTMyOWUxZGYwYWVjYmE3OTlkMmM5YmRlOGU4Mzg4Y2UiLCJ1c2VySWQiOiIxMzk2NDYzNTIzIn0=</vt:lpwstr>
  </property>
</Properties>
</file>