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版本号：2025-ZYD-ZB-01920250523001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蓝田县设施农业技术服务项目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2025-ZYD-ZB-019</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蓝田县设施农业技术服务项目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蓝田县设施农业技术服务项目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蓝田县设施果蔬专家工作站的建设，是蓝田县落实 2024 年中央一号文件精神，推广科技小院模式，联合科研院所高校专家服务农业农村的具体实践。面对设施果蔬产业发展需求，蓝田县积极与科研院所高校合作，开展以农民所需所盼为根本的设施农业技术服务，拟聘请第三方专业技术服务团队深入田间传授科技知识，解决实际问题。通过专家的指导和培训，农民们能够掌握先进的设施果蔬栽培技术、病虫害防治方法、土壤改良技术以及水肥管理等知识，从而提高果蔬的产量和品质，增加农民收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采购包1（蓝田县设施农业技术服务项目）：属于专门面向中小企业采购。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蓝田县兰新路45号农业农村局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曹旭波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13572802986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符合国家相关规范要求，满足采购需求并达到服务质量合格标准。 验收依据： （1）合同文本及合同补充文件（条款）； （2）招标文件； （3）投标文件； （4）双方往来信函、传真、邮件。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蓝田县设施果蔬专家工作站的建设，是蓝田县落实 2024 年中央一号文件精神，推广科技小院模式，联合科研院所高校专家服务农业农村的具体实践。面对设施果蔬产业发展需求，蓝田县积极与科研院所高校合作，开展以农民所需所盼为根本的设施农业技术服务，拟聘请第三方专业技术服务团队深入田间传授科技知识，解决实际问题。通过专家的指导和培训，农民们能够掌握先进的设施果蔬栽培技术、病虫害防治方法、土壤改良技术以及水肥管理等知识，从而提高果蔬的产量和品质，增加农民收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蓝田县设施农业技术服务项目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标的名称：蓝田县设施农业技术服务项目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 xml:space="preserve">  </w:t>
            </w:r>
            <w:r>
              <w:rPr>
                <w:rFonts w:ascii="仿宋_GB2312" w:hAnsi="仿宋_GB2312" w:cs="仿宋_GB2312" w:eastAsia="仿宋_GB2312"/>
                <w:sz w:val="24"/>
              </w:rPr>
              <w:t xml:space="preserve"> 一、服务内容</w:t>
            </w:r>
          </w:p>
          <w:p>
            <w:pPr>
              <w:pStyle w:val="null3"/>
              <w:spacing w:before="180"/>
              <w:ind w:firstLine="480"/>
              <w:jc w:val="left"/>
            </w:pPr>
            <w:r>
              <w:rPr>
                <w:rFonts w:ascii="仿宋_GB2312" w:hAnsi="仿宋_GB2312" w:cs="仿宋_GB2312" w:eastAsia="仿宋_GB2312"/>
                <w:sz w:val="24"/>
              </w:rPr>
              <w:t>第三方专业技术服务团队需协助蓝田县农业农村局和蓝田县设施果蔬协会开展农技服务与推广工作，协助工作站每年向蓝田县农业农村局提交工作站的工作内容、经费使用计划、年度总结报告等。</w:t>
            </w:r>
          </w:p>
          <w:p>
            <w:pPr>
              <w:pStyle w:val="null3"/>
              <w:spacing w:before="180"/>
              <w:ind w:firstLine="480"/>
              <w:jc w:val="left"/>
            </w:pPr>
            <w:r>
              <w:rPr>
                <w:rFonts w:ascii="仿宋_GB2312" w:hAnsi="仿宋_GB2312" w:cs="仿宋_GB2312" w:eastAsia="仿宋_GB2312"/>
                <w:sz w:val="24"/>
              </w:rPr>
              <w:t>（一）第三方专业技术服务团队</w:t>
            </w:r>
            <w:r>
              <w:rPr>
                <w:rFonts w:ascii="仿宋_GB2312" w:hAnsi="仿宋_GB2312" w:cs="仿宋_GB2312" w:eastAsia="仿宋_GB2312"/>
                <w:sz w:val="24"/>
              </w:rPr>
              <w:t>驻站服务</w:t>
            </w:r>
            <w:r>
              <w:rPr>
                <w:rFonts w:ascii="仿宋_GB2312" w:hAnsi="仿宋_GB2312" w:cs="仿宋_GB2312" w:eastAsia="仿宋_GB2312"/>
                <w:sz w:val="24"/>
              </w:rPr>
              <w:t>内容</w:t>
            </w:r>
            <w:r>
              <w:rPr>
                <w:rFonts w:ascii="仿宋_GB2312" w:hAnsi="仿宋_GB2312" w:cs="仿宋_GB2312" w:eastAsia="仿宋_GB2312"/>
                <w:sz w:val="24"/>
              </w:rPr>
              <w:t>：1.果蔬新品种引种指导；2.果蔬定植种植规划；3.果蔬水肥营养技术；4.果蔬花果管理指导；5.果蔬病虫害防治管理指导；6.果蔬土壤改良技术；7.温室滴灌运维指导；8.温室温控技术要点；9.温室自动化管理；10.其他临时技术服务</w:t>
            </w:r>
            <w:r>
              <w:rPr>
                <w:rFonts w:ascii="仿宋_GB2312" w:hAnsi="仿宋_GB2312" w:cs="仿宋_GB2312" w:eastAsia="仿宋_GB2312"/>
                <w:sz w:val="24"/>
              </w:rPr>
              <w:t>。</w:t>
            </w:r>
          </w:p>
          <w:p>
            <w:pPr>
              <w:pStyle w:val="null3"/>
              <w:spacing w:before="180"/>
              <w:ind w:firstLine="476"/>
              <w:jc w:val="left"/>
            </w:pPr>
            <w:r>
              <w:rPr>
                <w:rFonts w:ascii="仿宋_GB2312" w:hAnsi="仿宋_GB2312" w:cs="仿宋_GB2312" w:eastAsia="仿宋_GB2312"/>
                <w:sz w:val="24"/>
              </w:rPr>
              <w:t>工作区域：汤峪镇、焦岱镇；孟村镇、安村镇、前卫镇；蓝关街办、普化镇、三里镇；灞源镇、蓝桥镇；洩湖镇、华胥镇、三里镇。</w:t>
            </w:r>
          </w:p>
          <w:p>
            <w:pPr>
              <w:pStyle w:val="null3"/>
              <w:ind w:firstLine="480"/>
              <w:jc w:val="left"/>
            </w:pPr>
            <w:r>
              <w:rPr>
                <w:rFonts w:ascii="仿宋_GB2312" w:hAnsi="仿宋_GB2312" w:cs="仿宋_GB2312" w:eastAsia="仿宋_GB2312"/>
                <w:sz w:val="24"/>
              </w:rPr>
              <w:t>（二）第三方专业技术服务团队工作站服务内容：</w:t>
            </w:r>
          </w:p>
          <w:p>
            <w:pPr>
              <w:pStyle w:val="null3"/>
              <w:ind w:firstLine="478"/>
              <w:jc w:val="left"/>
            </w:pPr>
            <w:r>
              <w:rPr>
                <w:rFonts w:ascii="仿宋_GB2312" w:hAnsi="仿宋_GB2312" w:cs="仿宋_GB2312" w:eastAsia="仿宋_GB2312"/>
                <w:sz w:val="24"/>
                <w:b/>
              </w:rPr>
              <w:t>1.产业发展：</w:t>
            </w:r>
            <w:r>
              <w:rPr>
                <w:rFonts w:ascii="仿宋_GB2312" w:hAnsi="仿宋_GB2312" w:cs="仿宋_GB2312" w:eastAsia="仿宋_GB2312"/>
                <w:sz w:val="24"/>
              </w:rPr>
              <w:t>工作站聚焦设施果蔬建设、特色果蔬种植相关技术活动，设施果蔬的示范种植和推广。</w:t>
            </w:r>
          </w:p>
          <w:p>
            <w:pPr>
              <w:pStyle w:val="null3"/>
              <w:ind w:firstLine="478"/>
              <w:jc w:val="left"/>
            </w:pPr>
            <w:r>
              <w:rPr>
                <w:rFonts w:ascii="仿宋_GB2312" w:hAnsi="仿宋_GB2312" w:cs="仿宋_GB2312" w:eastAsia="仿宋_GB2312"/>
                <w:sz w:val="24"/>
                <w:b/>
              </w:rPr>
              <w:t>2.农业技术培训：</w:t>
            </w:r>
            <w:r>
              <w:rPr>
                <w:rFonts w:ascii="仿宋_GB2312" w:hAnsi="仿宋_GB2312" w:cs="仿宋_GB2312" w:eastAsia="仿宋_GB2312"/>
                <w:sz w:val="24"/>
              </w:rPr>
              <w:t>充分利用拱棚、日光温棚等集群，通过培育新品种、引进新技术、管理新模式等方式，拓宽农民增收致富渠道。</w:t>
            </w:r>
          </w:p>
          <w:p>
            <w:pPr>
              <w:pStyle w:val="null3"/>
              <w:ind w:firstLine="478"/>
              <w:jc w:val="left"/>
            </w:pPr>
            <w:r>
              <w:rPr>
                <w:rFonts w:ascii="仿宋_GB2312" w:hAnsi="仿宋_GB2312" w:cs="仿宋_GB2312" w:eastAsia="仿宋_GB2312"/>
                <w:sz w:val="24"/>
                <w:b/>
              </w:rPr>
              <w:t>3.农业人才培养</w:t>
            </w:r>
            <w:r>
              <w:rPr>
                <w:rFonts w:ascii="仿宋_GB2312" w:hAnsi="仿宋_GB2312" w:cs="仿宋_GB2312" w:eastAsia="仿宋_GB2312"/>
                <w:sz w:val="24"/>
              </w:rPr>
              <w:t>：聚焦服务本土农业人才，为乡村振兴发掘内生动力，加强人才建设，培养好推动乡村振兴的政策“明白人”、致富“带头人”、产业“实干人”。坚持人才下沉、科技下乡、服务“三农”， 健全科技人才服务机制，补齐乡村人才紧缺短板。</w:t>
            </w:r>
          </w:p>
          <w:p>
            <w:pPr>
              <w:pStyle w:val="null3"/>
              <w:ind w:firstLine="478"/>
              <w:jc w:val="left"/>
            </w:pPr>
            <w:r>
              <w:rPr>
                <w:rFonts w:ascii="仿宋_GB2312" w:hAnsi="仿宋_GB2312" w:cs="仿宋_GB2312" w:eastAsia="仿宋_GB2312"/>
                <w:sz w:val="24"/>
                <w:b/>
              </w:rPr>
              <w:t>4.科技成果转化：</w:t>
            </w:r>
            <w:r>
              <w:rPr>
                <w:rFonts w:ascii="仿宋_GB2312" w:hAnsi="仿宋_GB2312" w:cs="仿宋_GB2312" w:eastAsia="仿宋_GB2312"/>
                <w:sz w:val="24"/>
              </w:rPr>
              <w:t>协助本土涉农企业进行科技提升，进一步提升本土涉农企业自主研发能力，加强校企合作促进科技成果转化，加速推进产学研用深度融合，推动农业产业技术进步，提高科技成果转移转化效率。</w:t>
            </w:r>
          </w:p>
          <w:p>
            <w:pPr>
              <w:pStyle w:val="null3"/>
              <w:ind w:firstLine="478"/>
              <w:jc w:val="left"/>
            </w:pPr>
            <w:r>
              <w:rPr>
                <w:rFonts w:ascii="仿宋_GB2312" w:hAnsi="仿宋_GB2312" w:cs="仿宋_GB2312" w:eastAsia="仿宋_GB2312"/>
                <w:sz w:val="24"/>
              </w:rPr>
              <w:t>二、服务要求</w:t>
            </w:r>
          </w:p>
          <w:p>
            <w:pPr>
              <w:pStyle w:val="null3"/>
              <w:ind w:firstLine="480"/>
              <w:jc w:val="left"/>
            </w:pPr>
            <w:r>
              <w:rPr>
                <w:rFonts w:ascii="仿宋_GB2312" w:hAnsi="仿宋_GB2312" w:cs="仿宋_GB2312" w:eastAsia="仿宋_GB2312"/>
                <w:sz w:val="24"/>
              </w:rPr>
              <w:t>根据据对本项目的采购需求、理解及自身经验配备相关工作人员进行专业技术服务，需满足基本人员配置要求：</w:t>
            </w:r>
            <w:r>
              <w:rPr>
                <w:rFonts w:ascii="仿宋_GB2312" w:hAnsi="仿宋_GB2312" w:cs="仿宋_GB2312" w:eastAsia="仿宋_GB2312"/>
                <w:sz w:val="24"/>
              </w:rPr>
              <w:t>1 名首席专家、5 名驻站专家和 1 名工作站秘书。</w:t>
            </w:r>
          </w:p>
          <w:p>
            <w:pPr>
              <w:pStyle w:val="null3"/>
              <w:ind w:firstLine="476"/>
              <w:jc w:val="left"/>
            </w:pPr>
            <w:r>
              <w:rPr>
                <w:rFonts w:ascii="仿宋_GB2312" w:hAnsi="仿宋_GB2312" w:cs="仿宋_GB2312" w:eastAsia="仿宋_GB2312"/>
                <w:sz w:val="24"/>
              </w:rPr>
              <w:t>1.首席专家职称要求蔬菜方面研究员或教授，陕西省蔬菜产业体系岗位专家，有蔬菜试验示范站方面工作经历。</w:t>
            </w:r>
          </w:p>
          <w:p>
            <w:pPr>
              <w:pStyle w:val="null3"/>
              <w:ind w:firstLine="476"/>
              <w:jc w:val="left"/>
            </w:pPr>
            <w:r>
              <w:rPr>
                <w:rFonts w:ascii="仿宋_GB2312" w:hAnsi="仿宋_GB2312" w:cs="仿宋_GB2312" w:eastAsia="仿宋_GB2312"/>
                <w:sz w:val="24"/>
              </w:rPr>
              <w:t>2.驻站专家：蔬菜类3人，食用菌类1人、樱桃技术类1人。</w:t>
            </w:r>
          </w:p>
          <w:p>
            <w:pPr>
              <w:pStyle w:val="null3"/>
              <w:ind w:firstLine="476"/>
              <w:jc w:val="left"/>
            </w:pPr>
            <w:r>
              <w:rPr>
                <w:rFonts w:ascii="仿宋_GB2312" w:hAnsi="仿宋_GB2312" w:cs="仿宋_GB2312" w:eastAsia="仿宋_GB2312"/>
                <w:sz w:val="24"/>
              </w:rPr>
              <w:t>3.由县农业农村局负责，建立管理考核机制，驻村开展技术指导服务。</w:t>
            </w:r>
          </w:p>
          <w:p>
            <w:pPr>
              <w:pStyle w:val="null3"/>
              <w:spacing w:before="180"/>
              <w:ind w:firstLine="476"/>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成果交付要求： 乙方提交的工作成果达到服务要求的全部内容，由乙方提交年度工作内容计划、经费使用计划、工作过程资料（影像视频与培训材料）、年度经费使用情况财务报告、年终总结报告，由甲乙双方专家共同对项目进行验收，并由甲方组织年中和年终总结会，对工作站项目成果和合同履行情况进行验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 12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符合国家相关规范要求，满足采购需求并达到服务质量合格标准。 验收依据： （1）合同文本及合同补充文件（条款）； （2）招标文件； （3）投标文件； （4）双方往来信函、传真、邮件。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合同签订后，乙方向甲方提供增值税专用发票，甲方在收到乙方等额发票后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 （2）税收缴纳证明：供应商需提供开标截至日期前6个月内任意一个月的完税凭证或税务机关开具的完税证明任意税种；依法免税的应提供相关文件证明； （3）社会保障资金缴纳证明：供应商需提供开标截止日期前6个月内任意一个月的社会保障资金缴存单据或社保机构开具的社会保险参保缴费情况证明；依法不需要缴纳社会保障资金的应提供相关文件证明； （4）参加政府采购活动前三年内在经营活动中没有重大违纪的书面声明； （5）提供供应商具备履行合同所必需的设备和专业技术能力的证明；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针对本项目有详细可行的服务方案，包括不限于：1.对本项目服务内容的理解；2.服务安排分工合理、责任明确；3.服务标准；4.具体服务方案描述。 二、赋分标准 各部分内容全面详细、阐述条理清晰详尽符合本项需求得12分； 以上评审内容每缺一项扣3分； 评审内容有缺陷（缺陷是指：内容粗略、逻辑混乱、描述过于简单、与项目特点不匹配、凭空编造、逻辑漏洞、出现常识性错误、存在不适用项目实际情况的情形或只有标题没有实质性内容等）的扣 0.1-2.0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拟对本项目人员技术培训方案，包括但不限于1.培训计划；2.培训时长及方案制定；3.培训内容描述； 二、赋分标准 各部分内容全面详细、阐述条理清晰详尽符合本项需求得9分； 以上评审内容每缺一项扣3分； 评审内容有缺陷（缺陷是指：内容粗略、逻辑混乱、描述过于简单、与项目特点不匹配、凭空编造、逻辑漏洞、出现常识性错误、存在不适用项目实际情况的情形或只有标题没有实质性内容等）的扣 0.1-2.0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供应商针对本项目提供服务质量保障方案，包括但不限于：1.质量目标；2.质量保证措施；3.应急措施；4.应急人员补充保障。 二、赋分标准 各部分内容全面详细、阐述条理清晰详尽符合本项需求得8分； 以上评审内容每缺一项扣2分； 评审内容有缺陷（缺陷是指：内容粗略、逻辑混乱、描述过于简单、与项目特点不匹配、凭空编造、逻辑漏洞、出现常识性错误、存在不适用项目实际情况的情形或只有标题没有实质性内容等）的扣 0.1-1.5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 供应商针对本项目提供进度保障方案，包括但不限于：1.项目进度计划安排；2.保证工作进度措施；3.人员到岗情况保证。 二、赋分标准 各部分内容全面详细、阐述条理清晰详尽符合本项需求得9分； 以上评审内容每缺一项扣3分； 评审内容有缺陷（缺陷是指：内容粗略、逻辑混乱、描述过于简单、与项目特点不匹配、凭空编造、逻辑漏洞、出现常识性错误、存在不适用项目实际情况的情形或只有标题没有实质性内容等）的扣 0.1-2.0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1.首席专家：①具有蔬菜类（种植/栽培/育种/科研或技术推广类）等方面研究员或教授职称；②为陕西省蔬菜产业体系岗位专家；③有蔬菜试验示范站方面工作经历。（须提供身份证、学历证、资格/职称证书、同类项目经验及相关专业背景描述等证明材料）； 完全满足首席专家要求得3分，缺少一项扣1分，扣完为止。 2.项目团队人员配置 一、评审内容 ①人员配备（工作站秘书1人；驻站专家蔬菜3人、食用菌1人、樱桃技术1人） ②人员保障措施； ③团队人员岗位职责描述； （须提供身份证、学历证、资格/职称证书（如有）、同类项目经验及相关专业背景描述等证明材料）； 二、赋分标准 项目团队人员配置各部分内容全面详细、阐述条理清晰详尽符合本项需求得12分；以上评审内容每缺一项扣4分； 评审内容有缺陷（缺陷是指：内容粗略、逻辑混乱、描述过于简单、与项目特点不匹配、凭空编造、逻辑漏洞、出现常识性错误、存在不适用项目实际情况的情形或只有标题没有实质性内容等）的扣 0.1-3.0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技术支持</w:t>
            </w:r>
          </w:p>
        </w:tc>
        <w:tc>
          <w:tcPr>
            <w:tcW w:type="dxa" w:w="2492"/>
          </w:tcPr>
          <w:p>
            <w:pPr>
              <w:pStyle w:val="null3"/>
            </w:pPr>
            <w:r>
              <w:rPr>
                <w:rFonts w:ascii="仿宋_GB2312" w:hAnsi="仿宋_GB2312" w:cs="仿宋_GB2312" w:eastAsia="仿宋_GB2312"/>
              </w:rPr>
              <w:t>一、评审内容 根据项目现状、重难点、服务需求，根据自身专业和经验提供项目技术支持服务，包括但不限于：1.技术指导方案；2.技术支持保障措施； 二、赋分标准 各部分内容全面详细、阐述条理清晰详尽符合本项需求得9分； 以上评审内容每缺一项扣4.5分； 评审内容有缺陷（缺陷是指：内容粗略、逻辑混乱、描述过于简单、与项目特点不匹配、凭空编造、逻辑漏洞、出现常识性错误、存在不适用项目实际情况的情形或只有标题没有实质性内容等）的扣 0.1-3.5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供应商针对本项目要求，提供针对性的服务承诺，包括但不限于：1.服务过程中需要的技术支持承诺；2.服务质量承诺。 二、赋分标准 各部分内容全面详细、阐述条理清晰详尽符合本项需求得8分； 以上评审内容每缺一项扣4分； 评审内容有缺陷（缺陷是指：内容粗略、逻辑混乱、描述过于简单、与项目特点不匹配、凭空编造、逻辑漏洞、出现常识性错误、存在不适用项目实际情况的情形或只有标题没有实质性内容等）的扣 0.1-3.0分。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一、评审内容 根据自身专业和经验提出的项目重难点分析及合理化建议。 二、赋分标准 各部分内容全面详细、阐述条理清晰详尽符合本项需求得10分； 以上评审内容每缺一项扣5分； 评审内容有缺陷（缺陷是指：内容粗略、逻辑混乱、描述过于简单、与项目特点不匹配、凭空编造、逻辑漏洞、出现常识性错误、存在不适用项目实际情况的情形或只有标题没有实质性内容等）的扣 0.1-4.0分。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2022年1月1日至今，供应商具有同类业绩，一份同类业绩得2.5分，本项最高10分。 赋分依据：合同复印件或中标通知书复印件（合同复印件至少含合同首页，反映服务内容关键页，双方签字盖章页），合同复印件需加盖供应商公章。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