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版本号：RTZB-2025-001-320250507001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蓝田县2024年市级水利发展资金山洪灾害非工程措施项目(三次)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RTZB-2025-001-3</w:t>
      </w:r>
      <w:r>
        <w:br/>
      </w:r>
      <w:r>
        <w:br/>
      </w:r>
      <w:r>
        <w:br/>
      </w:r>
    </w:p>
    <w:p>
      <w:pPr>
        <w:pStyle w:val="null3"/>
        <w:jc w:val="center"/>
        <w:outlineLvl w:val="2"/>
      </w:pPr>
      <w:r>
        <w:rPr>
          <w:rFonts w:ascii="仿宋_GB2312" w:hAnsi="仿宋_GB2312" w:cs="仿宋_GB2312" w:eastAsia="仿宋_GB2312"/>
          <w:sz w:val="28"/>
          <w:b/>
        </w:rPr>
        <w:t>西安市蓝田县水务局（本级）</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西安市蓝田县水务局（本级）</w:t>
      </w:r>
      <w:r>
        <w:rPr>
          <w:rFonts w:ascii="仿宋_GB2312" w:hAnsi="仿宋_GB2312" w:cs="仿宋_GB2312" w:eastAsia="仿宋_GB2312"/>
        </w:rPr>
        <w:t>委托，拟对</w:t>
      </w:r>
      <w:r>
        <w:rPr>
          <w:rFonts w:ascii="仿宋_GB2312" w:hAnsi="仿宋_GB2312" w:cs="仿宋_GB2312" w:eastAsia="仿宋_GB2312"/>
        </w:rPr>
        <w:t>蓝田县2024年市级水利发展资金山洪灾害非工程措施项目(三次)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RTZB-2025-001-3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蓝田县2024年市级水利发展资金山洪灾害非工程措施项目(三次)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拟对山洪灾害危险区等级为极高和高危简易雨量站和预警广播进行升级改造，其中简易雨量站改造为自动雨量报警站，GPRS和卫星双通道，GPRS通道；更新原国信华源室内无线预警广播，更新2018年建设的视频监控站供电系统，具体详见技术参数及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采购包1（蓝田县2024年市级水利发展资金山洪灾害非工程措施项目）：属于专门面向小微企业采购。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中国执行信息公开网”列入失信被执行人名单、未被“信用中国”网站列入重大税收违法失信主体、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相关执业许可证；自然人提供身份证。</w:t>
      </w:r>
    </w:p>
    <w:p>
      <w:pPr>
        <w:pStyle w:val="null3"/>
      </w:pPr>
      <w:r>
        <w:rPr>
          <w:rFonts w:ascii="仿宋_GB2312" w:hAnsi="仿宋_GB2312" w:cs="仿宋_GB2312" w:eastAsia="仿宋_GB2312"/>
        </w:rPr>
        <w:t>3、供应商代表授权：提供法定代表人证明书和代表人授权委托书。</w:t>
      </w:r>
    </w:p>
    <w:p>
      <w:pPr>
        <w:pStyle w:val="null3"/>
      </w:pPr>
      <w:r>
        <w:rPr>
          <w:rFonts w:ascii="仿宋_GB2312" w:hAnsi="仿宋_GB2312" w:cs="仿宋_GB2312" w:eastAsia="仿宋_GB2312"/>
        </w:rPr>
        <w:t>4、财务状况证明：提供2023或2024年度经审计的财务报告或成立时间不足一年的提供开标前6个月的银行资信证明及银行开户证明</w:t>
      </w:r>
    </w:p>
    <w:p>
      <w:pPr>
        <w:pStyle w:val="null3"/>
      </w:pPr>
      <w:r>
        <w:rPr>
          <w:rFonts w:ascii="仿宋_GB2312" w:hAnsi="仿宋_GB2312" w:cs="仿宋_GB2312" w:eastAsia="仿宋_GB2312"/>
        </w:rPr>
        <w:t>5、纳税证明：提供开标截止日前一年内已缴纳的至少一个月的纳税证明或完税证明，依法免税的单位应提供相关证明材料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7、履约能力证明：提供具有履行本合同所必需的专业技术能力的声明。</w:t>
      </w:r>
    </w:p>
    <w:p>
      <w:pPr>
        <w:pStyle w:val="null3"/>
      </w:pPr>
      <w:r>
        <w:rPr>
          <w:rFonts w:ascii="仿宋_GB2312" w:hAnsi="仿宋_GB2312" w:cs="仿宋_GB2312" w:eastAsia="仿宋_GB2312"/>
        </w:rPr>
        <w:t>8、联合体投标：不接受联合体，提供非联合体声明。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陕西省西安市蓝田县新城路41号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19591647270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029-81879290-8009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代理服务费收费标准：参照国家计委颁发的《招标代理服务收费管理暂行办法》（计价格[2002]1980号）和国家发展改革委员会办公厅颁发的《关于招标代理服务收费有关问题的通知》（发改办价格[2003] 857号）的标准计取。由成交供应商在领取成交通知书前向采购代理机构一次性支付。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西安市蓝田县水务局（本级）</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西安市蓝田县水务局（本级）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陕西瑞通工程造价咨询有限公司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汛期设备正常使用</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联系人：张岩</w:t>
      </w:r>
    </w:p>
    <w:p>
      <w:pPr>
        <w:pStyle w:val="null3"/>
      </w:pPr>
      <w:r>
        <w:rPr>
          <w:rFonts w:ascii="仿宋_GB2312" w:hAnsi="仿宋_GB2312" w:cs="仿宋_GB2312" w:eastAsia="仿宋_GB2312"/>
        </w:rPr>
        <w:t>联系电话：029-81879290-8009</w:t>
      </w:r>
    </w:p>
    <w:p>
      <w:pPr>
        <w:pStyle w:val="null3"/>
      </w:pPr>
      <w:r>
        <w:rPr>
          <w:rFonts w:ascii="仿宋_GB2312" w:hAnsi="仿宋_GB2312" w:cs="仿宋_GB2312" w:eastAsia="仿宋_GB2312"/>
        </w:rPr>
        <w:t>地址：陕西省西安市高新区科技路30号合力紫郡A座2401室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color w:val="0000FF"/>
        </w:rPr>
        <w:t>拟对山洪灾害危险区等级为极高和高危简易雨量站和预警广播进行升级改造，其中简易雨量站改造为自动雨量报警站</w:t>
      </w:r>
      <w:r>
        <w:rPr>
          <w:rFonts w:ascii="仿宋_GB2312" w:hAnsi="仿宋_GB2312" w:cs="仿宋_GB2312" w:eastAsia="仿宋_GB2312"/>
          <w:color w:val="0000FF"/>
        </w:rPr>
        <w:t>，</w:t>
      </w:r>
      <w:r>
        <w:rPr>
          <w:rFonts w:ascii="仿宋_GB2312" w:hAnsi="仿宋_GB2312" w:cs="仿宋_GB2312" w:eastAsia="仿宋_GB2312"/>
          <w:color w:val="0000FF"/>
        </w:rPr>
        <w:t>GPRS</w:t>
      </w:r>
      <w:r>
        <w:rPr>
          <w:rFonts w:ascii="仿宋_GB2312" w:hAnsi="仿宋_GB2312" w:cs="仿宋_GB2312" w:eastAsia="仿宋_GB2312"/>
          <w:color w:val="0000FF"/>
        </w:rPr>
        <w:t>和卫星双通道</w:t>
      </w:r>
      <w:r>
        <w:rPr>
          <w:rFonts w:ascii="仿宋_GB2312" w:hAnsi="仿宋_GB2312" w:cs="仿宋_GB2312" w:eastAsia="仿宋_GB2312"/>
          <w:color w:val="0000FF"/>
        </w:rPr>
        <w:t>，</w:t>
      </w:r>
      <w:r>
        <w:rPr>
          <w:rFonts w:ascii="仿宋_GB2312" w:hAnsi="仿宋_GB2312" w:cs="仿宋_GB2312" w:eastAsia="仿宋_GB2312"/>
          <w:color w:val="0000FF"/>
        </w:rPr>
        <w:t>GPRS</w:t>
      </w:r>
      <w:r>
        <w:rPr>
          <w:rFonts w:ascii="仿宋_GB2312" w:hAnsi="仿宋_GB2312" w:cs="仿宋_GB2312" w:eastAsia="仿宋_GB2312"/>
          <w:color w:val="0000FF"/>
        </w:rPr>
        <w:t>通道</w:t>
      </w:r>
      <w:r>
        <w:rPr>
          <w:rFonts w:ascii="仿宋_GB2312" w:hAnsi="仿宋_GB2312" w:cs="仿宋_GB2312" w:eastAsia="仿宋_GB2312"/>
          <w:color w:val="0000FF"/>
        </w:rPr>
        <w:t>；更新原国信华源室内无线预警广播</w:t>
      </w:r>
      <w:r>
        <w:rPr>
          <w:rFonts w:ascii="仿宋_GB2312" w:hAnsi="仿宋_GB2312" w:cs="仿宋_GB2312" w:eastAsia="仿宋_GB2312"/>
          <w:color w:val="0000FF"/>
        </w:rPr>
        <w:t>，更新</w:t>
      </w:r>
      <w:r>
        <w:rPr>
          <w:rFonts w:ascii="仿宋_GB2312" w:hAnsi="仿宋_GB2312" w:cs="仿宋_GB2312" w:eastAsia="仿宋_GB2312"/>
          <w:color w:val="0000FF"/>
        </w:rPr>
        <w:t>2018</w:t>
      </w:r>
      <w:r>
        <w:rPr>
          <w:rFonts w:ascii="仿宋_GB2312" w:hAnsi="仿宋_GB2312" w:cs="仿宋_GB2312" w:eastAsia="仿宋_GB2312"/>
          <w:color w:val="0000FF"/>
        </w:rPr>
        <w:t>年建设的视频监控站供电系统，具体详见技术参数及要求。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蓝田县山洪灾害非工程措施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标的名称：蓝田县山洪灾害非工程措施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78"/>
              <w:gridCol w:w="278"/>
              <w:gridCol w:w="278"/>
              <w:gridCol w:w="278"/>
              <w:gridCol w:w="1158"/>
              <w:gridCol w:w="278"/>
            </w:tblGrid>
            <w:tr>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序号</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品目</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数量</w:t>
                  </w:r>
                </w:p>
              </w:tc>
              <w:tc>
                <w:tcPr>
                  <w:tcW w:type="dxa" w:w="1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技术参数及要求</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备注</w:t>
                  </w:r>
                </w:p>
              </w:tc>
            </w:tr>
            <w:tr>
              <w:tc>
                <w:tcPr>
                  <w:tcW w:type="dxa" w:w="27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115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r>
            <w:tr>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一</w:t>
                  </w:r>
                </w:p>
              </w:tc>
              <w:tc>
                <w:tcPr>
                  <w:tcW w:type="dxa" w:w="1992"/>
                  <w:gridSpan w:val="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自动雨量报警站</w:t>
                  </w:r>
                </w:p>
              </w:tc>
              <w:tc>
                <w:tcPr>
                  <w:tcW w:type="dxa" w:w="27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雨量传感器</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7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1158"/>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FF0000"/>
                    </w:rPr>
                    <w:t>★承雨口径：φ200+0.60mm；（需提供第三方有权机构出具的带有CMA或CNAS标识的检测报告扫描件进行佐证）</w:t>
                  </w:r>
                </w:p>
              </w:tc>
              <w:tc>
                <w:tcPr>
                  <w:tcW w:type="dxa" w:w="27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刃口锐角：40°～45 °</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分辨力：0.5mm；</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FF0000"/>
                    </w:rPr>
                    <w:t>★测量准确度：≤±4%（需提供第三方有权机构出具的带有CMA或CNAS标识的检测报告扫描件进行佐证）</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雨强范围：0.01mm～4mm/min（允许通过最大雨强8mm/min）</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发讯方式：双触点通断信号输出</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工作环境：环境温度：-10～50℃ </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相对湿度；&lt;95%(40℃)</w:t>
                  </w:r>
                </w:p>
              </w:tc>
              <w:tc>
                <w:tcPr>
                  <w:tcW w:type="dxa" w:w="278"/>
                  <w:vMerge/>
                  <w:tcBorders>
                    <w:top w:val="single" w:color="000000" w:sz="4"/>
                    <w:left w:val="non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设备箱</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32</w:t>
                  </w: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（镀锌烤漆）定制、喷字，400*400*600（mm）</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遥测终端机</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可同时外接各种制式的水位、流速、雨量传感器等；具有多路RS485、RS232、4-20mA、开关量等多种接口，满足数据采集需求；</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包含通讯卡费用以及安装过程中使用到的辅材</w:t>
                  </w: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Ø集成4G通讯模块，支持4G通讯；</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Ø集成LORA通讯模块，支持LORA通讯；</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Ø支持远程/就地设置RTU各项参数，包括数据传输体制、数据报送频次、IP地址等；</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Ø具有定时自检发送设备电压数据、死机自动复位、随时召测、掉电数据保护、实时时钟校准等功能；</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Ø支持一点多发，可同时向不少于4个中心发送数据；</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Ø具备数据现地存储功能，内置大容量固态存储器，至少支持存储2年以上的原始水雨情等数据，并支持本地和远程提取存储数据的功能；</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Ø工作环境：工作温度-30℃～＋60℃，工作湿度≤95%（40℃）；平均无故障工作时间：MTBF≥25000h；</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Ø支持程序远程升级功能；</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Ø</w:t>
                  </w:r>
                  <w:r>
                    <w:rPr>
                      <w:rFonts w:ascii="仿宋_GB2312" w:hAnsi="仿宋_GB2312" w:cs="仿宋_GB2312" w:eastAsia="仿宋_GB2312"/>
                      <w:sz w:val="18"/>
                      <w:color w:val="FF0000"/>
                    </w:rPr>
                    <w:t>★符合《水文监测数据通信规约》（SL651-2014）；（须提供上述相关证书或检测报告进行佐证）</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FF0000"/>
                    </w:rPr>
                    <w:t>Ø★符合SL180-2015《水文自动测报系统设备遥测终端机》标准；（需提供第三方有权机构出具的带有CMA或CNAS标识的检测报告扫描件进行佐证）</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Ø</w:t>
                  </w:r>
                  <w:r>
                    <w:rPr>
                      <w:rFonts w:ascii="仿宋_GB2312" w:hAnsi="仿宋_GB2312" w:cs="仿宋_GB2312" w:eastAsia="仿宋_GB2312"/>
                      <w:sz w:val="18"/>
                      <w:color w:val="FF0000"/>
                    </w:rPr>
                    <w:t>★产品采用防盐雾设计；（需提供第三方有权机构出具的带有CMA或CNAS标识的检测报告扫描件进行佐证）</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FF0000"/>
                    </w:rPr>
                    <w:t>Ø★外壳防护等级：IP68。（需提供第三方有权机构出具的带有CMA或CNAS标识的检测报告扫描件进行佐证）</w:t>
                  </w:r>
                </w:p>
              </w:tc>
              <w:tc>
                <w:tcPr>
                  <w:tcW w:type="dxa" w:w="278"/>
                  <w:vMerge/>
                  <w:tcBorders>
                    <w:top w:val="none" w:color="000000" w:sz="4"/>
                    <w:left w:val="none" w:color="000000" w:sz="4"/>
                    <w:bottom w:val="single" w:color="000000" w:sz="4"/>
                    <w:right w:val="single" w:color="000000" w:sz="4"/>
                  </w:tcBorders>
                </w:tcPr>
                <w:p/>
              </w:tc>
            </w:tr>
            <w:tr>
              <w:tc>
                <w:tcPr>
                  <w:tcW w:type="dxa" w:w="27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声光报警系统</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音频响应（Hz）：300—6000</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失真度（%）：≤1</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信噪比（dB）：≥90</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GPRS通信协议：支持TCP/IP协议、支持HTTP/MQTT协议</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输出功率（W）：30Ø</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音频响应（Hz）（20—20000 Hz）±3</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失真度（额定功率时）：≤1%</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报警声压（dB）：120</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输出阻抗（Ω）：4/8</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音频输出：可连接定阻或定压喇叭</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待机功耗（W）：&lt;1</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报警灯：LED频闪报警灯</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工作电压（V）12/24V DC</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工作环境温度（℃）：-30～+70℃</w:t>
                  </w:r>
                </w:p>
              </w:tc>
              <w:tc>
                <w:tcPr>
                  <w:tcW w:type="dxa" w:w="278"/>
                  <w:vMerge/>
                  <w:tcBorders>
                    <w:top w:val="none" w:color="000000" w:sz="4"/>
                    <w:left w:val="non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太阳能板</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输出功率20W</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锂电池</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输出电压12V</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卫星信道</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1、支持北斗三号通信。</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含卫星含3年通讯费</w:t>
                  </w: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2、功耗＜10W。</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3、工作电压DC9～32V。</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4、整机防水IP67。</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5、产品质保：五年。</w:t>
                  </w:r>
                </w:p>
              </w:tc>
              <w:tc>
                <w:tcPr>
                  <w:tcW w:type="dxa" w:w="278"/>
                  <w:vMerge/>
                  <w:tcBorders>
                    <w:top w:val="none" w:color="000000" w:sz="4"/>
                    <w:left w:val="none" w:color="000000" w:sz="4"/>
                    <w:bottom w:val="single" w:color="000000" w:sz="4"/>
                    <w:right w:val="single" w:color="000000" w:sz="4"/>
                  </w:tcBorders>
                </w:tcPr>
                <w:p/>
              </w:tc>
            </w:tr>
            <w:tr>
              <w:tc>
                <w:tcPr>
                  <w:tcW w:type="dxa" w:w="27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设备杆体</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处</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1、材质：冷轧钢</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包含基础施工等费用</w:t>
                  </w: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2、壁厚：4mm</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3、管径：165mm</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4、高度：6m立杆</w:t>
                  </w:r>
                </w:p>
              </w:tc>
              <w:tc>
                <w:tcPr>
                  <w:tcW w:type="dxa" w:w="278"/>
                  <w:vMerge/>
                  <w:tcBorders>
                    <w:top w:val="none" w:color="000000" w:sz="4"/>
                    <w:left w:val="non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278"/>
              <w:gridCol w:w="278"/>
              <w:gridCol w:w="278"/>
              <w:gridCol w:w="278"/>
              <w:gridCol w:w="1158"/>
              <w:gridCol w:w="278"/>
            </w:tblGrid>
            <w:tr>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序号</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品目</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数量</w:t>
                  </w:r>
                </w:p>
              </w:tc>
              <w:tc>
                <w:tcPr>
                  <w:tcW w:type="dxa" w:w="1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技术参数及要求</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备注</w:t>
                  </w:r>
                </w:p>
              </w:tc>
            </w:tr>
            <w:tr>
              <w:tc>
                <w:tcPr>
                  <w:tcW w:type="dxa" w:w="27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115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r>
            <w:tr>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二</w:t>
                  </w:r>
                </w:p>
              </w:tc>
              <w:tc>
                <w:tcPr>
                  <w:tcW w:type="dxa" w:w="1992"/>
                  <w:gridSpan w:val="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原有5处视频监控供电系统更新</w:t>
                  </w:r>
                </w:p>
              </w:tc>
              <w:tc>
                <w:tcPr>
                  <w:tcW w:type="dxa" w:w="27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太阳能充电控制器</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7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1158"/>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系统电压：12V/24V 自适应</w:t>
                  </w:r>
                </w:p>
              </w:tc>
              <w:tc>
                <w:tcPr>
                  <w:tcW w:type="dxa" w:w="27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额定充电电流：100A</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浮充电压：13.7V（默认值，可调）</w:t>
                  </w:r>
                </w:p>
              </w:tc>
              <w:tc>
                <w:tcPr>
                  <w:tcW w:type="dxa" w:w="278"/>
                  <w:vMerge/>
                  <w:tcBorders>
                    <w:top w:val="single" w:color="000000" w:sz="4"/>
                    <w:left w:val="none" w:color="000000" w:sz="4"/>
                    <w:bottom w:val="single" w:color="000000" w:sz="4"/>
                    <w:right w:val="single" w:color="000000" w:sz="4"/>
                  </w:tcBorders>
                </w:tcPr>
                <w:p/>
              </w:tc>
            </w:tr>
            <w:tr>
              <w:tc>
                <w:tcPr>
                  <w:tcW w:type="dxa" w:w="27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硬盘录像机</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录像分辨率：6MP/5MP/4MP/3MP/1080p/UXGA720PNGA/4CIF/DCIF/2CIF/CIF/QCIF</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包含1T硬盘</w:t>
                  </w: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视频解码格式：H.265,H.264,Smart264和Smart265</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盘位：1个SATA接口</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解码能力：6 x 1080P</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网络接口：1个，R45 10M/100M自适应以太网口</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功耗(不含硬盘)：小于10W</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工作温度：-10℃ ~+55℃</w:t>
                  </w:r>
                </w:p>
              </w:tc>
              <w:tc>
                <w:tcPr>
                  <w:tcW w:type="dxa" w:w="278"/>
                  <w:vMerge/>
                  <w:tcBorders>
                    <w:top w:val="non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工作湿度：10%~90%RH(无结冰、无凝露)</w:t>
                  </w:r>
                </w:p>
              </w:tc>
              <w:tc>
                <w:tcPr>
                  <w:tcW w:type="dxa" w:w="278"/>
                  <w:vMerge/>
                  <w:tcBorders>
                    <w:top w:val="none" w:color="000000" w:sz="4"/>
                    <w:left w:val="non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不锈钢设备箱</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（镀锌烤漆）定制、喷字，400*400*600（mm）</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蓄电池</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块</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12V250ah</w:t>
                  </w:r>
                </w:p>
              </w:tc>
            </w:tr>
            <w:tr>
              <w:tc>
                <w:tcPr>
                  <w:tcW w:type="dxa" w:w="2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电池防水箱</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（镀锌烤漆）定制、喷字，400*400*600（mm）</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电池井开挖及回填</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处</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130081300*700（mm）</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垃圾清运、运输费</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处</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安装调试及相关辅材</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278"/>
              <w:gridCol w:w="278"/>
              <w:gridCol w:w="278"/>
              <w:gridCol w:w="278"/>
              <w:gridCol w:w="1158"/>
              <w:gridCol w:w="278"/>
            </w:tblGrid>
            <w:tr>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序号</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品目</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数量</w:t>
                  </w:r>
                </w:p>
              </w:tc>
              <w:tc>
                <w:tcPr>
                  <w:tcW w:type="dxa" w:w="1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技术参数及要求</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备注</w:t>
                  </w:r>
                </w:p>
              </w:tc>
            </w:tr>
            <w:tr>
              <w:tc>
                <w:tcPr>
                  <w:tcW w:type="dxa" w:w="27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115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r>
            <w:tr>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三</w:t>
                  </w:r>
                </w:p>
              </w:tc>
              <w:tc>
                <w:tcPr>
                  <w:tcW w:type="dxa" w:w="1992"/>
                  <w:gridSpan w:val="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更新室内无线预警广播</w:t>
                  </w:r>
                </w:p>
              </w:tc>
              <w:tc>
                <w:tcPr>
                  <w:tcW w:type="dxa" w:w="27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7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FF0000"/>
                    </w:rPr>
                    <w:t>广播主机（核心产品）</w:t>
                  </w:r>
                </w:p>
              </w:tc>
              <w:tc>
                <w:tcPr>
                  <w:tcW w:type="dxa" w:w="27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27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1158"/>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FF0000"/>
                    </w:rPr>
                    <w:t>★（1）具备文字数据转语音功能，能将平台发送的文字数据转化为语音播出；（需提供第三方有权机构出具的带有CMA或CNAS标识的检测报告扫描件进行佐证）</w:t>
                  </w:r>
                </w:p>
              </w:tc>
              <w:tc>
                <w:tcPr>
                  <w:tcW w:type="dxa" w:w="27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包含及麦克风、SIM通讯卡30M/月</w:t>
                  </w: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（2）设备支持对讲机喊话功能；</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（3）自动回传设备工作信息至软件平台；</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（4）语音播报次数可以设置；</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（5）具有低功耗模式，当收到信号后自动开启功放电路，平时处于值守状态；</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FF0000"/>
                    </w:rPr>
                    <w:t>★（6）待机功耗不大于1W；（需提供第三方有权机构出具的带有CMA或CNAS标识的检测报告扫描件进行佐证）</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（7）可远程对现场的设备进行管理、控制命令（设置，查询）；</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（8）工作环境：工作温度-30℃～＋60℃，工作湿度≤95%（40℃）；平均无故障工作时间：MTBF≥25000h；</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（9）支持平台管理，具有程序远程升级功能；</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（10）产品采用防盐雾设计，通过GB/T2423.17-2008 电工电子产品环境试验 第2部分：试验方法 试验Ka:盐雾检测；</w:t>
                  </w:r>
                </w:p>
              </w:tc>
              <w:tc>
                <w:tcPr>
                  <w:tcW w:type="dxa" w:w="278"/>
                  <w:vMerge/>
                  <w:tcBorders>
                    <w:top w:val="single" w:color="000000" w:sz="4"/>
                    <w:left w:val="none" w:color="000000" w:sz="4"/>
                    <w:bottom w:val="single" w:color="000000" w:sz="4"/>
                    <w:right w:val="single" w:color="000000" w:sz="4"/>
                  </w:tcBorders>
                </w:tcPr>
                <w:p/>
              </w:tc>
            </w:tr>
            <w:tr>
              <w:tc>
                <w:tcPr>
                  <w:tcW w:type="dxa" w:w="278"/>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（11）产品外壳防护等级：IP68。</w:t>
                  </w:r>
                </w:p>
              </w:tc>
              <w:tc>
                <w:tcPr>
                  <w:tcW w:type="dxa" w:w="278"/>
                  <w:vMerge/>
                  <w:tcBorders>
                    <w:top w:val="single" w:color="000000" w:sz="4"/>
                    <w:left w:val="none" w:color="000000" w:sz="4"/>
                    <w:bottom w:val="single" w:color="000000" w:sz="4"/>
                    <w:right w:val="single" w:color="000000" w:sz="4"/>
                  </w:tcBorders>
                </w:tcPr>
                <w:p/>
              </w:tc>
            </w:tr>
            <w:tr>
              <w:tc>
                <w:tcPr>
                  <w:tcW w:type="dxa" w:w="27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安装调试及相关辅材</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115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由采购人组织，根据采购合同、谈判文件、响应文件，按照《财政部关于进一步加强政府采购需求和履约验收管理的指导意见》(财库〔2016〕205 号)进行验收。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自设备验收合格后，货物（产品）的原厂质保期为1年；投标人的售后服务期为2年(含质保期)，质保期内乙方提供免费维修，售后服务期间内甲方支付材料费。</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线提交所有通过电子化交易平台实施的政府采购项目的响应文件，发布成交结果公告后，成交供应商应根据采购人要求的时间及时向采购人提交一正二副，书籍(胶装)方式装订的盖章的纸质文件，若正本和副本不一致的，以正本为准。 2.供应商务必在开标截止时间30分钟前，通过项目电子化交易系统进行签到，如未进行签到，产生的一切后果由供应商自行承担。 3.本项目谈判在采购系统线上进行，供应商需自行了解系统谈判的要求和操作流程。未按流程操作或无法联系以及供应商自身原因错过谈判的视为自动放弃谈判，其投标无效。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中国执行信息公开网”列入失信被执行人名单、未被“信用中国”网站列入重大税收违法失信主体、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声明书.docx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相关执业许可证；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法定代表人身份证明书及授权书.docx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提供2023或2024年度经审计的财务报告或成立时间不足一年的提供开标前6个月的银行资信证明及银行开户证明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提供开标截止日前一年内已缴纳的至少一个月的纳税证明或完税证明，依法免税的单位应提供相关证明材料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声明书.docx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声明书.docx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自合同签订之日起60个日历天。</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1.质保期：自设备验收合格后，货物（产品）的原厂质保期为1年；投标人的售后服务期为2年(含质保期)，质保期内乙方提供免费维修，售后服务期间内甲方支付材料费。 2.支付方式： 项目完工 ，达到付款条件起 5 日内，支付合同总金额的 100.00%。</w:t>
            </w:r>
          </w:p>
        </w:tc>
        <w:tc>
          <w:tcPr>
            <w:tcW w:type="dxa" w:w="1661"/>
          </w:tcPr>
          <w:p>
            <w:pPr>
              <w:pStyle w:val="null3"/>
            </w:pPr>
            <w:r>
              <w:rPr>
                <w:rFonts w:ascii="仿宋_GB2312" w:hAnsi="仿宋_GB2312" w:cs="仿宋_GB2312" w:eastAsia="仿宋_GB2312"/>
              </w:rPr>
              <w:t>主要商务条款.docx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投标产品品目、数量、技术参数符合谈判文件要求，技术参数以投标产品技术指标偏离表为准。</w:t>
            </w:r>
          </w:p>
        </w:tc>
        <w:tc>
          <w:tcPr>
            <w:tcW w:type="dxa" w:w="1661"/>
          </w:tcPr>
          <w:p>
            <w:pPr>
              <w:pStyle w:val="null3"/>
            </w:pPr>
            <w:r>
              <w:rPr>
                <w:rFonts w:ascii="仿宋_GB2312" w:hAnsi="仿宋_GB2312" w:cs="仿宋_GB2312" w:eastAsia="仿宋_GB2312"/>
              </w:rPr>
              <w:t>分项报价表.docx 投标产品技术指标偏离表.docx 标的清单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详见附件：法定代表人身份证明书及授权书.docx</w:t>
      </w:r>
    </w:p>
    <w:p>
      <w:pPr>
        <w:pStyle w:val="null3"/>
        <w:ind w:firstLine="960"/>
      </w:pPr>
      <w:r>
        <w:rPr>
          <w:rFonts w:ascii="仿宋_GB2312" w:hAnsi="仿宋_GB2312" w:cs="仿宋_GB2312" w:eastAsia="仿宋_GB2312"/>
        </w:rPr>
        <w:t>详见附件：声明书.docx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详见附件：主要商务条款.docx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详见附件：谈判合同.docx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