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版本号：SXCC–[2025]–DL03720250601001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蓝关街道滹沱村革命老区建设项目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SXCC–[2025]–DL037</w:t>
      </w:r>
      <w:r>
        <w:br/>
      </w:r>
      <w:r>
        <w:br/>
      </w:r>
      <w:r>
        <w:br/>
      </w:r>
    </w:p>
    <w:p>
      <w:pPr>
        <w:pStyle w:val="null3"/>
        <w:jc w:val="center"/>
        <w:outlineLvl w:val="2"/>
      </w:pPr>
      <w:r>
        <w:rPr>
          <w:rFonts w:ascii="仿宋_GB2312" w:hAnsi="仿宋_GB2312" w:cs="仿宋_GB2312" w:eastAsia="仿宋_GB2312"/>
          <w:sz w:val="28"/>
          <w:b/>
        </w:rPr>
        <w:t>西安市蓝田县蓝关街道办事处（本级）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西安市蓝田县蓝关街道办事处（本级）</w:t>
      </w:r>
      <w:r>
        <w:rPr>
          <w:rFonts w:ascii="仿宋_GB2312" w:hAnsi="仿宋_GB2312" w:cs="仿宋_GB2312" w:eastAsia="仿宋_GB2312"/>
        </w:rPr>
        <w:t>委托，拟对</w:t>
      </w:r>
      <w:r>
        <w:rPr>
          <w:rFonts w:ascii="仿宋_GB2312" w:hAnsi="仿宋_GB2312" w:cs="仿宋_GB2312" w:eastAsia="仿宋_GB2312"/>
        </w:rPr>
        <w:t>蓝关街道滹沱村革命老区建设项目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蓝关街道滹沱村革命老区建设项目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本项目为蓝关街道滹沱村革命老区建设项目，主要建设内容为新建水泥混凝土路面3000㎡，拆除原实体排水沟及新建混凝土排水沟280米，新建防撞道沿285米，检查井8个，安装路灯78个等。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采购包1（蓝关街道滹沱村革命老区建设项目）：属于专门面向中小企业采购。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1、法定代表人身份证明书/法定代表人授权委托书：法定代表人授权委托书（法定代表人直接参加投标，须提供法定代表人身份证明）。</w:t>
      </w:r>
    </w:p>
    <w:p>
      <w:pPr>
        <w:pStyle w:val="null3"/>
      </w:pPr>
      <w:r>
        <w:rPr>
          <w:rFonts w:ascii="仿宋_GB2312" w:hAnsi="仿宋_GB2312" w:cs="仿宋_GB2312" w:eastAsia="仿宋_GB2312"/>
        </w:rPr>
        <w:t>2、信用信息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3、资质要求：投标供应商须具备行业主管部门颁发的市政公用工程施工总承包三级及以上资质并具有有效的安全生产许可证。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4、项目经理资质要求：投标供应商拟派项目经理须具备行业主管部门颁发的市政公用工程专业二级及以上建造师资质及有效的安全生产考核合格证书（建安B证），在本单位注册且无在建工程。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5、供应商基本信息及项目经理基本信息查询：投标供应商基本信息及项目经理基本信息应在“陕西建设网（http://js.shaanxi.gov.cn/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承诺书：（1）投标供应商不得在各级诚信信息平台被列为投标受限制的行为人；（2）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7、中小企业声明函：本项目专门面向中小企业采购，仅限符合《政府采购促进中小企业发展管理办法》的通知(财库〔2020〕46号)条件的中小企业参与，并提供中小企业声明函。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西安市蓝田县蓝关街道办事处（本级）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蓝关街道城隍庙巷55号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029-82721212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西安市蓝田县蓝关街道办事处（本级）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西安市蓝田县蓝关街道办事处（本级）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西安市蓝田县蓝关街道办事处（本级）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1,099,998.09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蓝关街道滹沱村革命老区建设项目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标的名称：蓝关街道滹沱村革命老区建设项目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8"/>
                <w:b/>
                <w:color w:val="000000"/>
                <w:shd w:fill="FFFFFF" w:val="clear"/>
              </w:rPr>
              <w:t>一、项目概况</w:t>
            </w:r>
          </w:p>
          <w:p>
            <w:pPr>
              <w:pStyle w:val="null3"/>
              <w:spacing w:before="105" w:after="105"/>
              <w:ind w:firstLine="560"/>
              <w:jc w:val="both"/>
            </w:pPr>
            <w:r>
              <w:rPr>
                <w:rFonts w:ascii="仿宋_GB2312" w:hAnsi="仿宋_GB2312" w:cs="仿宋_GB2312" w:eastAsia="仿宋_GB2312"/>
                <w:sz w:val="28"/>
                <w:color w:val="000000"/>
                <w:shd w:fill="FFFFFF" w:val="clear"/>
              </w:rPr>
              <w:t>本项目为蓝关街道滹沱村革命老区建设项目，主要建设内容为新建水泥混凝土路面</w:t>
            </w:r>
            <w:r>
              <w:rPr>
                <w:rFonts w:ascii="仿宋_GB2312" w:hAnsi="仿宋_GB2312" w:cs="仿宋_GB2312" w:eastAsia="仿宋_GB2312"/>
                <w:sz w:val="28"/>
                <w:color w:val="000000"/>
                <w:shd w:fill="FFFFFF" w:val="clear"/>
              </w:rPr>
              <w:t>3000㎡，拆除原实体排水沟及新建混凝土排水沟280米，新建防撞道沿285米，检查井8个，安装路灯78个等。</w:t>
            </w:r>
            <w:r>
              <w:rPr>
                <w:rFonts w:ascii="仿宋_GB2312" w:hAnsi="仿宋_GB2312" w:cs="仿宋_GB2312" w:eastAsia="仿宋_GB2312"/>
                <w:sz w:val="28"/>
                <w:color w:val="000000"/>
                <w:shd w:fill="FFFFFF" w:val="clear"/>
              </w:rPr>
              <w:t xml:space="preserve"> </w:t>
            </w:r>
          </w:p>
          <w:p>
            <w:pPr>
              <w:pStyle w:val="null3"/>
              <w:spacing w:before="105" w:after="105"/>
              <w:jc w:val="both"/>
            </w:pPr>
            <w:r>
              <w:rPr>
                <w:rFonts w:ascii="仿宋_GB2312" w:hAnsi="仿宋_GB2312" w:cs="仿宋_GB2312" w:eastAsia="仿宋_GB2312"/>
                <w:sz w:val="28"/>
                <w:b/>
                <w:color w:val="000000"/>
                <w:shd w:fill="FFFFFF" w:val="clear"/>
              </w:rPr>
              <w:t>二、项目情况</w:t>
            </w:r>
          </w:p>
          <w:p>
            <w:pPr>
              <w:pStyle w:val="null3"/>
              <w:spacing w:before="105" w:after="105"/>
              <w:ind w:firstLine="560"/>
              <w:jc w:val="both"/>
            </w:pPr>
            <w:r>
              <w:rPr>
                <w:rFonts w:ascii="仿宋_GB2312" w:hAnsi="仿宋_GB2312" w:cs="仿宋_GB2312" w:eastAsia="仿宋_GB2312"/>
                <w:sz w:val="28"/>
                <w:color w:val="000000"/>
                <w:shd w:fill="FFFFFF" w:val="clear"/>
              </w:rPr>
              <w:t>1、工程内容：</w:t>
            </w:r>
            <w:r>
              <w:rPr>
                <w:rFonts w:ascii="仿宋_GB2312" w:hAnsi="仿宋_GB2312" w:cs="仿宋_GB2312" w:eastAsia="仿宋_GB2312"/>
                <w:sz w:val="28"/>
                <w:color w:val="000000"/>
                <w:shd w:fill="FFFFFF" w:val="clear"/>
              </w:rPr>
              <w:t>详见招标文件工程量清单及图纸全部内容</w:t>
            </w:r>
          </w:p>
          <w:p>
            <w:pPr>
              <w:pStyle w:val="null3"/>
              <w:spacing w:before="105" w:after="105"/>
              <w:ind w:firstLine="560"/>
              <w:jc w:val="both"/>
            </w:pPr>
            <w:r>
              <w:rPr>
                <w:rFonts w:ascii="仿宋_GB2312" w:hAnsi="仿宋_GB2312" w:cs="仿宋_GB2312" w:eastAsia="仿宋_GB2312"/>
                <w:sz w:val="28"/>
                <w:color w:val="000000"/>
                <w:shd w:fill="FFFFFF" w:val="clear"/>
              </w:rPr>
              <w:t>2、工程地点：蓝田县</w:t>
            </w:r>
            <w:r>
              <w:rPr>
                <w:rFonts w:ascii="仿宋_GB2312" w:hAnsi="仿宋_GB2312" w:cs="仿宋_GB2312" w:eastAsia="仿宋_GB2312"/>
                <w:sz w:val="28"/>
                <w:color w:val="000000"/>
                <w:shd w:fill="FFFFFF" w:val="clear"/>
              </w:rPr>
              <w:t>蓝关街道滹沱村</w:t>
            </w:r>
          </w:p>
          <w:p>
            <w:pPr>
              <w:pStyle w:val="null3"/>
              <w:spacing w:before="105" w:after="105"/>
              <w:ind w:firstLine="560"/>
              <w:jc w:val="both"/>
            </w:pPr>
            <w:r>
              <w:rPr>
                <w:rFonts w:ascii="仿宋_GB2312" w:hAnsi="仿宋_GB2312" w:cs="仿宋_GB2312" w:eastAsia="仿宋_GB2312"/>
                <w:sz w:val="28"/>
                <w:color w:val="000000"/>
                <w:shd w:fill="FFFFFF" w:val="clear"/>
              </w:rPr>
              <w:t>3、计划工期：60日历天</w:t>
            </w:r>
          </w:p>
          <w:p>
            <w:pPr>
              <w:pStyle w:val="null3"/>
              <w:spacing w:before="105" w:after="105"/>
              <w:ind w:firstLine="560"/>
              <w:jc w:val="both"/>
            </w:pPr>
            <w:r>
              <w:rPr>
                <w:rFonts w:ascii="仿宋_GB2312" w:hAnsi="仿宋_GB2312" w:cs="仿宋_GB2312" w:eastAsia="仿宋_GB2312"/>
                <w:sz w:val="28"/>
                <w:color w:val="000000"/>
                <w:shd w:fill="FFFFFF" w:val="clear"/>
              </w:rPr>
              <w:t>4、缺陷责任期：自竣工验收之日起1年</w:t>
            </w:r>
          </w:p>
          <w:p>
            <w:pPr>
              <w:pStyle w:val="null3"/>
              <w:spacing w:before="105" w:after="105"/>
              <w:ind w:firstLine="560"/>
              <w:jc w:val="both"/>
            </w:pPr>
            <w:r>
              <w:rPr>
                <w:rFonts w:ascii="仿宋_GB2312" w:hAnsi="仿宋_GB2312" w:cs="仿宋_GB2312" w:eastAsia="仿宋_GB2312"/>
                <w:sz w:val="28"/>
                <w:color w:val="000000"/>
                <w:shd w:fill="FFFFFF" w:val="clear"/>
              </w:rPr>
              <w:t>5、质量保修期：不少于12个月</w:t>
            </w:r>
          </w:p>
          <w:p>
            <w:pPr>
              <w:pStyle w:val="null3"/>
              <w:spacing w:before="105" w:after="105"/>
              <w:ind w:firstLine="560"/>
              <w:jc w:val="both"/>
            </w:pPr>
            <w:r>
              <w:rPr>
                <w:rFonts w:ascii="仿宋_GB2312" w:hAnsi="仿宋_GB2312" w:cs="仿宋_GB2312" w:eastAsia="仿宋_GB2312"/>
                <w:sz w:val="28"/>
                <w:color w:val="000000"/>
                <w:shd w:fill="FFFFFF" w:val="clear"/>
              </w:rPr>
              <w:t>6、付款方式：</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1）合同签订后，甲方向乙方支付合同价款的40%作为预付款。</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2）工程竣工，验收合格后支付合同总价款的85%。</w:t>
            </w:r>
          </w:p>
          <w:p>
            <w:pPr>
              <w:pStyle w:val="null3"/>
              <w:spacing w:before="105" w:after="105"/>
              <w:ind w:firstLine="560"/>
              <w:jc w:val="both"/>
            </w:pP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3）审计部门审计完成后，支付至审计结算价款的97%，剩余3%待缺陷责任期满后一次性无息支付。</w:t>
            </w:r>
          </w:p>
          <w:p>
            <w:pPr>
              <w:pStyle w:val="null3"/>
              <w:spacing w:before="105" w:after="105"/>
              <w:jc w:val="both"/>
            </w:pPr>
            <w:r>
              <w:rPr>
                <w:rFonts w:ascii="仿宋_GB2312" w:hAnsi="仿宋_GB2312" w:cs="仿宋_GB2312" w:eastAsia="仿宋_GB2312"/>
                <w:sz w:val="28"/>
                <w:b/>
                <w:color w:val="000000"/>
                <w:shd w:fill="FFFFFF" w:val="clear"/>
              </w:rPr>
              <w:t>三、工程量清单和计价依据</w:t>
            </w:r>
          </w:p>
          <w:p>
            <w:pPr>
              <w:pStyle w:val="null3"/>
              <w:spacing w:before="105" w:after="105"/>
              <w:ind w:firstLine="560"/>
              <w:jc w:val="both"/>
            </w:pPr>
            <w:r>
              <w:rPr>
                <w:rFonts w:ascii="仿宋_GB2312" w:hAnsi="仿宋_GB2312" w:cs="仿宋_GB2312" w:eastAsia="仿宋_GB2312"/>
                <w:sz w:val="28"/>
                <w:color w:val="000000"/>
                <w:shd w:fill="FFFFFF" w:val="clear"/>
              </w:rPr>
              <w:t>1、依据提供资料及答疑回复和项目相关的标准、规范等技术资料；</w:t>
            </w:r>
          </w:p>
          <w:p>
            <w:pPr>
              <w:pStyle w:val="null3"/>
              <w:spacing w:before="105" w:after="105"/>
              <w:ind w:firstLine="560"/>
              <w:jc w:val="both"/>
            </w:pPr>
            <w:r>
              <w:rPr>
                <w:rFonts w:ascii="仿宋_GB2312" w:hAnsi="仿宋_GB2312" w:cs="仿宋_GB2312" w:eastAsia="仿宋_GB2312"/>
                <w:sz w:val="28"/>
                <w:color w:val="000000"/>
                <w:shd w:fill="FFFFFF" w:val="clear"/>
              </w:rPr>
              <w:t>2、依据《陕西省建设工程工程量清单计价规则》(2009)；</w:t>
            </w:r>
          </w:p>
          <w:p>
            <w:pPr>
              <w:pStyle w:val="null3"/>
              <w:spacing w:before="105" w:after="105"/>
              <w:ind w:firstLine="560"/>
              <w:jc w:val="both"/>
            </w:pPr>
            <w:r>
              <w:rPr>
                <w:rFonts w:ascii="仿宋_GB2312" w:hAnsi="仿宋_GB2312" w:cs="仿宋_GB2312" w:eastAsia="仿宋_GB2312"/>
                <w:sz w:val="28"/>
                <w:color w:val="000000"/>
                <w:shd w:fill="FFFFFF" w:val="clear"/>
              </w:rPr>
              <w:t>3、《关于调整陕西省建设工程计价依据的通知》（陕建发 【2019】45号文）；</w:t>
            </w:r>
          </w:p>
          <w:p>
            <w:pPr>
              <w:pStyle w:val="null3"/>
              <w:spacing w:before="105" w:after="105"/>
              <w:ind w:firstLine="560"/>
              <w:jc w:val="both"/>
            </w:pPr>
            <w:r>
              <w:rPr>
                <w:rFonts w:ascii="仿宋_GB2312" w:hAnsi="仿宋_GB2312" w:cs="仿宋_GB2312" w:eastAsia="仿宋_GB2312"/>
                <w:sz w:val="28"/>
                <w:color w:val="000000"/>
                <w:shd w:fill="FFFFFF" w:val="clear"/>
              </w:rPr>
              <w:t>4、《关于增加建设工程扬尘治理专项措施费》（陕建发【2017】270号文件）；</w:t>
            </w:r>
          </w:p>
          <w:p>
            <w:pPr>
              <w:pStyle w:val="null3"/>
              <w:spacing w:before="105" w:after="105"/>
              <w:ind w:firstLine="560"/>
              <w:jc w:val="both"/>
            </w:pPr>
            <w:r>
              <w:rPr>
                <w:rFonts w:ascii="仿宋_GB2312" w:hAnsi="仿宋_GB2312" w:cs="仿宋_GB2312" w:eastAsia="仿宋_GB2312"/>
                <w:sz w:val="28"/>
                <w:color w:val="000000"/>
                <w:shd w:fill="FFFFFF" w:val="clear"/>
              </w:rPr>
              <w:t>5、《关于发布我省落实建筑工人实名制管理计价依据的通知》 （陕建发【2019】1246号文件）；</w:t>
            </w:r>
          </w:p>
          <w:p>
            <w:pPr>
              <w:pStyle w:val="null3"/>
              <w:spacing w:before="105" w:after="105"/>
              <w:ind w:firstLine="560"/>
              <w:jc w:val="both"/>
            </w:pPr>
            <w:r>
              <w:rPr>
                <w:rFonts w:ascii="仿宋_GB2312" w:hAnsi="仿宋_GB2312" w:cs="仿宋_GB2312" w:eastAsia="仿宋_GB2312"/>
                <w:sz w:val="28"/>
                <w:color w:val="000000"/>
                <w:shd w:fill="FFFFFF" w:val="clear"/>
              </w:rPr>
              <w:t>6、《陕西省住房和城乡建设厅关于建筑施工安全生产责任保险费用计价的通知》（陕建发【2020】1097号文件）；</w:t>
            </w:r>
          </w:p>
          <w:p>
            <w:pPr>
              <w:pStyle w:val="null3"/>
              <w:spacing w:before="105" w:after="105"/>
              <w:ind w:firstLine="560"/>
              <w:jc w:val="both"/>
            </w:pPr>
            <w:r>
              <w:rPr>
                <w:rFonts w:ascii="仿宋_GB2312" w:hAnsi="仿宋_GB2312" w:cs="仿宋_GB2312" w:eastAsia="仿宋_GB2312"/>
                <w:sz w:val="28"/>
                <w:color w:val="000000"/>
                <w:shd w:fill="FFFFFF" w:val="clear"/>
              </w:rPr>
              <w:t>7、正常施工组织设计及施工方法；</w:t>
            </w:r>
          </w:p>
          <w:p>
            <w:pPr>
              <w:pStyle w:val="null3"/>
              <w:spacing w:before="105" w:after="105"/>
              <w:ind w:firstLine="560"/>
              <w:jc w:val="both"/>
            </w:pPr>
            <w:r>
              <w:rPr>
                <w:rFonts w:ascii="仿宋_GB2312" w:hAnsi="仿宋_GB2312" w:cs="仿宋_GB2312" w:eastAsia="仿宋_GB2312"/>
                <w:sz w:val="28"/>
                <w:color w:val="000000"/>
                <w:shd w:fill="FFFFFF" w:val="clear"/>
              </w:rPr>
              <w:t>8、与建设工程项目有关的标准、规范、图集、技术资料；</w:t>
            </w:r>
          </w:p>
          <w:p>
            <w:pPr>
              <w:pStyle w:val="null3"/>
              <w:spacing w:before="105" w:after="105"/>
              <w:ind w:firstLine="560"/>
              <w:jc w:val="both"/>
            </w:pPr>
            <w:r>
              <w:rPr>
                <w:rFonts w:ascii="仿宋_GB2312" w:hAnsi="仿宋_GB2312" w:cs="仿宋_GB2312" w:eastAsia="仿宋_GB2312"/>
                <w:sz w:val="28"/>
                <w:color w:val="000000"/>
                <w:shd w:fill="FFFFFF" w:val="clear"/>
              </w:rPr>
              <w:t>9、设计图纸：《蓝关街道滹沱村革命老区建设项目》设计图纸及图纸设计问题答疑。</w:t>
            </w:r>
          </w:p>
          <w:p>
            <w:pPr>
              <w:pStyle w:val="null3"/>
              <w:spacing w:before="105" w:after="105"/>
              <w:jc w:val="both"/>
            </w:pPr>
            <w:r>
              <w:rPr>
                <w:rFonts w:ascii="仿宋_GB2312" w:hAnsi="仿宋_GB2312" w:cs="仿宋_GB2312" w:eastAsia="仿宋_GB2312"/>
                <w:sz w:val="28"/>
                <w:b/>
                <w:color w:val="000000"/>
                <w:shd w:fill="FFFFFF" w:val="clear"/>
              </w:rPr>
              <w:t>四、编制使用软件</w:t>
            </w:r>
          </w:p>
          <w:p>
            <w:pPr>
              <w:pStyle w:val="null3"/>
              <w:spacing w:before="105" w:after="105"/>
              <w:ind w:firstLine="560"/>
              <w:jc w:val="both"/>
            </w:pPr>
            <w:r>
              <w:rPr>
                <w:rFonts w:ascii="仿宋_GB2312" w:hAnsi="仿宋_GB2312" w:cs="仿宋_GB2312" w:eastAsia="仿宋_GB2312"/>
                <w:sz w:val="28"/>
                <w:color w:val="000000"/>
                <w:shd w:fill="FFFFFF" w:val="clear"/>
              </w:rPr>
              <w:t>广联达云计价平台</w:t>
            </w:r>
            <w:r>
              <w:rPr>
                <w:rFonts w:ascii="仿宋_GB2312" w:hAnsi="仿宋_GB2312" w:cs="仿宋_GB2312" w:eastAsia="仿宋_GB2312"/>
                <w:sz w:val="28"/>
                <w:color w:val="000000"/>
                <w:shd w:fill="FFFFFF" w:val="clear"/>
              </w:rPr>
              <w:t>GCCP6.0版本6.4100.23.122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法定代表人授权委托书（法定代表人直接参加投标，须提供法定代表人身份证明）。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投标供应商拟派项目经理须具备行业主管部门颁发的市政公用工程专业二级及以上建造师资质及有效的安全生产考核合格证书（建安B证），在本单位注册且无在建工程。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供应商基本信息及项目经理基本信息查询</w:t>
            </w:r>
          </w:p>
        </w:tc>
        <w:tc>
          <w:tcPr>
            <w:tcW w:type="dxa" w:w="3322"/>
          </w:tcPr>
          <w:p>
            <w:pPr>
              <w:pStyle w:val="null3"/>
            </w:pPr>
            <w:r>
              <w:rPr>
                <w:rFonts w:ascii="仿宋_GB2312" w:hAnsi="仿宋_GB2312" w:cs="仿宋_GB2312" w:eastAsia="仿宋_GB2312"/>
              </w:rPr>
              <w:t>投标供应商基本信息及项目经理基本信息应在“陕西建设网（http://js.shaanxi.gov.cn/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投标供应商提供2022年5月1日（以合同签订日期为准）至今的类似项目业绩，每提供一份得1分，最高得5分。(合同复印件加盖公章附在投标文件中，否则不作为评审依据）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拟投入本项目项目经理部人员及劳动力配置情况，明确负责人、人员组织、人员配备、人员职责等，方案完整，合理可行，得 5-7分；方案较完整，合理性及针对性一般，得 2-4分； 方案不完整，合理性及可行性差，得 0-1分；未提供不得分。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针对本项目制定本工程施工方案包括技术方案、安全方案、材料供应方案等，内容完备、科学、合理、针对性强得7-10分；内容较完备、合理、可行得3-6分；内容一般、基本可行得0-2 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质量保证体系及措施科学、合理、可行得7-10分；质量保证体系及措施较科学、较合理、较可行得3-6分；质量保证体系及措施不科学、不合理、可行性较差得0-2分。未提供不得分。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施工过程中应对紧急预案措施： 措施方案具体、可行得7-8分； 措施方案基本合理、可行性一般得3-6分； 措施方案不合理、不可行得0-2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确保安全施工、文明施 工、降低环境污染的技术组织措施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-10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施工机械配备和材料投入计划：方案完整、合理可行，得 4-6 分；方案较完整，合理性及针对性一般，得 2-3分；方案不完整，合理性及可行性差，得 0-1 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