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版本号：HCZBZC-20250420250605001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扶贫光伏电站监控模块升级改造项目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HCZBZC-202504</w:t>
      </w:r>
      <w:r>
        <w:br/>
      </w:r>
      <w:r>
        <w:br/>
      </w:r>
      <w:r>
        <w:br/>
      </w:r>
    </w:p>
    <w:p>
      <w:pPr>
        <w:pStyle w:val="null3"/>
        <w:jc w:val="center"/>
        <w:outlineLvl w:val="2"/>
      </w:pPr>
      <w:r>
        <w:rPr>
          <w:rFonts w:ascii="仿宋_GB2312" w:hAnsi="仿宋_GB2312" w:cs="仿宋_GB2312" w:eastAsia="仿宋_GB2312"/>
          <w:sz w:val="28"/>
          <w:b/>
        </w:rPr>
        <w:t>西安市蓝田县农业农村局（本级）</w:t>
      </w:r>
    </w:p>
    <w:p>
      <w:pPr>
        <w:pStyle w:val="null3"/>
        <w:jc w:val="center"/>
        <w:outlineLvl w:val="2"/>
      </w:pPr>
      <w:r>
        <w:rPr>
          <w:rFonts w:ascii="仿宋_GB2312" w:hAnsi="仿宋_GB2312" w:cs="仿宋_GB2312" w:eastAsia="仿宋_GB2312"/>
          <w:sz w:val="28"/>
          <w:b/>
        </w:rPr>
        <w:t>红城国际工程项目管理有限公司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红城国际工程项目管理有限公司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西安市蓝田县农业农村局（本级）</w:t>
      </w:r>
      <w:r>
        <w:rPr>
          <w:rFonts w:ascii="仿宋_GB2312" w:hAnsi="仿宋_GB2312" w:cs="仿宋_GB2312" w:eastAsia="仿宋_GB2312"/>
        </w:rPr>
        <w:t>委托，拟对</w:t>
      </w:r>
      <w:r>
        <w:rPr>
          <w:rFonts w:ascii="仿宋_GB2312" w:hAnsi="仿宋_GB2312" w:cs="仿宋_GB2312" w:eastAsia="仿宋_GB2312"/>
        </w:rPr>
        <w:t>扶贫光伏电站监控模块升级改造项目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HCZBZC-202504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扶贫光伏电站监控模块升级改造项目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扶贫光伏电站监控模块升级改造项目；主要功能或目标：将原光伏电站可视化监控系统由2G信号升级为4G信号；需满足的要求：对全县78个光伏电站的运行情况进行可视化监测，保障发电系统正常高效。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采购包1（扶贫光伏电站监控模块升级改造项目）：属于专门面向中小企业采购。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具有良好的商业信誉和健全的财务会计制度：供应商须提供2023或2024年财务审计报告（成立时间至提交响应文件截止时间不足一年的可提供成立后任意时段的资产负债表），或其基本存款账户开户银行出具的资信证明及基本存款账户开户许可证（开标前一个月内），或财政部门认可的政府采购专业担保机构出具的响应担保函；（以上三种形式的资料提供任何一种即可）</w:t>
      </w:r>
    </w:p>
    <w:p>
      <w:pPr>
        <w:pStyle w:val="null3"/>
      </w:pPr>
      <w:r>
        <w:rPr>
          <w:rFonts w:ascii="仿宋_GB2312" w:hAnsi="仿宋_GB2312" w:cs="仿宋_GB2312" w:eastAsia="仿宋_GB2312"/>
        </w:rPr>
        <w:t>3、有依法缴纳税收的良好记录：提供投标截止时间前一年内已缴纳的至少一个月纳税证明或完税证明，依法免税的单位应提供相关证明材料</w:t>
      </w:r>
    </w:p>
    <w:p>
      <w:pPr>
        <w:pStyle w:val="null3"/>
      </w:pPr>
      <w:r>
        <w:rPr>
          <w:rFonts w:ascii="仿宋_GB2312" w:hAnsi="仿宋_GB2312" w:cs="仿宋_GB2312" w:eastAsia="仿宋_GB2312"/>
        </w:rPr>
        <w:t>4、有依法社会保障资金的良好记录：提供投标截止时间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5、书面声明：提供参加本次政府采购活动前三年内在经营活动中没有重大违法记录的书面声明</w:t>
      </w:r>
    </w:p>
    <w:p>
      <w:pPr>
        <w:pStyle w:val="null3"/>
      </w:pPr>
      <w:r>
        <w:rPr>
          <w:rFonts w:ascii="仿宋_GB2312" w:hAnsi="仿宋_GB2312" w:cs="仿宋_GB2312" w:eastAsia="仿宋_GB2312"/>
        </w:rPr>
        <w:t>6、具有履行合同所必需的设备和专业技术能力：提供具有履行合同所必需的设备和专业技术能力的承诺函</w:t>
      </w:r>
    </w:p>
    <w:p>
      <w:pPr>
        <w:pStyle w:val="null3"/>
      </w:pPr>
      <w:r>
        <w:rPr>
          <w:rFonts w:ascii="仿宋_GB2312" w:hAnsi="仿宋_GB2312" w:cs="仿宋_GB2312" w:eastAsia="仿宋_GB2312"/>
        </w:rPr>
        <w:t>7、信用信息：供应商未被列入信用中国网站(www.creditchina.gov.cn)“失信被执行人、重大税收违法案件当事人名单”；不处于中国政府采购(www.ccgp.gov.cn)“政府采购严重违法失信行为信息记录”中的禁止参加政府采购活动期间</w:t>
      </w:r>
    </w:p>
    <w:p>
      <w:pPr>
        <w:pStyle w:val="null3"/>
      </w:pPr>
      <w:r>
        <w:rPr>
          <w:rFonts w:ascii="仿宋_GB2312" w:hAnsi="仿宋_GB2312" w:cs="仿宋_GB2312" w:eastAsia="仿宋_GB2312"/>
        </w:rPr>
        <w:t>8、法定代表人授权书/法人身份证：法定代表人授权书（附法定代表人、被授权人身份证复印件）及被授权人身份证（法定代表人参加投标只需提供本人身份证）</w:t>
      </w:r>
    </w:p>
    <w:p>
      <w:pPr>
        <w:pStyle w:val="null3"/>
      </w:pPr>
      <w:r>
        <w:rPr>
          <w:rFonts w:ascii="仿宋_GB2312" w:hAnsi="仿宋_GB2312" w:cs="仿宋_GB2312" w:eastAsia="仿宋_GB2312"/>
        </w:rPr>
        <w:t>9、控股管理关系：单位负责人为同一人或者存在直接控股、管理关系的不同单位，不得参加同一项下的政府采购活动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西安市蓝田县农业农村局（本级）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蓝田县蓝新路45号农业农村局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18700005393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红城国际工程项目管理有限公司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陕西省西安市雁塔区陕西省西安市高新区高新六路21号CROSS万象汇6幢1单元7层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梁思源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15129028932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按照国家计委颁布《招标代理服务收费管理暂行办法》（计价格[2002]1980号）和国家发展和改革委员会办公厅颁发的《关于招标代理服务收费有关问题的通知》（发改办价格[2003]857号）文件规定执行，不足6千的按6千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西安市蓝田县农业农村局（本级）</w:t>
      </w:r>
      <w:r>
        <w:rPr>
          <w:rFonts w:ascii="仿宋_GB2312" w:hAnsi="仿宋_GB2312" w:cs="仿宋_GB2312" w:eastAsia="仿宋_GB2312"/>
        </w:rPr>
        <w:t>和</w:t>
      </w:r>
      <w:r>
        <w:rPr>
          <w:rFonts w:ascii="仿宋_GB2312" w:hAnsi="仿宋_GB2312" w:cs="仿宋_GB2312" w:eastAsia="仿宋_GB2312"/>
        </w:rPr>
        <w:t>红城国际工程项目管理有限公司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西安市蓝田县农业农村局（本级）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红城国际工程项目管理有限公司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西安市蓝田县农业农村局（本级）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红城国际工程项目管理有限公司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联系人：梁思源</w:t>
      </w:r>
    </w:p>
    <w:p>
      <w:pPr>
        <w:pStyle w:val="null3"/>
      </w:pPr>
      <w:r>
        <w:rPr>
          <w:rFonts w:ascii="仿宋_GB2312" w:hAnsi="仿宋_GB2312" w:cs="仿宋_GB2312" w:eastAsia="仿宋_GB2312"/>
        </w:rPr>
        <w:t>联系电话：15129028932</w:t>
      </w:r>
    </w:p>
    <w:p>
      <w:pPr>
        <w:pStyle w:val="null3"/>
      </w:pPr>
      <w:r>
        <w:rPr>
          <w:rFonts w:ascii="仿宋_GB2312" w:hAnsi="仿宋_GB2312" w:cs="仿宋_GB2312" w:eastAsia="仿宋_GB2312"/>
        </w:rPr>
        <w:t>地址：陕西省西安市雁塔区科技一路万象汇 CROSS 6 幢 1 单元 7 层</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扶贫光伏电站监控模块升级改造项目；主要功能或目标：将原光伏电站可视化监控系统由2G信号升级为4G信号；需满足的要求：对全县78个光伏电站的运行情况进行可视化监测，保障发电系统正常高效。</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337,000.00</w:t>
      </w:r>
    </w:p>
    <w:p>
      <w:pPr>
        <w:pStyle w:val="null3"/>
      </w:pPr>
      <w:r>
        <w:rPr>
          <w:rFonts w:ascii="仿宋_GB2312" w:hAnsi="仿宋_GB2312" w:cs="仿宋_GB2312" w:eastAsia="仿宋_GB2312"/>
        </w:rPr>
        <w:t>采购包最高限价（元）: 337,000.00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扶贫光伏电站监控模块升级改造项目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标的名称：扶贫光伏电站监控模块升级改造项目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4"/>
                <w:b/>
                <w:color w:val="000000"/>
              </w:rPr>
              <w:t>一、采购清单</w:t>
            </w:r>
          </w:p>
          <w:tbl>
            <w:tblPr>
              <w:tblBorders>
                <w:top w:val="none" w:color="000000" w:sz="4"/>
                <w:left w:val="none" w:color="000000" w:sz="4"/>
                <w:bottom w:val="none" w:color="000000" w:sz="4"/>
                <w:right w:val="none" w:color="000000" w:sz="4"/>
                <w:insideH w:val="none"/>
                <w:insideV w:val="none"/>
              </w:tblBorders>
            </w:tblPr>
            <w:tblGrid>
              <w:gridCol w:w="268"/>
              <w:gridCol w:w="724"/>
              <w:gridCol w:w="915"/>
              <w:gridCol w:w="246"/>
              <w:gridCol w:w="400"/>
            </w:tblGrid>
            <w:tr>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序号</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项目</w:t>
                  </w:r>
                </w:p>
              </w:tc>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描述</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数量</w:t>
                  </w:r>
                </w:p>
              </w:tc>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单位</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监控模块</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一拖一</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60</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监控模块</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一拖多</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能源数字管理平台</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对采集到的数据进行统一展示，可合并统计不同数据，为运维提供可靠的数据链同时具备数据的长期保存能力。</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MW/5年</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通信管理软件</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对不同品牌逆变器的数据进行基础采集</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r>
                    <w:rPr>
                      <w:rFonts w:ascii="仿宋_GB2312" w:hAnsi="仿宋_GB2312" w:cs="仿宋_GB2312" w:eastAsia="仿宋_GB2312"/>
                      <w:sz w:val="24"/>
                      <w:color w:val="000000"/>
                    </w:rPr>
                    <w:t>/5年</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移动端软件</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APP及小程序</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r>
                    <w:rPr>
                      <w:rFonts w:ascii="仿宋_GB2312" w:hAnsi="仿宋_GB2312" w:cs="仿宋_GB2312" w:eastAsia="仿宋_GB2312"/>
                      <w:sz w:val="24"/>
                      <w:color w:val="000000"/>
                    </w:rPr>
                    <w:t>/5年</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技术服务</w:t>
                  </w:r>
                </w:p>
              </w:tc>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现场安装调试</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110</w:t>
                  </w:r>
                </w:p>
              </w:tc>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r>
          </w:tbl>
          <w:p>
            <w:pPr>
              <w:pStyle w:val="null3"/>
              <w:jc w:val="both"/>
            </w:pPr>
            <w:r>
              <w:rPr>
                <w:rFonts w:ascii="仿宋_GB2312" w:hAnsi="仿宋_GB2312" w:cs="仿宋_GB2312" w:eastAsia="仿宋_GB2312"/>
                <w:sz w:val="24"/>
                <w:b/>
                <w:color w:val="000000"/>
              </w:rPr>
              <w:t>二、技术要求</w:t>
            </w:r>
          </w:p>
          <w:tbl>
            <w:tblPr>
              <w:tblBorders>
                <w:top w:val="none" w:color="000000" w:sz="4"/>
                <w:left w:val="none" w:color="000000" w:sz="4"/>
                <w:bottom w:val="none" w:color="000000" w:sz="4"/>
                <w:right w:val="none" w:color="000000" w:sz="4"/>
                <w:insideH w:val="none"/>
                <w:insideV w:val="none"/>
              </w:tblBorders>
            </w:tblPr>
            <w:tblGrid>
              <w:gridCol w:w="196"/>
              <w:gridCol w:w="306"/>
              <w:gridCol w:w="459"/>
              <w:gridCol w:w="1250"/>
              <w:gridCol w:w="367"/>
              <w:gridCol w:w="380"/>
              <w:gridCol w:w="218"/>
            </w:tblGrid>
            <w:tr>
              <w:tc>
                <w:tcPr>
                  <w:tcW w:type="dxa" w:w="19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color w:val="000000"/>
                    </w:rPr>
                    <w:t>序号</w:t>
                  </w:r>
                </w:p>
              </w:tc>
              <w:tc>
                <w:tcPr>
                  <w:tcW w:type="dxa" w:w="30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color w:val="000000"/>
                    </w:rPr>
                    <w:t>项目名称</w:t>
                  </w:r>
                </w:p>
              </w:tc>
              <w:tc>
                <w:tcPr>
                  <w:tcW w:type="dxa" w:w="245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color w:val="000000"/>
                    </w:rPr>
                    <w:t>技术参数及要求</w:t>
                  </w:r>
                </w:p>
              </w:tc>
              <w:tc>
                <w:tcPr>
                  <w:tcW w:type="dxa" w:w="21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color w:val="000000"/>
                    </w:rPr>
                    <w:t>备注</w:t>
                  </w:r>
                </w:p>
              </w:tc>
            </w:tr>
            <w:tr>
              <w:tc>
                <w:tcPr>
                  <w:tcW w:type="dxa" w:w="196"/>
                  <w:vMerge/>
                  <w:tcBorders>
                    <w:top w:val="single" w:color="000000" w:sz="4"/>
                    <w:left w:val="single" w:color="000000" w:sz="4"/>
                    <w:bottom w:val="single" w:color="000000" w:sz="4"/>
                    <w:right w:val="single" w:color="000000" w:sz="4"/>
                  </w:tcBorders>
                </w:tcPr>
                <w:p/>
              </w:tc>
              <w:tc>
                <w:tcPr>
                  <w:tcW w:type="dxa" w:w="306"/>
                  <w:vMerge/>
                  <w:tcBorders>
                    <w:top w:val="single" w:color="000000" w:sz="4"/>
                    <w:left w:val="single" w:color="000000" w:sz="4"/>
                    <w:bottom w:val="single" w:color="000000" w:sz="4"/>
                    <w:right w:val="single" w:color="000000" w:sz="4"/>
                  </w:tcBorders>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color w:val="000000"/>
                    </w:rPr>
                    <w:t>类型</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color w:val="000000"/>
                    </w:rPr>
                    <w:t>参数</w:t>
                  </w:r>
                </w:p>
              </w:tc>
              <w:tc>
                <w:tcPr>
                  <w:tcW w:type="dxa" w:w="3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color w:val="000000"/>
                    </w:rPr>
                    <w:t>一拖一</w:t>
                  </w:r>
                </w:p>
              </w:tc>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color w:val="000000"/>
                    </w:rPr>
                    <w:t>一拖多</w:t>
                  </w:r>
                </w:p>
              </w:tc>
              <w:tc>
                <w:tcPr>
                  <w:tcW w:type="dxa" w:w="218"/>
                  <w:vMerge/>
                  <w:tcBorders>
                    <w:top w:val="single" w:color="000000" w:sz="4"/>
                    <w:left w:val="single" w:color="000000" w:sz="4"/>
                    <w:bottom w:val="single" w:color="000000" w:sz="4"/>
                    <w:right w:val="single" w:color="000000" w:sz="4"/>
                  </w:tcBorders>
                </w:tcPr>
                <w:p/>
              </w:tc>
            </w:tr>
            <w:tr>
              <w:tc>
                <w:tcPr>
                  <w:tcW w:type="dxa" w:w="1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color w:val="000000"/>
                    </w:rPr>
                    <w:t>1</w:t>
                  </w:r>
                </w:p>
              </w:tc>
              <w:tc>
                <w:tcPr>
                  <w:tcW w:type="dxa" w:w="3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color w:val="000000"/>
                    </w:rPr>
                    <w:t>监控模块</w:t>
                  </w: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通讯接口</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支持不同品牌不同接口逆变器</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r>
              <w:tc>
                <w:tcPr>
                  <w:tcW w:type="dxa" w:w="196"/>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通讯接口</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支持混接</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r>
              <w:tc>
                <w:tcPr>
                  <w:tcW w:type="dxa" w:w="196"/>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通信方式</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5模13频，支持4G全网通</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r>
              <w:tc>
                <w:tcPr>
                  <w:tcW w:type="dxa" w:w="196"/>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波特率</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1200-230400可调</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r>
              <w:tc>
                <w:tcPr>
                  <w:tcW w:type="dxa" w:w="196"/>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采集间隔</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≤5min</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r>
              <w:tc>
                <w:tcPr>
                  <w:tcW w:type="dxa" w:w="196"/>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指示灯</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LED指示灯≥10</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r>
              <w:tc>
                <w:tcPr>
                  <w:tcW w:type="dxa" w:w="196"/>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指示灯</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LED指示灯≥3，需有PWVR、LINK、COM指示灯，有复位按键</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r>
              <w:tc>
                <w:tcPr>
                  <w:tcW w:type="dxa" w:w="196"/>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监测信号质量</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指示灯展现信号强弱</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r>
              <w:tc>
                <w:tcPr>
                  <w:tcW w:type="dxa" w:w="196"/>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升级方式</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远程升级</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r>
              <w:tc>
                <w:tcPr>
                  <w:tcW w:type="dxa" w:w="196"/>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工作电压</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DC9V~36V</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r>
              <w:tc>
                <w:tcPr>
                  <w:tcW w:type="dxa" w:w="196"/>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电源接入方式</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r>
                    <w:rPr>
                      <w:rFonts w:ascii="仿宋_GB2312" w:hAnsi="仿宋_GB2312" w:cs="仿宋_GB2312" w:eastAsia="仿宋_GB2312"/>
                      <w:sz w:val="24"/>
                      <w:color w:val="000000"/>
                    </w:rPr>
                    <w:t>逆变器端取电</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r>
              <w:tc>
                <w:tcPr>
                  <w:tcW w:type="dxa" w:w="196"/>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工作温度</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w:t>
                  </w:r>
                  <w:r>
                    <w:rPr>
                      <w:rFonts w:ascii="仿宋_GB2312" w:hAnsi="仿宋_GB2312" w:cs="仿宋_GB2312" w:eastAsia="仿宋_GB2312"/>
                      <w:sz w:val="24"/>
                      <w:color w:val="000000"/>
                    </w:rPr>
                    <w:t>℃</w:t>
                  </w:r>
                  <w:r>
                    <w:rPr>
                      <w:rFonts w:ascii="仿宋_GB2312" w:hAnsi="仿宋_GB2312" w:cs="仿宋_GB2312" w:eastAsia="仿宋_GB2312"/>
                      <w:sz w:val="24"/>
                      <w:color w:val="000000"/>
                    </w:rPr>
                    <w:t>- 75</w:t>
                  </w:r>
                  <w:r>
                    <w:rPr>
                      <w:rFonts w:ascii="仿宋_GB2312" w:hAnsi="仿宋_GB2312" w:cs="仿宋_GB2312" w:eastAsia="仿宋_GB2312"/>
                      <w:sz w:val="24"/>
                      <w:color w:val="000000"/>
                    </w:rPr>
                    <w:t>℃</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6"/>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存储温度</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w:t>
                  </w:r>
                  <w:r>
                    <w:rPr>
                      <w:rFonts w:ascii="仿宋_GB2312" w:hAnsi="仿宋_GB2312" w:cs="仿宋_GB2312" w:eastAsia="仿宋_GB2312"/>
                      <w:sz w:val="24"/>
                      <w:color w:val="000000"/>
                    </w:rPr>
                    <w:t>℃</w:t>
                  </w:r>
                  <w:r>
                    <w:rPr>
                      <w:rFonts w:ascii="仿宋_GB2312" w:hAnsi="仿宋_GB2312" w:cs="仿宋_GB2312" w:eastAsia="仿宋_GB2312"/>
                      <w:sz w:val="24"/>
                      <w:color w:val="000000"/>
                    </w:rPr>
                    <w:t>- 85</w:t>
                  </w:r>
                  <w:r>
                    <w:rPr>
                      <w:rFonts w:ascii="仿宋_GB2312" w:hAnsi="仿宋_GB2312" w:cs="仿宋_GB2312" w:eastAsia="仿宋_GB2312"/>
                      <w:sz w:val="24"/>
                      <w:color w:val="000000"/>
                    </w:rPr>
                    <w:t>℃</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6"/>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22×4</w:t>
                  </w:r>
                  <w:r>
                    <w:rPr>
                      <w:rFonts w:ascii="仿宋_GB2312" w:hAnsi="仿宋_GB2312" w:cs="仿宋_GB2312" w:eastAsia="仿宋_GB2312"/>
                      <w:sz w:val="24"/>
                      <w:color w:val="000000"/>
                    </w:rPr>
                    <w:t>6</w:t>
                  </w:r>
                  <w:r>
                    <w:rPr>
                      <w:rFonts w:ascii="仿宋_GB2312" w:hAnsi="仿宋_GB2312" w:cs="仿宋_GB2312" w:eastAsia="仿宋_GB2312"/>
                      <w:sz w:val="24"/>
                      <w:color w:val="000000"/>
                    </w:rPr>
                    <w:t>×25mm</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r>
                    <w:rPr>
                      <w:rFonts w:ascii="仿宋_GB2312" w:hAnsi="仿宋_GB2312" w:cs="仿宋_GB2312" w:eastAsia="仿宋_GB2312"/>
                      <w:sz w:val="24"/>
                      <w:color w:val="000000"/>
                    </w:rPr>
                    <w:t>）</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6"/>
                  <w:vMerge/>
                  <w:tcBorders>
                    <w:top w:val="none" w:color="000000" w:sz="4"/>
                    <w:left w:val="single" w:color="000000" w:sz="4"/>
                    <w:bottom w:val="single" w:color="000000" w:sz="4"/>
                    <w:right w:val="single" w:color="000000" w:sz="4"/>
                  </w:tcBorders>
                </w:tcPr>
                <w:p/>
              </w:tc>
              <w:tc>
                <w:tcPr>
                  <w:tcW w:type="dxa" w:w="306"/>
                  <w:vMerge/>
                  <w:tcBorders>
                    <w:top w:val="none" w:color="000000" w:sz="4"/>
                    <w:left w:val="single" w:color="000000" w:sz="4"/>
                    <w:bottom w:val="single" w:color="000000" w:sz="4"/>
                    <w:right w:val="single" w:color="000000" w:sz="4"/>
                  </w:tcBorders>
                </w:tcPr>
                <w:p/>
              </w:tc>
              <w:tc>
                <w:tcPr>
                  <w:tcW w:type="dxa" w:w="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尺寸</w:t>
                  </w:r>
                </w:p>
              </w:tc>
              <w:tc>
                <w:tcPr>
                  <w:tcW w:type="dxa" w:w="12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148</w:t>
                  </w:r>
                  <w:r>
                    <w:rPr>
                      <w:rFonts w:ascii="仿宋_GB2312" w:hAnsi="仿宋_GB2312" w:cs="仿宋_GB2312" w:eastAsia="仿宋_GB2312"/>
                      <w:sz w:val="24"/>
                      <w:color w:val="000000"/>
                    </w:rPr>
                    <w:t>×</w:t>
                  </w:r>
                  <w:r>
                    <w:rPr>
                      <w:rFonts w:ascii="仿宋_GB2312" w:hAnsi="仿宋_GB2312" w:cs="仿宋_GB2312" w:eastAsia="仿宋_GB2312"/>
                      <w:sz w:val="24"/>
                      <w:color w:val="000000"/>
                    </w:rPr>
                    <w:t>79</w:t>
                  </w:r>
                  <w:r>
                    <w:rPr>
                      <w:rFonts w:ascii="仿宋_GB2312" w:hAnsi="仿宋_GB2312" w:cs="仿宋_GB2312" w:eastAsia="仿宋_GB2312"/>
                      <w:sz w:val="24"/>
                      <w:color w:val="000000"/>
                    </w:rPr>
                    <w:t>×</w:t>
                  </w:r>
                  <w:r>
                    <w:rPr>
                      <w:rFonts w:ascii="仿宋_GB2312" w:hAnsi="仿宋_GB2312" w:cs="仿宋_GB2312" w:eastAsia="仿宋_GB2312"/>
                      <w:sz w:val="24"/>
                      <w:color w:val="000000"/>
                    </w:rPr>
                    <w:t>39</w:t>
                  </w:r>
                  <w:r>
                    <w:rPr>
                      <w:rFonts w:ascii="仿宋_GB2312" w:hAnsi="仿宋_GB2312" w:cs="仿宋_GB2312" w:eastAsia="仿宋_GB2312"/>
                      <w:sz w:val="24"/>
                      <w:color w:val="000000"/>
                    </w:rPr>
                    <w:t>mm</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5mm</w:t>
                  </w:r>
                  <w:r>
                    <w:rPr>
                      <w:rFonts w:ascii="仿宋_GB2312" w:hAnsi="仿宋_GB2312" w:cs="仿宋_GB2312" w:eastAsia="仿宋_GB2312"/>
                      <w:sz w:val="24"/>
                      <w:color w:val="000000"/>
                    </w:rPr>
                    <w:t>）</w:t>
                  </w:r>
                </w:p>
              </w:tc>
              <w:tc>
                <w:tcPr>
                  <w:tcW w:type="dxa" w:w="3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color w:val="000000"/>
                    </w:rPr>
                    <w:t>服务要求</w:t>
                  </w:r>
                </w:p>
              </w:tc>
              <w:tc>
                <w:tcPr>
                  <w:tcW w:type="dxa" w:w="245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需免费提供5年售后服务、5年硬件质保、5年数据流量(包含数据采集、传输、信息接入、运维、后服务等)。</w:t>
                  </w:r>
                </w:p>
                <w:p>
                  <w:pPr>
                    <w:pStyle w:val="null3"/>
                    <w:jc w:val="both"/>
                  </w:pPr>
                  <w:r>
                    <w:rPr>
                      <w:rFonts w:ascii="仿宋_GB2312" w:hAnsi="仿宋_GB2312" w:cs="仿宋_GB2312" w:eastAsia="仿宋_GB2312"/>
                      <w:sz w:val="24"/>
                      <w:color w:val="000000"/>
                    </w:rPr>
                    <w:t>1.4G全网通边缘计算网关硬件5年质保；</w:t>
                  </w:r>
                </w:p>
                <w:p>
                  <w:pPr>
                    <w:pStyle w:val="null3"/>
                    <w:jc w:val="both"/>
                  </w:pPr>
                  <w:r>
                    <w:rPr>
                      <w:rFonts w:ascii="仿宋_GB2312" w:hAnsi="仿宋_GB2312" w:cs="仿宋_GB2312" w:eastAsia="仿宋_GB2312"/>
                      <w:sz w:val="24"/>
                      <w:color w:val="000000"/>
                    </w:rPr>
                    <w:t>2.边缘计算网关所需通信传输流量费5年；</w:t>
                  </w:r>
                </w:p>
                <w:p>
                  <w:pPr>
                    <w:pStyle w:val="null3"/>
                    <w:jc w:val="both"/>
                  </w:pPr>
                  <w:r>
                    <w:rPr>
                      <w:rFonts w:ascii="仿宋_GB2312" w:hAnsi="仿宋_GB2312" w:cs="仿宋_GB2312" w:eastAsia="仿宋_GB2312"/>
                      <w:sz w:val="24"/>
                      <w:color w:val="000000"/>
                    </w:rPr>
                    <w:t>3.云平台的集中管控，含公有云服务的租赁，软件使用及维护费用5年；</w:t>
                  </w:r>
                </w:p>
                <w:p>
                  <w:pPr>
                    <w:pStyle w:val="null3"/>
                    <w:jc w:val="both"/>
                  </w:pPr>
                  <w:r>
                    <w:rPr>
                      <w:rFonts w:ascii="仿宋_GB2312" w:hAnsi="仿宋_GB2312" w:cs="仿宋_GB2312" w:eastAsia="仿宋_GB2312"/>
                      <w:sz w:val="24"/>
                      <w:color w:val="000000"/>
                    </w:rPr>
                    <w:t>4.确保安装设备的电站数据，5年服务期内完整上传至全国光伏扶贫信息监测中心；</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color w:val="000000"/>
                    </w:rPr>
                    <w:t>辅材</w:t>
                  </w:r>
                </w:p>
              </w:tc>
              <w:tc>
                <w:tcPr>
                  <w:tcW w:type="dxa" w:w="245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包括电缆、通讯线缆及其它器材，由供应商根据所投产品标配</w:t>
                  </w:r>
                  <w:r>
                    <w:rPr>
                      <w:rFonts w:ascii="仿宋_GB2312" w:hAnsi="仿宋_GB2312" w:cs="仿宋_GB2312" w:eastAsia="仿宋_GB2312"/>
                      <w:sz w:val="24"/>
                      <w:color w:val="000000"/>
                    </w:rPr>
                    <w:t>,</w:t>
                  </w:r>
                  <w:r>
                    <w:rPr>
                      <w:rFonts w:ascii="仿宋_GB2312" w:hAnsi="仿宋_GB2312" w:cs="仿宋_GB2312" w:eastAsia="仿宋_GB2312"/>
                      <w:sz w:val="24"/>
                      <w:color w:val="000000"/>
                    </w:rPr>
                    <w:t>满足安装要求。</w:t>
                  </w:r>
                </w:p>
                <w:p>
                  <w:pPr>
                    <w:pStyle w:val="null3"/>
                    <w:spacing w:after="120"/>
                    <w:jc w:val="left"/>
                  </w:pPr>
                  <w:r>
                    <w:rPr>
                      <w:rFonts w:ascii="仿宋_GB2312" w:hAnsi="仿宋_GB2312" w:cs="仿宋_GB2312" w:eastAsia="仿宋_GB2312"/>
                      <w:sz w:val="24"/>
                      <w:color w:val="000000"/>
                    </w:rPr>
                    <w:t>注：由于部分电站运行时间长，通讯线缆可能需要更换处理，可在光优支架上方横梁槽内固定，穿越阵列可用钢丝绳作固定点，外露线缆需穿管保护。</w:t>
                  </w:r>
                  <w:r>
                    <w:rPr>
                      <w:rFonts w:ascii="仿宋_GB2312" w:hAnsi="仿宋_GB2312" w:cs="仿宋_GB2312" w:eastAsia="仿宋_GB2312"/>
                      <w:sz w:val="24"/>
                      <w:color w:val="000000"/>
                    </w:rPr>
                    <w:t>(具体情况以现场为准)。</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color w:val="000000"/>
                    </w:rPr>
                    <w:t>应用侧</w:t>
                  </w:r>
                </w:p>
              </w:tc>
              <w:tc>
                <w:tcPr>
                  <w:tcW w:type="dxa" w:w="245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对组串式逆变器和直流汇流箱的每条支路直观的呈现运行情况，以及便捷的小程序访问，随时随地掌握光伏电站运行情况。帮助运维人员快速定位故障点，辅助运维人员及时进行故障处理和消缺，从而提升电站发电量和收益。</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left"/>
                  </w:pPr>
                </w:p>
              </w:tc>
            </w:tr>
            <w:tr>
              <w:tc>
                <w:tcPr>
                  <w:tcW w:type="dxa" w:w="1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jc w:val="center"/>
                  </w:pPr>
                  <w:r>
                    <w:rPr>
                      <w:rFonts w:ascii="仿宋_GB2312" w:hAnsi="仿宋_GB2312" w:cs="仿宋_GB2312" w:eastAsia="仿宋_GB2312"/>
                      <w:sz w:val="24"/>
                      <w:color w:val="000000"/>
                    </w:rPr>
                    <w:t>安装调试</w:t>
                  </w:r>
                </w:p>
              </w:tc>
              <w:tc>
                <w:tcPr>
                  <w:tcW w:type="dxa" w:w="245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适配当前安装调试环境，设备电源接口及通信接口需满足技术标准及现场要求</w:t>
                  </w:r>
                  <w:r>
                    <w:rPr>
                      <w:rFonts w:ascii="仿宋_GB2312" w:hAnsi="仿宋_GB2312" w:cs="仿宋_GB2312" w:eastAsia="仿宋_GB2312"/>
                      <w:sz w:val="24"/>
                      <w:color w:val="000000"/>
                    </w:rPr>
                    <w:t>;</w:t>
                  </w:r>
                </w:p>
              </w:tc>
              <w:tc>
                <w:tcPr>
                  <w:tcW w:type="dxa" w:w="2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 10 个工作日完成供货、安装及调试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采购人和供货单位共同对产品进行验收。其内容包括确认产品的准确产地、规格、型号和数量，对其产品技术指标、性能参数进行逐项检查。 1、所验产品的指标、性能参数通过验收达不到招标文件要求和投标文件承诺，或在使用中发现采购方不能容忍的缺陷等，将视为产品验收不合格，中标人应免费更换或退货。 2、若发现中标人有弄虚作假的，故意或随意夸大产品技术性能，采购方除要求退货外，有权要求中标供应商赔偿采购人相应的损失。 3、验收标准：产品按招标文件、投标文件及澄清函等技术指标进行验收。产品质量、设计等各项指标均应符合验收标准及要求。 4、验收合格后，填写验收单，双方签字生效。 5、验收依据： （1）本合同文本； （2）招标文件、投标文件及澄清函； （3）接入全国光伏帮扶信息监测中心； （4）产品验收清单（注明产品的名称、型号、数量、参数和原产地或制造厂商）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产品质保期：自交货验收完毕之日算起需免费提供5年售后服务、5年硬件质保、5年数据流量(包含数据采集、传输、信息接入、运维、后服务等)。</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2、未按合同要求的提供产品或设备质量不能满足技术要求，采购人有权终止合同，甚至对供方违约行为进行追究。 3、如有纠纷，双方友好协商解决，协商不成时可诉讼到甲方所在地人民法院解决。</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（一）交货期：合同签订后 10 个工作日完成供货、安装及调试。 （二）款项结算：所有设备安装调试完成并验收合格后，一次性支付合同总价款的100%。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一、响应函 响应文件封面 七、资格证明文件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七、资格证明文件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一、响应函 七、资格证明文件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残疾人福利性单位声明函 九、中小企业声明函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七、资格证明文件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供应商须提供2023或2024年财务审计报告（成立时间至提交响应文件截止时间不足一年的可提供成立后任意时段的资产负债表），或其基本存款账户开户银行出具的资信证明及基本存款账户开户许可证（开标前一个月内），或财政部门认可的政府采购专业担保机构出具的响应担保函；（以上三种形式的资料提供任何一种即可）</w:t>
            </w:r>
          </w:p>
        </w:tc>
        <w:tc>
          <w:tcPr>
            <w:tcW w:type="dxa" w:w="1661"/>
          </w:tcPr>
          <w:p>
            <w:pPr>
              <w:pStyle w:val="null3"/>
            </w:pPr>
            <w:r>
              <w:rPr>
                <w:rFonts w:ascii="仿宋_GB2312" w:hAnsi="仿宋_GB2312" w:cs="仿宋_GB2312" w:eastAsia="仿宋_GB2312"/>
              </w:rPr>
              <w:t>七、资格证明文件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提供投标截止时间前一年内已缴纳的至少一个月纳税证明或完税证明，依法免税的单位应提供相关证明材料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七、资格证明文件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有依法社会保障资金的良好记录</w:t>
            </w:r>
          </w:p>
        </w:tc>
        <w:tc>
          <w:tcPr>
            <w:tcW w:type="dxa" w:w="3322"/>
          </w:tcPr>
          <w:p>
            <w:pPr>
              <w:pStyle w:val="null3"/>
            </w:pPr>
            <w:r>
              <w:rPr>
                <w:rFonts w:ascii="仿宋_GB2312" w:hAnsi="仿宋_GB2312" w:cs="仿宋_GB2312" w:eastAsia="仿宋_GB2312"/>
              </w:rPr>
              <w:t>提供投标截止时间前一年内已缴存的至少一个月的社会保障资金缴存单据或社保机构开具的社会保险参保缴费情况证明，依法不需要缴纳社会保障资金的单位应提供相关证明材料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七、资格证明文件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七、资格证明文件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七、资格证明文件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供应商未被列入信用中国网站(www.creditchina.gov.cn)“失信被执行人、重大税收违法案件当事人名单”；不处于中国政府采购(www.ccgp.gov.cn)“政府采购严重违法失信行为信息记录”中的禁止参加政府采购活动期间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七、资格证明文件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法定代表人授权书/法人身份证</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法定代表人授权书（附法定代表人、被授权人身份证复印件）及被授权人身份证（法定代表人参加投标只需提供本人身份证）</w:t>
            </w:r>
          </w:p>
        </w:tc>
        <w:tc>
          <w:tcPr>
            <w:tcW w:type="dxa" w:w="1661"/>
          </w:tcPr>
          <w:p>
            <w:pPr>
              <w:pStyle w:val="null3"/>
            </w:pPr>
            <w:r>
              <w:rPr>
                <w:rFonts w:ascii="仿宋_GB2312" w:hAnsi="仿宋_GB2312" w:cs="仿宋_GB2312" w:eastAsia="仿宋_GB2312"/>
              </w:rPr>
              <w:t>七、资格证明文件 二、法定代表人证明书与法定代表人授权书</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w:t>
            </w:r>
          </w:p>
        </w:tc>
        <w:tc>
          <w:tcPr>
            <w:tcW w:type="dxa" w:w="1661"/>
          </w:tcPr>
          <w:p>
            <w:pPr>
              <w:pStyle w:val="null3"/>
            </w:pPr>
            <w:r>
              <w:rPr>
                <w:rFonts w:ascii="仿宋_GB2312" w:hAnsi="仿宋_GB2312" w:cs="仿宋_GB2312" w:eastAsia="仿宋_GB2312"/>
              </w:rPr>
              <w:t>七、资格证明文件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一、响应函 三、报价表 标的清单 四、分项报价表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响应文件上法定代表人或其委托代理人的签字或印章齐全并加盖单位公章</w:t>
            </w:r>
          </w:p>
        </w:tc>
        <w:tc>
          <w:tcPr>
            <w:tcW w:type="dxa" w:w="1661"/>
          </w:tcPr>
          <w:p>
            <w:pPr>
              <w:pStyle w:val="null3"/>
            </w:pPr>
            <w:r>
              <w:rPr>
                <w:rFonts w:ascii="仿宋_GB2312" w:hAnsi="仿宋_GB2312" w:cs="仿宋_GB2312" w:eastAsia="仿宋_GB2312"/>
              </w:rPr>
              <w:t>五、项目实施方案 七、资格证明文件 三、报价表 四、分项报价表 响应文件封面 一、响应函 六、技术、商务响应表 八、其他事项 残疾人福利性单位声明函 标的清单 二、法定代表人证明书与法定代表人授权书 九、中小企业声明函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报价不超过最高限价/采购预算</w:t>
            </w:r>
          </w:p>
        </w:tc>
        <w:tc>
          <w:tcPr>
            <w:tcW w:type="dxa" w:w="1661"/>
          </w:tcPr>
          <w:p>
            <w:pPr>
              <w:pStyle w:val="null3"/>
            </w:pPr>
            <w:r>
              <w:rPr>
                <w:rFonts w:ascii="仿宋_GB2312" w:hAnsi="仿宋_GB2312" w:cs="仿宋_GB2312" w:eastAsia="仿宋_GB2312"/>
              </w:rPr>
              <w:t>一、响应函 三、报价表 标的清单 四、分项报价表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五、项目实施方案 七、资格证明文件 三、报价表 四、分项报价表 响应文件封面 一、响应函 六、技术、商务响应表 八、其他事项 残疾人福利性单位声明函 标的清单 二、法定代表人证明书与法定代表人授权书 九、中小企业声明函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满足采购文件中交货期的要求</w:t>
            </w:r>
          </w:p>
        </w:tc>
        <w:tc>
          <w:tcPr>
            <w:tcW w:type="dxa" w:w="1661"/>
          </w:tcPr>
          <w:p>
            <w:pPr>
              <w:pStyle w:val="null3"/>
            </w:pPr>
            <w:r>
              <w:rPr>
                <w:rFonts w:ascii="仿宋_GB2312" w:hAnsi="仿宋_GB2312" w:cs="仿宋_GB2312" w:eastAsia="仿宋_GB2312"/>
              </w:rPr>
              <w:t>一、响应函 三、报价表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应满足采购文件中的规定</w:t>
            </w:r>
          </w:p>
        </w:tc>
        <w:tc>
          <w:tcPr>
            <w:tcW w:type="dxa" w:w="1661"/>
          </w:tcPr>
          <w:p>
            <w:pPr>
              <w:pStyle w:val="null3"/>
            </w:pPr>
            <w:r>
              <w:rPr>
                <w:rFonts w:ascii="仿宋_GB2312" w:hAnsi="仿宋_GB2312" w:cs="仿宋_GB2312" w:eastAsia="仿宋_GB2312"/>
              </w:rPr>
              <w:t>一、响应函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拟提供的技术、商务要求</w:t>
            </w:r>
          </w:p>
        </w:tc>
        <w:tc>
          <w:tcPr>
            <w:tcW w:type="dxa" w:w="3322"/>
          </w:tcPr>
          <w:p>
            <w:pPr>
              <w:pStyle w:val="null3"/>
            </w:pPr>
            <w:r>
              <w:rPr>
                <w:rFonts w:ascii="仿宋_GB2312" w:hAnsi="仿宋_GB2312" w:cs="仿宋_GB2312" w:eastAsia="仿宋_GB2312"/>
              </w:rPr>
              <w:t>应满足采购文件提出的技术及商务要求</w:t>
            </w:r>
          </w:p>
        </w:tc>
        <w:tc>
          <w:tcPr>
            <w:tcW w:type="dxa" w:w="1661"/>
          </w:tcPr>
          <w:p>
            <w:pPr>
              <w:pStyle w:val="null3"/>
            </w:pPr>
            <w:r>
              <w:rPr>
                <w:rFonts w:ascii="仿宋_GB2312" w:hAnsi="仿宋_GB2312" w:cs="仿宋_GB2312" w:eastAsia="仿宋_GB2312"/>
              </w:rPr>
              <w:t>六、技术、商务响应表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详见附件：一、响应函</w:t>
      </w:r>
    </w:p>
    <w:p>
      <w:pPr>
        <w:pStyle w:val="null3"/>
        <w:ind w:firstLine="960"/>
      </w:pPr>
      <w:r>
        <w:rPr>
          <w:rFonts w:ascii="仿宋_GB2312" w:hAnsi="仿宋_GB2312" w:cs="仿宋_GB2312" w:eastAsia="仿宋_GB2312"/>
        </w:rPr>
        <w:t>详见附件：二、法定代表人证明书与法定代表人授权书</w:t>
      </w:r>
    </w:p>
    <w:p>
      <w:pPr>
        <w:pStyle w:val="null3"/>
        <w:ind w:firstLine="960"/>
      </w:pPr>
      <w:r>
        <w:rPr>
          <w:rFonts w:ascii="仿宋_GB2312" w:hAnsi="仿宋_GB2312" w:cs="仿宋_GB2312" w:eastAsia="仿宋_GB2312"/>
        </w:rPr>
        <w:t>详见附件：三、报价表</w:t>
      </w:r>
    </w:p>
    <w:p>
      <w:pPr>
        <w:pStyle w:val="null3"/>
        <w:ind w:firstLine="960"/>
      </w:pPr>
      <w:r>
        <w:rPr>
          <w:rFonts w:ascii="仿宋_GB2312" w:hAnsi="仿宋_GB2312" w:cs="仿宋_GB2312" w:eastAsia="仿宋_GB2312"/>
        </w:rPr>
        <w:t>详见附件：四、分项报价表</w:t>
      </w:r>
    </w:p>
    <w:p>
      <w:pPr>
        <w:pStyle w:val="null3"/>
        <w:ind w:firstLine="960"/>
      </w:pPr>
      <w:r>
        <w:rPr>
          <w:rFonts w:ascii="仿宋_GB2312" w:hAnsi="仿宋_GB2312" w:cs="仿宋_GB2312" w:eastAsia="仿宋_GB2312"/>
        </w:rPr>
        <w:t>详见附件：五、项目实施方案</w:t>
      </w:r>
    </w:p>
    <w:p>
      <w:pPr>
        <w:pStyle w:val="null3"/>
        <w:ind w:firstLine="960"/>
      </w:pPr>
      <w:r>
        <w:rPr>
          <w:rFonts w:ascii="仿宋_GB2312" w:hAnsi="仿宋_GB2312" w:cs="仿宋_GB2312" w:eastAsia="仿宋_GB2312"/>
        </w:rPr>
        <w:t>详见附件：六、技术、商务响应表</w:t>
      </w:r>
    </w:p>
    <w:p>
      <w:pPr>
        <w:pStyle w:val="null3"/>
        <w:ind w:firstLine="960"/>
      </w:pPr>
      <w:r>
        <w:rPr>
          <w:rFonts w:ascii="仿宋_GB2312" w:hAnsi="仿宋_GB2312" w:cs="仿宋_GB2312" w:eastAsia="仿宋_GB2312"/>
        </w:rPr>
        <w:t>详见附件：七、资格证明文件</w:t>
      </w:r>
    </w:p>
    <w:p>
      <w:pPr>
        <w:pStyle w:val="null3"/>
        <w:ind w:firstLine="960"/>
      </w:pPr>
      <w:r>
        <w:rPr>
          <w:rFonts w:ascii="仿宋_GB2312" w:hAnsi="仿宋_GB2312" w:cs="仿宋_GB2312" w:eastAsia="仿宋_GB2312"/>
        </w:rPr>
        <w:t>详见附件：八、其他事项</w:t>
      </w:r>
    </w:p>
    <w:p>
      <w:pPr>
        <w:pStyle w:val="null3"/>
        <w:ind w:firstLine="960"/>
      </w:pPr>
      <w:r>
        <w:rPr>
          <w:rFonts w:ascii="仿宋_GB2312" w:hAnsi="仿宋_GB2312" w:cs="仿宋_GB2312" w:eastAsia="仿宋_GB2312"/>
        </w:rPr>
        <w:t>详见附件：九、中小企业声明函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