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32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420" w:firstLineChars="1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147" w:leftChars="-46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竞争性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谈判响应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320" w:leftChars="1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1DA708E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47262069"/>
      <w:bookmarkStart w:id="1" w:name="_Toc47418938"/>
      <w:bookmarkStart w:id="2" w:name="_Toc47261885"/>
      <w:bookmarkStart w:id="3" w:name="_Toc451513347"/>
      <w:bookmarkStart w:id="4" w:name="_Toc188808839"/>
      <w:bookmarkStart w:id="5" w:name="_Toc49019497"/>
      <w:bookmarkStart w:id="6" w:name="_Toc47261690"/>
      <w:bookmarkStart w:id="7" w:name="_Toc47418731"/>
      <w:bookmarkStart w:id="8" w:name="_Toc49019236"/>
      <w:bookmarkStart w:id="9" w:name="_Toc193187104"/>
      <w:bookmarkStart w:id="10" w:name="_Toc194663925"/>
      <w:bookmarkStart w:id="11" w:name="_Toc47418255"/>
      <w:bookmarkStart w:id="12" w:name="_Toc48995851"/>
      <w:bookmarkStart w:id="13" w:name="_Toc48791235"/>
      <w:bookmarkStart w:id="14" w:name="_Toc505605890"/>
      <w:bookmarkStart w:id="15" w:name="_Toc193126888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根据谈判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文件。</w:t>
      </w:r>
    </w:p>
    <w:p w14:paraId="0F65BE5E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（单位公章）        日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04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668" w:hanging="449"/>
      <w:outlineLvl w:val="1"/>
    </w:pPr>
    <w:rPr>
      <w:rFonts w:ascii="黑体" w:hAnsi="黑体" w:eastAsia="黑体" w:cs="黑体"/>
      <w:sz w:val="30"/>
      <w:szCs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2025-07-11T05:12:41Z</dcterms:created>
  <dc:creator>兰洋</dc:creator>
  <cp:lastModifiedBy>兰洋</cp:lastModifiedBy>
  <dcterms:modified xsi:type="dcterms:W3CDTF">2025-07-11T05:12:59Z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eyJoZGlkIjoiMzEwNTM5NzYwMDRjMzkwZTVkZjY2ODkwMGIxNGU0OTUiLCJ1c2VySWQiOiIyNjA1MzA1OTIifQ==</vt:lpwstr>
  </property>
  <property fmtid="{D5CDD505-2E9C-101B-9397-08002B2CF9AE}" pid="4" name="ICV">
    <vt:lpwstr>63A274C7DB8B495896BF3690EE2719C5_12</vt:lpwstr>
  </property>
</Properties>
</file>