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375BAB8">
      <w:pPr>
        <w:pStyle w:val="3"/>
        <w:jc w:val="center"/>
        <w:rPr>
          <w:rFonts w:hint="eastAsia" w:ascii="楷体" w:hAnsi="楷体" w:eastAsia="楷体" w:cs="楷体"/>
          <w:color w:val="auto"/>
          <w:sz w:val="36"/>
        </w:rPr>
      </w:pPr>
      <w:r>
        <w:rPr>
          <w:rFonts w:hint="eastAsia" w:ascii="楷体" w:hAnsi="楷体" w:eastAsia="楷体" w:cs="楷体"/>
          <w:color w:val="auto"/>
          <w:sz w:val="36"/>
        </w:rPr>
        <w:t>主要合同条款</w:t>
      </w:r>
    </w:p>
    <w:p w14:paraId="5A17CB9A">
      <w:pPr>
        <w:widowControl/>
        <w:adjustRightInd w:val="0"/>
        <w:snapToGrid w:val="0"/>
        <w:spacing w:line="360" w:lineRule="auto"/>
        <w:jc w:val="center"/>
        <w:rPr>
          <w:rFonts w:hint="eastAsia" w:ascii="楷体" w:hAnsi="楷体" w:eastAsia="楷体" w:cs="楷体"/>
          <w:b/>
          <w:bCs/>
          <w:color w:val="auto"/>
          <w:kern w:val="0"/>
          <w:sz w:val="24"/>
        </w:rPr>
      </w:pPr>
      <w:bookmarkStart w:id="0" w:name="_Toc152042388"/>
      <w:bookmarkStart w:id="1" w:name="_Toc338948520"/>
      <w:bookmarkStart w:id="2" w:name="_Toc144974578"/>
      <w:bookmarkStart w:id="3" w:name="_Toc199041680"/>
      <w:bookmarkStart w:id="4" w:name="_Toc460931441"/>
      <w:bookmarkStart w:id="5" w:name="_Toc152045610"/>
      <w:r>
        <w:rPr>
          <w:rFonts w:hint="eastAsia" w:ascii="楷体" w:hAnsi="楷体" w:eastAsia="楷体" w:cs="楷体"/>
          <w:b/>
          <w:bCs/>
          <w:color w:val="auto"/>
          <w:kern w:val="0"/>
          <w:sz w:val="24"/>
        </w:rPr>
        <w:t>（参考格式）</w:t>
      </w:r>
    </w:p>
    <w:bookmarkEnd w:id="0"/>
    <w:bookmarkEnd w:id="1"/>
    <w:bookmarkEnd w:id="2"/>
    <w:bookmarkEnd w:id="3"/>
    <w:bookmarkEnd w:id="4"/>
    <w:bookmarkEnd w:id="5"/>
    <w:p w14:paraId="72D05136">
      <w:pPr>
        <w:spacing w:line="520" w:lineRule="exact"/>
        <w:jc w:val="left"/>
        <w:rPr>
          <w:rFonts w:hint="eastAsia" w:ascii="楷体" w:hAnsi="楷体" w:eastAsia="楷体" w:cs="楷体"/>
          <w:color w:val="auto"/>
          <w:kern w:val="1"/>
          <w:sz w:val="24"/>
          <w:szCs w:val="24"/>
          <w:u w:val="single"/>
        </w:rPr>
      </w:pPr>
      <w:r>
        <w:rPr>
          <w:rFonts w:hint="eastAsia" w:ascii="楷体" w:hAnsi="楷体" w:eastAsia="楷体" w:cs="楷体"/>
          <w:b/>
          <w:color w:val="auto"/>
          <w:kern w:val="1"/>
          <w:sz w:val="24"/>
          <w:szCs w:val="24"/>
        </w:rPr>
        <w:t>发包人（全称）：</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rPr>
        <w:t xml:space="preserve">（以下简称“发包方”） </w:t>
      </w:r>
    </w:p>
    <w:p w14:paraId="6AA6C3A2">
      <w:pPr>
        <w:spacing w:line="520" w:lineRule="exact"/>
        <w:jc w:val="left"/>
        <w:rPr>
          <w:rFonts w:hint="eastAsia" w:ascii="楷体" w:hAnsi="楷体" w:eastAsia="楷体" w:cs="楷体"/>
          <w:color w:val="auto"/>
          <w:kern w:val="1"/>
          <w:sz w:val="24"/>
          <w:szCs w:val="24"/>
        </w:rPr>
      </w:pPr>
      <w:r>
        <w:rPr>
          <w:rFonts w:hint="eastAsia" w:ascii="楷体" w:hAnsi="楷体" w:eastAsia="楷体" w:cs="楷体"/>
          <w:b/>
          <w:color w:val="auto"/>
          <w:kern w:val="1"/>
          <w:sz w:val="24"/>
          <w:szCs w:val="24"/>
        </w:rPr>
        <w:t>承包人（全称）：</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rPr>
        <w:t xml:space="preserve">（以下简称“承包方”）     </w:t>
      </w:r>
    </w:p>
    <w:p w14:paraId="0BDDA5D0">
      <w:pPr>
        <w:spacing w:line="520" w:lineRule="exact"/>
        <w:ind w:firstLine="48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依照《中华人民共和国合同法》和《中华人民共和国建筑法》等有关法律、行政法规，遵循平等、自愿、公平和诚实信用的原则，双方就本工程事项协商一致，订立本合同。</w:t>
      </w:r>
    </w:p>
    <w:p w14:paraId="71D6E77D">
      <w:pPr>
        <w:spacing w:line="520" w:lineRule="exact"/>
        <w:jc w:val="left"/>
        <w:rPr>
          <w:rFonts w:hint="eastAsia" w:ascii="楷体" w:hAnsi="楷体" w:eastAsia="楷体" w:cs="楷体"/>
          <w:b/>
          <w:color w:val="auto"/>
          <w:kern w:val="1"/>
          <w:sz w:val="24"/>
          <w:szCs w:val="24"/>
        </w:rPr>
      </w:pPr>
      <w:r>
        <w:rPr>
          <w:rFonts w:hint="eastAsia" w:ascii="楷体" w:hAnsi="楷体" w:eastAsia="楷体" w:cs="楷体"/>
          <w:b/>
          <w:color w:val="auto"/>
          <w:kern w:val="1"/>
          <w:sz w:val="24"/>
          <w:szCs w:val="24"/>
        </w:rPr>
        <w:t>一、工程概况</w:t>
      </w:r>
    </w:p>
    <w:p w14:paraId="31BE5DC4">
      <w:pPr>
        <w:spacing w:line="520" w:lineRule="exact"/>
        <w:ind w:firstLine="560"/>
        <w:jc w:val="left"/>
        <w:rPr>
          <w:rFonts w:hint="eastAsia" w:ascii="楷体" w:hAnsi="楷体" w:eastAsia="楷体" w:cs="楷体"/>
          <w:color w:val="auto"/>
          <w:sz w:val="24"/>
          <w:szCs w:val="24"/>
          <w:u w:val="single"/>
        </w:rPr>
      </w:pPr>
      <w:r>
        <w:rPr>
          <w:rFonts w:hint="eastAsia" w:ascii="楷体" w:hAnsi="楷体" w:eastAsia="楷体" w:cs="楷体"/>
          <w:color w:val="auto"/>
          <w:kern w:val="1"/>
          <w:sz w:val="24"/>
          <w:szCs w:val="24"/>
        </w:rPr>
        <w:t>1、项目名称：</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u w:val="single"/>
          <w:lang w:val="en-US" w:eastAsia="zh-CN"/>
        </w:rPr>
        <w:t xml:space="preserve">                             </w:t>
      </w:r>
      <w:r>
        <w:rPr>
          <w:rFonts w:hint="eastAsia" w:ascii="楷体" w:hAnsi="楷体" w:eastAsia="楷体" w:cs="楷体"/>
          <w:color w:val="auto"/>
          <w:kern w:val="1"/>
          <w:sz w:val="24"/>
          <w:szCs w:val="24"/>
          <w:u w:val="single"/>
        </w:rPr>
        <w:t xml:space="preserve">  </w:t>
      </w:r>
    </w:p>
    <w:p w14:paraId="7174CB40">
      <w:pPr>
        <w:spacing w:line="520" w:lineRule="exact"/>
        <w:ind w:firstLine="560"/>
        <w:jc w:val="left"/>
        <w:rPr>
          <w:rFonts w:hint="eastAsia" w:ascii="楷体" w:hAnsi="楷体" w:eastAsia="楷体" w:cs="楷体"/>
          <w:color w:val="auto"/>
          <w:kern w:val="1"/>
          <w:sz w:val="24"/>
          <w:szCs w:val="24"/>
          <w:u w:val="single"/>
        </w:rPr>
      </w:pPr>
      <w:r>
        <w:rPr>
          <w:rFonts w:hint="eastAsia" w:ascii="楷体" w:hAnsi="楷体" w:eastAsia="楷体" w:cs="楷体"/>
          <w:color w:val="auto"/>
          <w:kern w:val="1"/>
          <w:sz w:val="24"/>
          <w:szCs w:val="24"/>
        </w:rPr>
        <w:t>2、项目地点：</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u w:val="single"/>
          <w:lang w:val="en-US" w:eastAsia="zh-CN"/>
        </w:rPr>
        <w:t xml:space="preserve">          </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u w:val="single"/>
          <w:lang w:val="en-US" w:eastAsia="zh-CN"/>
        </w:rPr>
        <w:t xml:space="preserve">                 </w:t>
      </w:r>
      <w:r>
        <w:rPr>
          <w:rFonts w:hint="eastAsia" w:ascii="楷体" w:hAnsi="楷体" w:eastAsia="楷体" w:cs="楷体"/>
          <w:color w:val="auto"/>
          <w:kern w:val="1"/>
          <w:sz w:val="24"/>
          <w:szCs w:val="24"/>
        </w:rPr>
        <w:t xml:space="preserve">                </w:t>
      </w:r>
    </w:p>
    <w:p w14:paraId="0E735F7C">
      <w:pPr>
        <w:spacing w:line="520" w:lineRule="exact"/>
        <w:jc w:val="left"/>
        <w:rPr>
          <w:rFonts w:hint="eastAsia" w:ascii="楷体" w:hAnsi="楷体" w:eastAsia="楷体" w:cs="楷体"/>
          <w:b/>
          <w:color w:val="auto"/>
          <w:kern w:val="1"/>
          <w:sz w:val="24"/>
          <w:szCs w:val="24"/>
        </w:rPr>
      </w:pPr>
      <w:r>
        <w:rPr>
          <w:rFonts w:hint="eastAsia" w:ascii="楷体" w:hAnsi="楷体" w:eastAsia="楷体" w:cs="楷体"/>
          <w:b/>
          <w:color w:val="auto"/>
          <w:kern w:val="1"/>
          <w:sz w:val="24"/>
          <w:szCs w:val="24"/>
        </w:rPr>
        <w:t>二、承包范围</w:t>
      </w:r>
    </w:p>
    <w:p w14:paraId="70AA64AD">
      <w:pPr>
        <w:spacing w:line="520" w:lineRule="exact"/>
        <w:ind w:firstLine="691"/>
        <w:jc w:val="left"/>
        <w:rPr>
          <w:rFonts w:hint="eastAsia" w:ascii="楷体" w:hAnsi="楷体" w:eastAsia="楷体" w:cs="楷体"/>
          <w:color w:val="auto"/>
          <w:kern w:val="1"/>
          <w:sz w:val="24"/>
          <w:szCs w:val="24"/>
          <w:u w:val="single"/>
          <w:lang w:val="en-US"/>
        </w:rPr>
      </w:pPr>
      <w:r>
        <w:rPr>
          <w:rFonts w:hint="eastAsia" w:ascii="楷体" w:hAnsi="楷体" w:eastAsia="楷体" w:cs="楷体"/>
          <w:color w:val="auto"/>
          <w:kern w:val="1"/>
          <w:sz w:val="24"/>
          <w:szCs w:val="24"/>
        </w:rPr>
        <w:t>1、承包范围：</w:t>
      </w:r>
      <w:r>
        <w:rPr>
          <w:rFonts w:hint="eastAsia" w:ascii="楷体" w:hAnsi="楷体" w:eastAsia="楷体" w:cs="楷体"/>
          <w:color w:val="auto"/>
          <w:sz w:val="24"/>
          <w:szCs w:val="24"/>
          <w:u w:val="single"/>
          <w:lang w:val="en-US" w:eastAsia="zh-CN"/>
        </w:rPr>
        <w:t xml:space="preserve">                                </w:t>
      </w:r>
    </w:p>
    <w:p w14:paraId="5AE8CB52">
      <w:pPr>
        <w:spacing w:line="520" w:lineRule="exact"/>
        <w:jc w:val="left"/>
        <w:rPr>
          <w:rFonts w:hint="eastAsia" w:ascii="楷体" w:hAnsi="楷体" w:eastAsia="楷体" w:cs="楷体"/>
          <w:color w:val="auto"/>
          <w:kern w:val="1"/>
          <w:sz w:val="24"/>
          <w:szCs w:val="24"/>
        </w:rPr>
      </w:pPr>
      <w:r>
        <w:rPr>
          <w:rFonts w:hint="eastAsia" w:ascii="楷体" w:hAnsi="楷体" w:eastAsia="楷体" w:cs="楷体"/>
          <w:b/>
          <w:color w:val="auto"/>
          <w:kern w:val="1"/>
          <w:sz w:val="24"/>
          <w:szCs w:val="24"/>
        </w:rPr>
        <w:t>三、合同工期</w:t>
      </w:r>
    </w:p>
    <w:p w14:paraId="50735BC5">
      <w:pPr>
        <w:spacing w:line="520" w:lineRule="exact"/>
        <w:ind w:firstLine="48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1、自</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rPr>
        <w:t>年</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rPr>
        <w:t>月</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rPr>
        <w:t>日开工至</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rPr>
        <w:t>年</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rPr>
        <w:t>月</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rPr>
        <w:t>日完工，总工期</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u w:val="single"/>
          <w:lang w:val="en-US" w:eastAsia="zh-CN"/>
        </w:rPr>
        <w:t xml:space="preserve">    </w:t>
      </w:r>
      <w:r>
        <w:rPr>
          <w:rFonts w:hint="eastAsia" w:ascii="楷体" w:hAnsi="楷体" w:eastAsia="楷体" w:cs="楷体"/>
          <w:color w:val="auto"/>
          <w:kern w:val="1"/>
          <w:sz w:val="24"/>
          <w:szCs w:val="24"/>
          <w:u w:val="single"/>
        </w:rPr>
        <w:t xml:space="preserve"> </w:t>
      </w:r>
      <w:r>
        <w:rPr>
          <w:rFonts w:hint="eastAsia" w:ascii="楷体" w:hAnsi="楷体" w:eastAsia="楷体" w:cs="楷体"/>
          <w:color w:val="auto"/>
          <w:kern w:val="1"/>
          <w:sz w:val="24"/>
          <w:szCs w:val="24"/>
        </w:rPr>
        <w:t>日历天。具体开工时间以发包方书面通知为准；</w:t>
      </w:r>
    </w:p>
    <w:p w14:paraId="1032CF14">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2、承包方应当严格遵守本合同及承包方提交并经发包方确定的进度计划中确定的开工日期、竣工日期、总日历工期、各阶段工期。前述工期中已包括法定节假日、承包方的设计及设计审批时间、现场测试、提交竣工报告的时间、与其他施工方交叉施工、配合施工的等待时间、包括政府的各种规定及临时规定、通告对工期的影响等在内，该等因素不作为延长工期的因素。</w:t>
      </w:r>
    </w:p>
    <w:p w14:paraId="6D3CD4A2">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3、承包方逾期履行任何一阶段工期，或发包方认为竣工日明显地变得不能遵守，发包方可要求对本工程的一个或多个部位优先完成而无需增加费用。承包方须无偿地对剩余工作无延误地遵从发包方指示。</w:t>
      </w:r>
    </w:p>
    <w:p w14:paraId="38E5A3C1">
      <w:pPr>
        <w:spacing w:line="520" w:lineRule="exact"/>
        <w:jc w:val="left"/>
        <w:rPr>
          <w:rFonts w:hint="eastAsia" w:ascii="楷体" w:hAnsi="楷体" w:eastAsia="楷体" w:cs="楷体"/>
          <w:b/>
          <w:color w:val="auto"/>
          <w:kern w:val="1"/>
          <w:sz w:val="24"/>
          <w:szCs w:val="24"/>
        </w:rPr>
      </w:pPr>
      <w:r>
        <w:rPr>
          <w:rFonts w:hint="eastAsia" w:ascii="楷体" w:hAnsi="楷体" w:eastAsia="楷体" w:cs="楷体"/>
          <w:b/>
          <w:color w:val="auto"/>
          <w:kern w:val="1"/>
          <w:sz w:val="24"/>
          <w:szCs w:val="24"/>
        </w:rPr>
        <w:t>四、质量标准</w:t>
      </w:r>
    </w:p>
    <w:p w14:paraId="42B11D45">
      <w:pPr>
        <w:spacing w:line="520" w:lineRule="exact"/>
        <w:ind w:firstLine="480"/>
        <w:jc w:val="left"/>
        <w:rPr>
          <w:rFonts w:hint="eastAsia" w:ascii="楷体" w:hAnsi="楷体" w:eastAsia="楷体" w:cs="楷体"/>
          <w:color w:val="auto"/>
          <w:kern w:val="1"/>
          <w:sz w:val="24"/>
          <w:szCs w:val="24"/>
          <w:u w:val="single"/>
        </w:rPr>
      </w:pPr>
      <w:r>
        <w:rPr>
          <w:rFonts w:hint="eastAsia" w:ascii="楷体" w:hAnsi="楷体" w:eastAsia="楷体" w:cs="楷体"/>
          <w:color w:val="auto"/>
          <w:kern w:val="1"/>
          <w:sz w:val="24"/>
          <w:szCs w:val="24"/>
        </w:rPr>
        <w:t>工程质量标准：</w:t>
      </w:r>
      <w:r>
        <w:rPr>
          <w:rFonts w:hint="eastAsia" w:ascii="楷体" w:hAnsi="楷体" w:eastAsia="楷体" w:cs="楷体"/>
          <w:color w:val="auto"/>
          <w:kern w:val="1"/>
          <w:sz w:val="24"/>
          <w:szCs w:val="24"/>
          <w:u w:val="single"/>
        </w:rPr>
        <w:t>合格，</w:t>
      </w:r>
      <w:r>
        <w:rPr>
          <w:rFonts w:hint="eastAsia" w:ascii="楷体" w:hAnsi="楷体" w:eastAsia="楷体" w:cs="楷体"/>
          <w:color w:val="auto"/>
          <w:sz w:val="24"/>
          <w:szCs w:val="24"/>
          <w:u w:val="single"/>
        </w:rPr>
        <w:t>并</w:t>
      </w:r>
      <w:r>
        <w:rPr>
          <w:rFonts w:hint="eastAsia" w:ascii="楷体" w:hAnsi="楷体" w:eastAsia="楷体" w:cs="楷体"/>
          <w:color w:val="auto"/>
          <w:kern w:val="1"/>
          <w:sz w:val="24"/>
          <w:szCs w:val="24"/>
          <w:u w:val="single"/>
        </w:rPr>
        <w:t>满足国家、工程所在地地方政府及合同的要求。</w:t>
      </w:r>
    </w:p>
    <w:p w14:paraId="7FC48BC0">
      <w:pPr>
        <w:spacing w:line="520" w:lineRule="exact"/>
        <w:jc w:val="left"/>
        <w:rPr>
          <w:rFonts w:hint="eastAsia" w:ascii="楷体" w:hAnsi="楷体" w:eastAsia="楷体" w:cs="楷体"/>
          <w:b/>
          <w:color w:val="auto"/>
          <w:kern w:val="1"/>
          <w:sz w:val="24"/>
          <w:szCs w:val="24"/>
        </w:rPr>
      </w:pPr>
      <w:r>
        <w:rPr>
          <w:rFonts w:hint="eastAsia" w:ascii="楷体" w:hAnsi="楷体" w:eastAsia="楷体" w:cs="楷体"/>
          <w:b/>
          <w:color w:val="auto"/>
          <w:kern w:val="1"/>
          <w:sz w:val="24"/>
          <w:szCs w:val="24"/>
        </w:rPr>
        <w:t>五、合同价款</w:t>
      </w:r>
    </w:p>
    <w:p w14:paraId="1779E423">
      <w:pPr>
        <w:pStyle w:val="7"/>
        <w:widowControl/>
        <w:tabs>
          <w:tab w:val="left" w:pos="851"/>
        </w:tabs>
        <w:spacing w:line="520" w:lineRule="exact"/>
        <w:jc w:val="left"/>
        <w:rPr>
          <w:rFonts w:hint="eastAsia" w:ascii="楷体" w:hAnsi="楷体" w:eastAsia="楷体" w:cs="楷体"/>
          <w:color w:val="auto"/>
          <w:sz w:val="24"/>
          <w:szCs w:val="24"/>
          <w:lang w:eastAsia="zh-CN"/>
        </w:rPr>
      </w:pPr>
      <w:r>
        <w:rPr>
          <w:rFonts w:hint="eastAsia" w:ascii="楷体" w:hAnsi="楷体" w:eastAsia="楷体" w:cs="楷体"/>
          <w:color w:val="auto"/>
          <w:sz w:val="24"/>
          <w:szCs w:val="24"/>
        </w:rPr>
        <w:t>1、本合同总金额（暂定）（大写）：</w:t>
      </w:r>
      <w:r>
        <w:rPr>
          <w:rFonts w:hint="eastAsia" w:ascii="楷体" w:hAnsi="楷体" w:eastAsia="楷体" w:cs="楷体"/>
          <w:color w:val="auto"/>
          <w:sz w:val="24"/>
          <w:szCs w:val="24"/>
          <w:u w:val="single"/>
        </w:rPr>
        <w:t xml:space="preserve">         </w:t>
      </w:r>
      <w:r>
        <w:rPr>
          <w:rFonts w:hint="eastAsia" w:ascii="楷体" w:hAnsi="楷体" w:eastAsia="楷体" w:cs="楷体"/>
          <w:color w:val="auto"/>
          <w:sz w:val="24"/>
          <w:szCs w:val="24"/>
        </w:rPr>
        <w:t>元（人民币）￥：</w:t>
      </w:r>
      <w:r>
        <w:rPr>
          <w:rFonts w:hint="eastAsia" w:ascii="楷体" w:hAnsi="楷体" w:eastAsia="楷体" w:cs="楷体"/>
          <w:color w:val="auto"/>
          <w:sz w:val="24"/>
          <w:szCs w:val="24"/>
          <w:u w:val="single"/>
        </w:rPr>
        <w:t xml:space="preserve">                       </w:t>
      </w:r>
      <w:r>
        <w:rPr>
          <w:rFonts w:hint="eastAsia" w:ascii="楷体" w:hAnsi="楷体" w:eastAsia="楷体" w:cs="楷体"/>
          <w:color w:val="auto"/>
          <w:sz w:val="24"/>
          <w:szCs w:val="24"/>
        </w:rPr>
        <w:t>元，（其中：暂列金额</w:t>
      </w:r>
      <w:r>
        <w:rPr>
          <w:rFonts w:hint="eastAsia" w:ascii="楷体" w:hAnsi="楷体" w:eastAsia="楷体" w:cs="楷体"/>
          <w:color w:val="auto"/>
          <w:sz w:val="24"/>
          <w:szCs w:val="24"/>
          <w:u w:val="single"/>
        </w:rPr>
        <w:t xml:space="preserve">      </w:t>
      </w:r>
      <w:r>
        <w:rPr>
          <w:rFonts w:hint="eastAsia" w:ascii="楷体" w:hAnsi="楷体" w:eastAsia="楷体" w:cs="楷体"/>
          <w:color w:val="auto"/>
          <w:sz w:val="24"/>
          <w:szCs w:val="24"/>
        </w:rPr>
        <w:t>元）</w:t>
      </w:r>
      <w:r>
        <w:rPr>
          <w:rFonts w:hint="eastAsia" w:ascii="楷体" w:hAnsi="楷体" w:eastAsia="楷体" w:cs="楷体"/>
          <w:color w:val="auto"/>
          <w:sz w:val="24"/>
          <w:szCs w:val="24"/>
          <w:lang w:eastAsia="zh-CN"/>
        </w:rPr>
        <w:t>；</w:t>
      </w:r>
    </w:p>
    <w:p w14:paraId="29C9FBE7">
      <w:pPr>
        <w:pStyle w:val="7"/>
        <w:widowControl/>
        <w:tabs>
          <w:tab w:val="left" w:pos="851"/>
        </w:tabs>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2、本工程</w:t>
      </w:r>
      <w:r>
        <w:rPr>
          <w:rFonts w:hint="eastAsia" w:ascii="楷体" w:hAnsi="楷体" w:eastAsia="楷体" w:cs="楷体"/>
          <w:color w:val="auto"/>
          <w:kern w:val="0"/>
          <w:sz w:val="24"/>
          <w:szCs w:val="24"/>
          <w:lang w:eastAsia="zh-CN"/>
        </w:rPr>
        <w:t>为</w:t>
      </w:r>
      <w:r>
        <w:rPr>
          <w:rFonts w:hint="eastAsia" w:ascii="楷体" w:hAnsi="楷体" w:eastAsia="楷体" w:cs="楷体"/>
          <w:color w:val="auto"/>
          <w:kern w:val="0"/>
          <w:sz w:val="24"/>
          <w:szCs w:val="24"/>
        </w:rPr>
        <w:t>固定</w:t>
      </w:r>
      <w:r>
        <w:rPr>
          <w:rFonts w:hint="eastAsia" w:ascii="楷体" w:hAnsi="楷体" w:eastAsia="楷体" w:cs="楷体"/>
          <w:color w:val="auto"/>
          <w:kern w:val="0"/>
          <w:sz w:val="24"/>
          <w:szCs w:val="24"/>
          <w:lang w:val="en-US" w:eastAsia="zh-CN"/>
        </w:rPr>
        <w:t>总价</w:t>
      </w:r>
      <w:r>
        <w:rPr>
          <w:rFonts w:hint="eastAsia" w:ascii="楷体" w:hAnsi="楷体" w:eastAsia="楷体" w:cs="楷体"/>
          <w:color w:val="auto"/>
          <w:kern w:val="0"/>
          <w:sz w:val="24"/>
          <w:szCs w:val="24"/>
          <w:lang w:eastAsia="zh-CN"/>
        </w:rPr>
        <w:t>合同</w:t>
      </w:r>
      <w:r>
        <w:rPr>
          <w:rFonts w:hint="eastAsia" w:ascii="楷体" w:hAnsi="楷体" w:eastAsia="楷体" w:cs="楷体"/>
          <w:color w:val="auto"/>
          <w:kern w:val="0"/>
          <w:sz w:val="24"/>
          <w:szCs w:val="24"/>
        </w:rPr>
        <w:t>。</w:t>
      </w:r>
      <w:r>
        <w:rPr>
          <w:rFonts w:hint="eastAsia" w:ascii="楷体" w:hAnsi="楷体" w:eastAsia="楷体" w:cs="楷体"/>
          <w:color w:val="auto"/>
          <w:kern w:val="0"/>
          <w:sz w:val="24"/>
          <w:szCs w:val="24"/>
          <w:lang w:val="en-US" w:eastAsia="zh-CN"/>
        </w:rPr>
        <w:t>总</w:t>
      </w:r>
      <w:r>
        <w:rPr>
          <w:rFonts w:hint="eastAsia" w:ascii="楷体" w:hAnsi="楷体" w:eastAsia="楷体" w:cs="楷体"/>
          <w:color w:val="auto"/>
          <w:kern w:val="0"/>
          <w:sz w:val="24"/>
          <w:szCs w:val="24"/>
        </w:rPr>
        <w:t>价包括但不限于施工费、材料费、人工费、管理费、措施项目费、税费、所有风险等与本合同项下工程施工有关的全部费用。承包人已考虑施工过程中所有可能发生的风险因素，</w:t>
      </w:r>
      <w:r>
        <w:rPr>
          <w:rFonts w:hint="eastAsia" w:ascii="楷体" w:hAnsi="楷体" w:eastAsia="楷体" w:cs="楷体"/>
          <w:color w:val="auto"/>
          <w:kern w:val="0"/>
          <w:sz w:val="24"/>
          <w:szCs w:val="24"/>
          <w:lang w:val="en-US" w:eastAsia="zh-CN"/>
        </w:rPr>
        <w:t>合同总价</w:t>
      </w:r>
      <w:r>
        <w:rPr>
          <w:rFonts w:hint="eastAsia" w:ascii="楷体" w:hAnsi="楷体" w:eastAsia="楷体" w:cs="楷体"/>
          <w:color w:val="auto"/>
          <w:kern w:val="0"/>
          <w:sz w:val="24"/>
          <w:szCs w:val="24"/>
        </w:rPr>
        <w:t>不随任何因素而调整。</w:t>
      </w:r>
    </w:p>
    <w:p w14:paraId="767A067A">
      <w:pPr>
        <w:spacing w:line="520" w:lineRule="exact"/>
        <w:jc w:val="left"/>
        <w:rPr>
          <w:rFonts w:hint="eastAsia" w:ascii="楷体" w:hAnsi="楷体" w:eastAsia="楷体" w:cs="楷体"/>
          <w:b/>
          <w:color w:val="auto"/>
          <w:kern w:val="1"/>
          <w:sz w:val="24"/>
          <w:szCs w:val="24"/>
        </w:rPr>
      </w:pPr>
      <w:r>
        <w:rPr>
          <w:rFonts w:hint="eastAsia" w:ascii="楷体" w:hAnsi="楷体" w:eastAsia="楷体" w:cs="楷体"/>
          <w:b/>
          <w:color w:val="auto"/>
          <w:kern w:val="1"/>
          <w:sz w:val="24"/>
          <w:szCs w:val="24"/>
        </w:rPr>
        <w:t>六、工期的顺延</w:t>
      </w:r>
    </w:p>
    <w:p w14:paraId="5753E109">
      <w:pPr>
        <w:spacing w:line="520" w:lineRule="exact"/>
        <w:ind w:firstLine="48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1、不影响关键部位的设计变更或工程量增加，承包方应当自行采取措施，不予延长工期。虽影响关键部位但需延长工期累计未超过三日的设计变更或工程量增加不顺延工期，但超过三日的，自第四日起开始计算天数顺延工期。当出现设计变更或工程量增加可能延误工期的，承包方应当采取相应的赶工措施确保工期和质量，相应的赶工费用应事先经发包方盖章同意。但如该可能的延误是由于承包方原因造成的，赶工费用由承包方承担。</w:t>
      </w:r>
    </w:p>
    <w:p w14:paraId="661552A3">
      <w:pPr>
        <w:spacing w:line="520" w:lineRule="exact"/>
        <w:ind w:firstLine="48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2、对以下情况造成的工期延误，经发包方确认，工期相应顺延：</w:t>
      </w:r>
    </w:p>
    <w:p w14:paraId="737D3B0C">
      <w:pPr>
        <w:spacing w:line="520" w:lineRule="exact"/>
        <w:ind w:firstLine="48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1）战争、动乱、空中飞行物体坠落或有下列情形之一并达到延误工期的程度：①4.5级以上的地震；②连续4小时以上的持续8级以上的大风；③连续4小时以上的特大的暴雨；④连续4小时以上温度低于零下15℃的低温；⑤连续7天38℃以上的高温等。</w:t>
      </w:r>
    </w:p>
    <w:p w14:paraId="791CD80B">
      <w:pPr>
        <w:spacing w:line="520" w:lineRule="exact"/>
        <w:ind w:firstLine="48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 xml:space="preserve"> (2)工程按国家法律、政策或地方政府要求停建或缓建时造成的延误。</w:t>
      </w:r>
    </w:p>
    <w:p w14:paraId="0BB44131">
      <w:pPr>
        <w:spacing w:line="520" w:lineRule="exact"/>
        <w:ind w:firstLine="48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前述（1）、（2）项原因造成的损失各自承担。</w:t>
      </w:r>
    </w:p>
    <w:p w14:paraId="5552756F">
      <w:pPr>
        <w:spacing w:line="520" w:lineRule="exact"/>
        <w:ind w:firstLine="48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3、承包方在以上情况发生后5日内，就延误的内容向发包方代表提出报告，承包方未按期提出报告的，视为以上情况对工期无影响或虽有影响但承包方有能力采取必要措施无需延长工期和增加费用。</w:t>
      </w:r>
    </w:p>
    <w:p w14:paraId="2914E236">
      <w:pPr>
        <w:spacing w:line="520" w:lineRule="exact"/>
        <w:ind w:firstLine="48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4、除双方明确约定可以顺延工期的情况外，其它情况一律不予顺延工期。非约定原因造成工程不能按合同工期履行或竣工的，承包方承担违约责任。</w:t>
      </w:r>
    </w:p>
    <w:p w14:paraId="58E2D43C">
      <w:pPr>
        <w:spacing w:line="520" w:lineRule="exact"/>
        <w:ind w:firstLine="482" w:firstLineChars="200"/>
        <w:jc w:val="left"/>
        <w:rPr>
          <w:rFonts w:hint="eastAsia" w:ascii="楷体" w:hAnsi="楷体" w:eastAsia="楷体" w:cs="楷体"/>
          <w:b/>
          <w:color w:val="auto"/>
          <w:kern w:val="1"/>
          <w:sz w:val="24"/>
          <w:szCs w:val="24"/>
        </w:rPr>
      </w:pPr>
      <w:r>
        <w:rPr>
          <w:rFonts w:hint="eastAsia" w:ascii="楷体" w:hAnsi="楷体" w:eastAsia="楷体" w:cs="楷体"/>
          <w:b/>
          <w:color w:val="auto"/>
          <w:kern w:val="1"/>
          <w:sz w:val="24"/>
          <w:szCs w:val="24"/>
        </w:rPr>
        <w:t>七、材料、设备</w:t>
      </w:r>
    </w:p>
    <w:p w14:paraId="7D008C96">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 xml:space="preserve">1、工程所有的材料、设备，均由承包方负责采购、供应。承包方应根据本合同规定进行采购。 </w:t>
      </w:r>
    </w:p>
    <w:p w14:paraId="12DD8932">
      <w:pPr>
        <w:spacing w:line="520" w:lineRule="exact"/>
        <w:ind w:firstLine="600" w:firstLineChars="25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2、本合同约定的单价为</w:t>
      </w:r>
      <w:r>
        <w:rPr>
          <w:rFonts w:hint="eastAsia" w:ascii="楷体" w:hAnsi="楷体" w:eastAsia="楷体" w:cs="楷体"/>
          <w:color w:val="auto"/>
          <w:kern w:val="1"/>
          <w:sz w:val="24"/>
          <w:szCs w:val="24"/>
          <w:lang w:eastAsia="zh-CN"/>
        </w:rPr>
        <w:t>固定综合单价</w:t>
      </w:r>
      <w:r>
        <w:rPr>
          <w:rFonts w:hint="eastAsia" w:ascii="楷体" w:hAnsi="楷体" w:eastAsia="楷体" w:cs="楷体"/>
          <w:color w:val="auto"/>
          <w:kern w:val="1"/>
          <w:sz w:val="24"/>
          <w:szCs w:val="24"/>
        </w:rPr>
        <w:t xml:space="preserve">，该单价包括材料费、人工费、机械费、安装费、运输费、税金、施工等承包方完成本合同约定工程经发包方验收合格，且正式交付发包方之前的全部费用。    </w:t>
      </w:r>
    </w:p>
    <w:p w14:paraId="5131D4F3">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 xml:space="preserve"> 3、本工程施工用材料、设备等由承包方负责运至施工现场卸车，发包方应配合承包方提供场地。</w:t>
      </w:r>
    </w:p>
    <w:p w14:paraId="1B4A453A">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 xml:space="preserve"> 4、承包方采购的材料设备，不得侵犯他人的权利(包括知识产权)，承包方并应当自费取得权利人的使用许可，否则一切责任由承包方承担。 </w:t>
      </w:r>
    </w:p>
    <w:p w14:paraId="0820CFD3">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 xml:space="preserve"> 5、承包方负责对施工现场的实测、复核工作。</w:t>
      </w:r>
    </w:p>
    <w:p w14:paraId="7583E6CC">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1、施工现场的安全保护、防火、消防等工作均由承包方负责。承包方须采取措施使工程免受损坏或受恶劣天气的影响。承包方应当配置足够的消防器材和采取有效的防范措施，避免工地发生火灾。施工过程中如果发生火灾、水淹、施工人员的人身安全事故均由承包方承担责任，包括事故处理、赔偿发包方或业主的损失、承担逾期竣工的违约责任等。</w:t>
      </w:r>
    </w:p>
    <w:p w14:paraId="36ECD1D2">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 xml:space="preserve">2、承包方必须将垃圾集中在发包方工地的指定地点，保持施工现场的清洁，妥善存放和处置承包方设备或多余的材料，使现场和工程处于清洁和安全的状况。承包方在撤场前，应当清理好工地达到发包方满意为止。    </w:t>
      </w:r>
    </w:p>
    <w:p w14:paraId="417FE74D">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3、承包方应当积极与其他的现场施工单位配合，包括提供场地、临时设施移交等一切方便条件，发包方给予协助。因承包方原因或施工单位原因造成的承包方或施工单位损失及工期的延误等，由承包方或施工单位向直接责任人索赔，发包方不承担责任。</w:t>
      </w:r>
    </w:p>
    <w:p w14:paraId="4E38DC16">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4、发包方负责提供施工用水、电源接驳位置，但到具体用水用电作业区的二次接线及独立计量表由承包方自费接驳、安装，施工用水、电费由承包方自理。</w:t>
      </w:r>
    </w:p>
    <w:p w14:paraId="5127B131">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5、隐蔽工程在隐蔽前，必须报经发包方代表、监理方检查验收，否则不得施工，发包方并有权要求重新检查验收，因此而造成的损失由承包方承担，工期不予延长。</w:t>
      </w:r>
    </w:p>
    <w:p w14:paraId="3A8F44D5">
      <w:pPr>
        <w:spacing w:line="520" w:lineRule="exact"/>
        <w:jc w:val="left"/>
        <w:rPr>
          <w:rFonts w:hint="eastAsia" w:ascii="楷体" w:hAnsi="楷体" w:eastAsia="楷体" w:cs="楷体"/>
          <w:b/>
          <w:color w:val="auto"/>
          <w:kern w:val="1"/>
          <w:sz w:val="24"/>
          <w:szCs w:val="24"/>
        </w:rPr>
      </w:pPr>
      <w:r>
        <w:rPr>
          <w:rFonts w:hint="eastAsia" w:ascii="楷体" w:hAnsi="楷体" w:eastAsia="楷体" w:cs="楷体"/>
          <w:b/>
          <w:color w:val="auto"/>
          <w:kern w:val="1"/>
          <w:sz w:val="24"/>
          <w:szCs w:val="24"/>
        </w:rPr>
        <w:t>九、工程的变更</w:t>
      </w:r>
    </w:p>
    <w:p w14:paraId="712D5641">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 xml:space="preserve"> 施工中发包方如需对原工程设计变更，设计变更前，发包方应提前三日内以书面形式向承包方发出变更通知。发包方书面通知时，承包方应当及时调整进度计划，对于承包方按双方确认的进度计划等文件而采购的材料、设备，应当及时处理，双方协商处理。  </w:t>
      </w:r>
    </w:p>
    <w:p w14:paraId="1D011989">
      <w:pPr>
        <w:spacing w:line="520" w:lineRule="exact"/>
        <w:jc w:val="left"/>
        <w:rPr>
          <w:rFonts w:hint="eastAsia" w:ascii="楷体" w:hAnsi="楷体" w:eastAsia="楷体" w:cs="楷体"/>
          <w:b/>
          <w:color w:val="auto"/>
          <w:kern w:val="1"/>
          <w:sz w:val="24"/>
          <w:szCs w:val="24"/>
        </w:rPr>
      </w:pPr>
      <w:r>
        <w:rPr>
          <w:rFonts w:hint="eastAsia" w:ascii="楷体" w:hAnsi="楷体" w:eastAsia="楷体" w:cs="楷体"/>
          <w:b/>
          <w:color w:val="auto"/>
          <w:kern w:val="1"/>
          <w:sz w:val="24"/>
          <w:szCs w:val="24"/>
        </w:rPr>
        <w:t>十、竣工验收</w:t>
      </w:r>
    </w:p>
    <w:p w14:paraId="34C9CD58">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1、工程完工具备竣工验收条件，承包方对工程质量自检合格并符合本合同要求的，向发包方提交工程竣工报告，发包方组织进行验收。</w:t>
      </w:r>
    </w:p>
    <w:p w14:paraId="1F857EE3">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2、承包方未按规定执行的，发包方有权拒绝验收，因此而造成逾期竣工的，承包方应当承担逾期竣工的责任。发包方如同意验收，并不免除承包方提交相关报告、文件、资料的义务。</w:t>
      </w:r>
    </w:p>
    <w:p w14:paraId="74444CD3">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3、工程经发包方竣工验收合格符合本合同要求、承包方清理好场地可办理工程移交的，发包方应当签发竣工验收合格证，承包方应当在发包方签发之日起5日内移交全部工程，承包方按期移交全部工程的，发包方签发竣工验收合格证之日为竣工日，否则，自承包方实际移交全部工程之日为竣工日。</w:t>
      </w:r>
    </w:p>
    <w:p w14:paraId="1E430DC1">
      <w:pPr>
        <w:spacing w:line="520" w:lineRule="exact"/>
        <w:ind w:firstLine="480" w:firstLineChars="200"/>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lang w:val="en-US" w:eastAsia="zh-CN"/>
        </w:rPr>
        <w:t>4</w:t>
      </w:r>
      <w:r>
        <w:rPr>
          <w:rFonts w:hint="eastAsia" w:ascii="楷体" w:hAnsi="楷体" w:eastAsia="楷体" w:cs="楷体"/>
          <w:color w:val="auto"/>
          <w:kern w:val="1"/>
          <w:sz w:val="24"/>
          <w:szCs w:val="24"/>
        </w:rPr>
        <w:t>、双方验收执行国家验收标准。</w:t>
      </w:r>
    </w:p>
    <w:p w14:paraId="5862B8BA">
      <w:pPr>
        <w:spacing w:line="520" w:lineRule="exact"/>
        <w:ind w:firstLine="480" w:firstLineChars="200"/>
        <w:jc w:val="left"/>
        <w:rPr>
          <w:rFonts w:hint="eastAsia" w:ascii="楷体" w:hAnsi="楷体" w:eastAsia="楷体" w:cs="楷体"/>
          <w:color w:val="auto"/>
          <w:kern w:val="1"/>
          <w:sz w:val="24"/>
          <w:szCs w:val="24"/>
          <w:lang w:val="en-US" w:eastAsia="zh-CN"/>
        </w:rPr>
      </w:pPr>
      <w:r>
        <w:rPr>
          <w:rFonts w:hint="eastAsia" w:ascii="楷体" w:hAnsi="楷体" w:eastAsia="楷体" w:cs="楷体"/>
          <w:color w:val="auto"/>
          <w:kern w:val="1"/>
          <w:sz w:val="24"/>
          <w:szCs w:val="24"/>
          <w:lang w:val="en-US" w:eastAsia="zh-CN"/>
        </w:rPr>
        <w:t>5、采购人应按照政府采购合同约定的技术、服务、安全标准组织对投标人每一项技术、服务、安全标准的履约情况进行验收，并出具验收书。</w:t>
      </w:r>
    </w:p>
    <w:p w14:paraId="520670A2">
      <w:pPr>
        <w:spacing w:line="520" w:lineRule="exact"/>
        <w:ind w:firstLine="482" w:firstLineChars="200"/>
        <w:jc w:val="left"/>
        <w:rPr>
          <w:rFonts w:hint="eastAsia" w:ascii="楷体" w:hAnsi="楷体" w:eastAsia="楷体" w:cs="楷体"/>
          <w:b/>
          <w:color w:val="auto"/>
          <w:kern w:val="1"/>
          <w:sz w:val="24"/>
          <w:szCs w:val="24"/>
          <w:lang w:eastAsia="zh-CN"/>
        </w:rPr>
      </w:pPr>
      <w:r>
        <w:rPr>
          <w:rFonts w:hint="eastAsia" w:ascii="楷体" w:hAnsi="楷体" w:eastAsia="楷体" w:cs="楷体"/>
          <w:b/>
          <w:color w:val="auto"/>
          <w:kern w:val="1"/>
          <w:sz w:val="24"/>
          <w:szCs w:val="24"/>
        </w:rPr>
        <w:t>十一、工程款支付</w:t>
      </w:r>
      <w:r>
        <w:rPr>
          <w:rFonts w:hint="eastAsia" w:ascii="楷体" w:hAnsi="楷体" w:eastAsia="楷体" w:cs="楷体"/>
          <w:b/>
          <w:color w:val="auto"/>
          <w:kern w:val="1"/>
          <w:sz w:val="24"/>
          <w:szCs w:val="24"/>
          <w:lang w:eastAsia="zh-CN"/>
        </w:rPr>
        <w:t>及结算</w:t>
      </w:r>
    </w:p>
    <w:p w14:paraId="24D50E7F">
      <w:pPr>
        <w:spacing w:line="520" w:lineRule="exact"/>
        <w:ind w:firstLine="480" w:firstLineChars="200"/>
        <w:jc w:val="left"/>
        <w:rPr>
          <w:rFonts w:hint="eastAsia" w:ascii="楷体" w:hAnsi="楷体" w:eastAsia="楷体" w:cs="楷体"/>
          <w:color w:val="auto"/>
          <w:kern w:val="1"/>
          <w:sz w:val="24"/>
          <w:szCs w:val="24"/>
          <w:lang w:val="en-US" w:eastAsia="zh-CN"/>
        </w:rPr>
      </w:pPr>
      <w:r>
        <w:rPr>
          <w:rFonts w:hint="eastAsia" w:ascii="楷体" w:hAnsi="楷体" w:eastAsia="楷体" w:cs="楷体"/>
          <w:color w:val="auto"/>
          <w:kern w:val="1"/>
          <w:sz w:val="24"/>
          <w:szCs w:val="24"/>
          <w:lang w:val="en-US" w:eastAsia="zh-CN"/>
        </w:rPr>
        <w:t>（1）合同签订后，支付合同总价款的40%</w:t>
      </w:r>
    </w:p>
    <w:p w14:paraId="04FC91B3">
      <w:pPr>
        <w:spacing w:line="520" w:lineRule="exact"/>
        <w:ind w:firstLine="480" w:firstLineChars="200"/>
        <w:jc w:val="left"/>
        <w:rPr>
          <w:rFonts w:hint="eastAsia" w:ascii="楷体" w:hAnsi="楷体" w:eastAsia="楷体" w:cs="楷体"/>
          <w:color w:val="auto"/>
          <w:kern w:val="1"/>
          <w:sz w:val="24"/>
          <w:szCs w:val="24"/>
          <w:lang w:val="en-US" w:eastAsia="zh-CN"/>
        </w:rPr>
      </w:pPr>
      <w:r>
        <w:rPr>
          <w:rFonts w:hint="eastAsia" w:ascii="楷体" w:hAnsi="楷体" w:eastAsia="楷体" w:cs="楷体"/>
          <w:color w:val="auto"/>
          <w:kern w:val="1"/>
          <w:sz w:val="24"/>
          <w:szCs w:val="24"/>
          <w:lang w:val="en-US" w:eastAsia="zh-CN"/>
        </w:rPr>
        <w:t>（2）工程竣工，验收合格后支付至合同总价款的80%；</w:t>
      </w:r>
    </w:p>
    <w:p w14:paraId="12E51A68">
      <w:pPr>
        <w:spacing w:line="520" w:lineRule="exact"/>
        <w:ind w:firstLine="480" w:firstLineChars="200"/>
        <w:jc w:val="left"/>
        <w:rPr>
          <w:rFonts w:hint="eastAsia" w:ascii="楷体" w:hAnsi="楷体" w:eastAsia="楷体" w:cs="楷体"/>
          <w:color w:val="auto"/>
          <w:kern w:val="1"/>
          <w:sz w:val="24"/>
          <w:szCs w:val="24"/>
          <w:lang w:val="en-US" w:eastAsia="zh-CN"/>
        </w:rPr>
      </w:pPr>
      <w:r>
        <w:rPr>
          <w:rFonts w:hint="eastAsia" w:ascii="楷体" w:hAnsi="楷体" w:eastAsia="楷体" w:cs="楷体"/>
          <w:color w:val="auto"/>
          <w:kern w:val="1"/>
          <w:sz w:val="24"/>
          <w:szCs w:val="24"/>
          <w:lang w:val="en-US" w:eastAsia="zh-CN"/>
        </w:rPr>
        <w:t>（3）审计结束，累计支付合同总价款的97%；</w:t>
      </w:r>
    </w:p>
    <w:p w14:paraId="728B2CC9">
      <w:pPr>
        <w:pStyle w:val="7"/>
        <w:widowControl/>
        <w:spacing w:line="520" w:lineRule="exact"/>
        <w:ind w:firstLine="422"/>
        <w:jc w:val="left"/>
        <w:outlineLvl w:val="1"/>
        <w:rPr>
          <w:rFonts w:hint="eastAsia" w:ascii="楷体" w:hAnsi="楷体" w:eastAsia="楷体" w:cs="楷体"/>
          <w:color w:val="auto"/>
          <w:kern w:val="1"/>
          <w:sz w:val="24"/>
          <w:szCs w:val="24"/>
          <w:lang w:val="en-US" w:eastAsia="zh-CN"/>
        </w:rPr>
      </w:pPr>
      <w:bookmarkStart w:id="6" w:name="_Toc453835698"/>
      <w:bookmarkEnd w:id="6"/>
      <w:r>
        <w:rPr>
          <w:rFonts w:hint="eastAsia" w:ascii="楷体" w:hAnsi="楷体" w:eastAsia="楷体" w:cs="楷体"/>
          <w:color w:val="auto"/>
          <w:kern w:val="1"/>
          <w:sz w:val="24"/>
          <w:szCs w:val="24"/>
          <w:lang w:val="en-US" w:eastAsia="zh-CN"/>
        </w:rPr>
        <w:t>（4）剩余3%作为项目质保金。</w:t>
      </w:r>
    </w:p>
    <w:p w14:paraId="10D91182">
      <w:pPr>
        <w:pStyle w:val="7"/>
        <w:widowControl/>
        <w:spacing w:line="520" w:lineRule="exact"/>
        <w:ind w:firstLine="422"/>
        <w:jc w:val="left"/>
        <w:outlineLvl w:val="1"/>
        <w:rPr>
          <w:rFonts w:hint="eastAsia" w:ascii="楷体" w:hAnsi="楷体" w:eastAsia="楷体" w:cs="楷体"/>
          <w:b/>
          <w:color w:val="auto"/>
          <w:kern w:val="0"/>
          <w:sz w:val="24"/>
          <w:szCs w:val="24"/>
        </w:rPr>
      </w:pPr>
      <w:r>
        <w:rPr>
          <w:rFonts w:hint="eastAsia" w:ascii="楷体" w:hAnsi="楷体" w:eastAsia="楷体" w:cs="楷体"/>
          <w:b/>
          <w:color w:val="auto"/>
          <w:kern w:val="0"/>
          <w:sz w:val="24"/>
          <w:szCs w:val="24"/>
        </w:rPr>
        <w:t>十二、发包人责任</w:t>
      </w:r>
      <w:bookmarkStart w:id="14" w:name="_GoBack"/>
      <w:bookmarkEnd w:id="14"/>
    </w:p>
    <w:p w14:paraId="0C492BEC">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1、发包人负责承包方与相关单位的协调工作。</w:t>
      </w:r>
    </w:p>
    <w:p w14:paraId="6D6F5C2F">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2、发包人应及时向承包方提供施工场地及工作面。</w:t>
      </w:r>
    </w:p>
    <w:p w14:paraId="1418A1E7">
      <w:pPr>
        <w:pStyle w:val="7"/>
        <w:widowControl/>
        <w:spacing w:line="520" w:lineRule="exact"/>
        <w:ind w:firstLine="422"/>
        <w:jc w:val="left"/>
        <w:outlineLvl w:val="1"/>
        <w:rPr>
          <w:rFonts w:hint="eastAsia" w:ascii="楷体" w:hAnsi="楷体" w:eastAsia="楷体" w:cs="楷体"/>
          <w:b/>
          <w:color w:val="auto"/>
          <w:kern w:val="0"/>
          <w:sz w:val="24"/>
          <w:szCs w:val="24"/>
        </w:rPr>
      </w:pPr>
      <w:bookmarkStart w:id="7" w:name="_Toc453835699"/>
      <w:bookmarkEnd w:id="7"/>
      <w:r>
        <w:rPr>
          <w:rFonts w:hint="eastAsia" w:ascii="楷体" w:hAnsi="楷体" w:eastAsia="楷体" w:cs="楷体"/>
          <w:b/>
          <w:color w:val="auto"/>
          <w:kern w:val="0"/>
          <w:sz w:val="24"/>
          <w:szCs w:val="24"/>
        </w:rPr>
        <w:t>十三、承包人一般权力和义务</w:t>
      </w:r>
    </w:p>
    <w:p w14:paraId="2BE1012D">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1、承包方应按合同要求日期前三天向发包方递交施工方案实施细则及施工进度计划，经审核并协商一致后后期严格按其施工，施工方案实施细则将作为后期验收参考之一。同时应严格按照施工图纸、技术规范、施工技术要求、经审核确认的施工技术方案进行施工，并接受建设单位、监理单位的监督管理。</w:t>
      </w:r>
    </w:p>
    <w:p w14:paraId="3573DF63">
      <w:pPr>
        <w:pStyle w:val="8"/>
        <w:spacing w:line="480" w:lineRule="exact"/>
        <w:ind w:left="0" w:leftChars="0" w:firstLine="720" w:firstLineChars="300"/>
        <w:rPr>
          <w:rStyle w:val="9"/>
          <w:rFonts w:hint="eastAsia" w:ascii="楷体" w:hAnsi="楷体" w:eastAsia="楷体" w:cs="楷体"/>
          <w:color w:val="auto"/>
          <w:kern w:val="0"/>
          <w:sz w:val="24"/>
          <w:szCs w:val="24"/>
          <w:u w:val="none" w:color="auto"/>
          <w:lang w:val="zh-TW"/>
        </w:rPr>
      </w:pPr>
      <w:r>
        <w:rPr>
          <w:rFonts w:hint="eastAsia" w:ascii="楷体" w:hAnsi="楷体" w:eastAsia="楷体" w:cs="楷体"/>
          <w:color w:val="auto"/>
          <w:kern w:val="0"/>
          <w:sz w:val="24"/>
          <w:szCs w:val="24"/>
          <w:lang w:val="en-US" w:eastAsia="zh-CN"/>
        </w:rPr>
        <w:t>2</w:t>
      </w:r>
      <w:r>
        <w:rPr>
          <w:rFonts w:hint="eastAsia" w:ascii="楷体" w:hAnsi="楷体" w:eastAsia="楷体" w:cs="楷体"/>
          <w:color w:val="auto"/>
          <w:kern w:val="0"/>
          <w:sz w:val="24"/>
          <w:szCs w:val="24"/>
        </w:rPr>
        <w:t>、</w:t>
      </w:r>
      <w:r>
        <w:rPr>
          <w:rStyle w:val="9"/>
          <w:rFonts w:hint="eastAsia" w:ascii="楷体" w:hAnsi="楷体" w:eastAsia="楷体" w:cs="楷体"/>
          <w:color w:val="auto"/>
          <w:kern w:val="0"/>
          <w:sz w:val="24"/>
          <w:szCs w:val="24"/>
          <w:u w:val="none" w:color="auto"/>
          <w:lang w:val="zh-TW"/>
        </w:rPr>
        <w:t>承包方派</w:t>
      </w:r>
      <w:r>
        <w:rPr>
          <w:rStyle w:val="9"/>
          <w:rFonts w:hint="eastAsia" w:ascii="楷体" w:hAnsi="楷体" w:eastAsia="楷体" w:cs="楷体"/>
          <w:color w:val="auto"/>
          <w:kern w:val="0"/>
          <w:sz w:val="24"/>
          <w:szCs w:val="24"/>
          <w:u w:val="single" w:color="auto"/>
          <w:lang w:val="zh-TW"/>
        </w:rPr>
        <w:t xml:space="preserve">      </w:t>
      </w:r>
      <w:r>
        <w:rPr>
          <w:rStyle w:val="9"/>
          <w:rFonts w:hint="eastAsia" w:ascii="楷体" w:hAnsi="楷体" w:eastAsia="楷体" w:cs="楷体"/>
          <w:color w:val="auto"/>
          <w:kern w:val="0"/>
          <w:sz w:val="24"/>
          <w:szCs w:val="24"/>
          <w:u w:val="none" w:color="auto"/>
          <w:lang w:val="zh-TW"/>
        </w:rPr>
        <w:t>为施工现场总负责，全权负责现场工程的施工管理工作，进驻现场后必须遵循发包方的各项管理规定；监理单位委派的工程师姓名：</w:t>
      </w:r>
      <w:r>
        <w:rPr>
          <w:rStyle w:val="9"/>
          <w:rFonts w:hint="eastAsia" w:ascii="楷体" w:hAnsi="楷体" w:eastAsia="楷体" w:cs="楷体"/>
          <w:color w:val="auto"/>
          <w:kern w:val="0"/>
          <w:sz w:val="24"/>
          <w:szCs w:val="24"/>
          <w:u w:val="single" w:color="auto"/>
          <w:lang w:val="zh-TW"/>
        </w:rPr>
        <w:t xml:space="preserve">    </w:t>
      </w:r>
      <w:r>
        <w:rPr>
          <w:rStyle w:val="9"/>
          <w:rFonts w:hint="eastAsia" w:ascii="楷体" w:hAnsi="楷体" w:eastAsia="楷体" w:cs="楷体"/>
          <w:color w:val="auto"/>
          <w:kern w:val="0"/>
          <w:sz w:val="24"/>
          <w:szCs w:val="24"/>
          <w:u w:val="single" w:color="auto"/>
        </w:rPr>
        <w:t xml:space="preserve">  </w:t>
      </w:r>
      <w:r>
        <w:rPr>
          <w:rStyle w:val="9"/>
          <w:rFonts w:hint="eastAsia" w:ascii="楷体" w:hAnsi="楷体" w:eastAsia="楷体" w:cs="楷体"/>
          <w:color w:val="auto"/>
          <w:kern w:val="0"/>
          <w:sz w:val="24"/>
          <w:szCs w:val="24"/>
          <w:u w:val="single" w:color="auto"/>
          <w:lang w:val="zh-TW"/>
        </w:rPr>
        <w:t xml:space="preserve">  </w:t>
      </w:r>
      <w:r>
        <w:rPr>
          <w:rStyle w:val="9"/>
          <w:rFonts w:hint="eastAsia" w:ascii="楷体" w:hAnsi="楷体" w:eastAsia="楷体" w:cs="楷体"/>
          <w:color w:val="auto"/>
          <w:kern w:val="0"/>
          <w:sz w:val="24"/>
          <w:szCs w:val="24"/>
          <w:u w:val="none" w:color="auto"/>
          <w:lang w:val="zh-TW"/>
        </w:rPr>
        <w:t>，职务</w:t>
      </w:r>
      <w:r>
        <w:rPr>
          <w:rStyle w:val="9"/>
          <w:rFonts w:hint="eastAsia" w:ascii="楷体" w:hAnsi="楷体" w:eastAsia="楷体" w:cs="楷体"/>
          <w:color w:val="auto"/>
          <w:kern w:val="0"/>
          <w:sz w:val="24"/>
          <w:szCs w:val="24"/>
          <w:u w:val="single" w:color="auto"/>
          <w:lang w:val="zh-TW"/>
        </w:rPr>
        <w:t xml:space="preserve">    </w:t>
      </w:r>
      <w:r>
        <w:rPr>
          <w:rStyle w:val="9"/>
          <w:rFonts w:hint="eastAsia" w:ascii="楷体" w:hAnsi="楷体" w:eastAsia="楷体" w:cs="楷体"/>
          <w:color w:val="auto"/>
          <w:kern w:val="0"/>
          <w:sz w:val="24"/>
          <w:szCs w:val="24"/>
          <w:u w:val="single" w:color="auto"/>
        </w:rPr>
        <w:t xml:space="preserve">  </w:t>
      </w:r>
      <w:r>
        <w:rPr>
          <w:rStyle w:val="9"/>
          <w:rFonts w:hint="eastAsia" w:ascii="楷体" w:hAnsi="楷体" w:eastAsia="楷体" w:cs="楷体"/>
          <w:color w:val="auto"/>
          <w:kern w:val="0"/>
          <w:sz w:val="24"/>
          <w:szCs w:val="24"/>
          <w:u w:val="single" w:color="auto"/>
          <w:lang w:val="zh-TW"/>
        </w:rPr>
        <w:t xml:space="preserve">  </w:t>
      </w:r>
      <w:r>
        <w:rPr>
          <w:rStyle w:val="9"/>
          <w:rFonts w:hint="eastAsia" w:ascii="楷体" w:hAnsi="楷体" w:eastAsia="楷体" w:cs="楷体"/>
          <w:color w:val="auto"/>
          <w:kern w:val="0"/>
          <w:sz w:val="24"/>
          <w:szCs w:val="24"/>
          <w:u w:val="none" w:color="auto"/>
          <w:lang w:val="zh-TW"/>
        </w:rPr>
        <w:t>，</w:t>
      </w:r>
      <w:r>
        <w:rPr>
          <w:rStyle w:val="9"/>
          <w:rFonts w:hint="eastAsia" w:ascii="楷体" w:hAnsi="楷体" w:eastAsia="楷体" w:cs="楷体"/>
          <w:color w:val="auto"/>
          <w:sz w:val="24"/>
          <w:szCs w:val="24"/>
          <w:u w:val="none" w:color="auto"/>
          <w:lang w:val="zh-TW"/>
        </w:rPr>
        <w:t>对本工程的安全生产管理、质量、工期、造价进行全面控制，对工地的文明施工安全施工进行督促检查、主持工地例会。协调各方关系、</w:t>
      </w:r>
      <w:r>
        <w:rPr>
          <w:rStyle w:val="9"/>
          <w:rFonts w:hint="eastAsia" w:ascii="楷体" w:hAnsi="楷体" w:eastAsia="楷体" w:cs="楷体"/>
          <w:color w:val="auto"/>
          <w:kern w:val="0"/>
          <w:sz w:val="24"/>
          <w:szCs w:val="24"/>
          <w:u w:val="none" w:color="auto"/>
          <w:lang w:val="zh-TW"/>
        </w:rPr>
        <w:t>负责解决合同规定的、应由发包方解决的问题；承包方现场人员安排必须满足施工现场要求。承包方必须配备专职的项目技术负责人、安全员、专职电工、资料员、施工员。</w:t>
      </w:r>
    </w:p>
    <w:p w14:paraId="6E39DAD9">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lang w:val="en-US" w:eastAsia="zh-CN"/>
        </w:rPr>
        <w:t>3</w:t>
      </w:r>
      <w:r>
        <w:rPr>
          <w:rFonts w:hint="eastAsia" w:ascii="楷体" w:hAnsi="楷体" w:eastAsia="楷体" w:cs="楷体"/>
          <w:color w:val="auto"/>
          <w:kern w:val="0"/>
          <w:sz w:val="24"/>
          <w:szCs w:val="24"/>
        </w:rPr>
        <w:t>、承包人必须按照图纸要求及发包人要求的规格采购设备。</w:t>
      </w:r>
    </w:p>
    <w:p w14:paraId="02DA478C">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lang w:val="en-US" w:eastAsia="zh-CN"/>
        </w:rPr>
        <w:t>4</w:t>
      </w:r>
      <w:r>
        <w:rPr>
          <w:rFonts w:hint="eastAsia" w:ascii="楷体" w:hAnsi="楷体" w:eastAsia="楷体" w:cs="楷体"/>
          <w:color w:val="auto"/>
          <w:kern w:val="0"/>
          <w:sz w:val="24"/>
          <w:szCs w:val="24"/>
        </w:rPr>
        <w:t>、承包方对整个工程的工期、质量、安全等事项全权负责。承包方不得转包或分包该工程内容。</w:t>
      </w:r>
    </w:p>
    <w:p w14:paraId="01702C09">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lang w:val="en-US" w:eastAsia="zh-CN"/>
        </w:rPr>
        <w:t>5</w:t>
      </w:r>
      <w:r>
        <w:rPr>
          <w:rFonts w:hint="eastAsia" w:ascii="楷体" w:hAnsi="楷体" w:eastAsia="楷体" w:cs="楷体"/>
          <w:color w:val="auto"/>
          <w:kern w:val="0"/>
          <w:sz w:val="24"/>
          <w:szCs w:val="24"/>
        </w:rPr>
        <w:t>、承包方施工期间必须及时将现场内的垃圾清运出施工现场，并保证施工现场清洁。若承包方不及时清理，发包方或监理将有权委托他人清理，由此产生的费用由承包方承担，由发包方在承包方的工程款项中扣除，该款项扣除无需承包方书面确认。</w:t>
      </w:r>
    </w:p>
    <w:p w14:paraId="7A05E3BE">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6、承包方自行解决职工食宿问题（施工现场不得留宿），进场前需与发包方签订安全文明协议并服从发包方的协调管理。</w:t>
      </w:r>
    </w:p>
    <w:p w14:paraId="13656528">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7、参加各类工程例会，由于工地交叉施工引起的问题，有义务进行配合协商解决，并服从发包方协调做出的决定。</w:t>
      </w:r>
    </w:p>
    <w:p w14:paraId="2C83FF66">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8、本工程系统的整体验收工作由</w:t>
      </w:r>
      <w:r>
        <w:rPr>
          <w:rFonts w:hint="eastAsia" w:ascii="楷体" w:hAnsi="楷体" w:eastAsia="楷体" w:cs="楷体"/>
          <w:color w:val="auto"/>
          <w:kern w:val="0"/>
          <w:sz w:val="24"/>
          <w:szCs w:val="24"/>
          <w:lang w:eastAsia="zh-CN"/>
        </w:rPr>
        <w:t>发包</w:t>
      </w:r>
      <w:r>
        <w:rPr>
          <w:rFonts w:hint="eastAsia" w:ascii="楷体" w:hAnsi="楷体" w:eastAsia="楷体" w:cs="楷体"/>
          <w:color w:val="auto"/>
          <w:kern w:val="0"/>
          <w:sz w:val="24"/>
          <w:szCs w:val="24"/>
        </w:rPr>
        <w:t>方组织并负责通过验收，并保证一次通过验收。</w:t>
      </w:r>
    </w:p>
    <w:p w14:paraId="66111E58">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sz w:val="24"/>
          <w:szCs w:val="24"/>
        </w:rPr>
        <w:t>9、</w:t>
      </w:r>
      <w:r>
        <w:rPr>
          <w:rFonts w:hint="eastAsia" w:ascii="楷体" w:hAnsi="楷体" w:eastAsia="楷体" w:cs="楷体"/>
          <w:color w:val="auto"/>
          <w:kern w:val="0"/>
          <w:sz w:val="24"/>
          <w:szCs w:val="24"/>
        </w:rPr>
        <w:t>承包方应遵守工程建设安全生产有关管理规定，必须配备专职安全管理人员，严格按照安全标准组织施工，并随时接受检查，采取必要的安全防护措施，消除事故隐患，如发生工程安全事故引起财产损失和人身伤害，由承包方承担全部责任及所产生的费用。</w:t>
      </w:r>
    </w:p>
    <w:p w14:paraId="75904985">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10、在工程施工过程中，承包方拒绝或者延期修复有缺陷的部位，发包方可自行或者委托第三方进行修复，所需要的费用承包方承担，由发包方按照实际发生费用的双倍在承包方工程款中扣除，不足扣除的，有权要求承包方予以支付。</w:t>
      </w:r>
    </w:p>
    <w:p w14:paraId="332ACC69">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11、承包方应按照合同工期、进度计划，及时配置补充施工设备和人员。工程进度如有需要进行夜间施工，承包方必须进行夜间施工，保证过程进度。</w:t>
      </w:r>
    </w:p>
    <w:p w14:paraId="0D8D00C1">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12、在合同履行过程中，承包方不得以材料、人工价格上涨等事由导致费用增加而停工，不得以任何理由提出补偿申请遭拒绝而停工，由此延误的工期以及造成的损失全部由承包方负责。</w:t>
      </w:r>
    </w:p>
    <w:p w14:paraId="32A330A0">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13、本工程所需要的水电费由承包方自行承担，由发包方提供水电接驳口，承包方提交临时用电专项施工方案及用水方案，经审核后，由承包人自行准备接驳所需要的设备材料、人员、工具及其它所需要的器材。</w:t>
      </w:r>
    </w:p>
    <w:p w14:paraId="2B6F2421">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14、承包方已经取得了对工程可能产生影响和作用的有关风险、意外事件和其他情况的全部必要资料；通过签署合同，承包方接受对可预见的或者不可预见的为顺利完成工程的所有困难、风险和费用的全部职责。承包方已经确信合同价格的正确性和充分性，除了根据合同可以调整的以外，合同价格对任何未预见到的困难和费用均不调整。</w:t>
      </w:r>
    </w:p>
    <w:p w14:paraId="21DD86F1">
      <w:pPr>
        <w:pStyle w:val="7"/>
        <w:widowControl/>
        <w:spacing w:line="520" w:lineRule="exact"/>
        <w:ind w:firstLine="422"/>
        <w:jc w:val="left"/>
        <w:outlineLvl w:val="1"/>
        <w:rPr>
          <w:rFonts w:hint="eastAsia" w:ascii="楷体" w:hAnsi="楷体" w:eastAsia="楷体" w:cs="楷体"/>
          <w:b/>
          <w:color w:val="auto"/>
          <w:kern w:val="0"/>
          <w:sz w:val="24"/>
          <w:szCs w:val="24"/>
        </w:rPr>
      </w:pPr>
      <w:bookmarkStart w:id="8" w:name="_Toc453835700"/>
      <w:bookmarkEnd w:id="8"/>
      <w:r>
        <w:rPr>
          <w:rFonts w:hint="eastAsia" w:ascii="楷体" w:hAnsi="楷体" w:eastAsia="楷体" w:cs="楷体"/>
          <w:b/>
          <w:color w:val="auto"/>
          <w:kern w:val="0"/>
          <w:sz w:val="24"/>
          <w:szCs w:val="24"/>
        </w:rPr>
        <w:t>十四、工程质量保证及检验</w:t>
      </w:r>
    </w:p>
    <w:p w14:paraId="2F48A93A">
      <w:pPr>
        <w:spacing w:line="520" w:lineRule="exact"/>
        <w:ind w:firstLine="420"/>
        <w:jc w:val="left"/>
        <w:rPr>
          <w:rFonts w:hint="eastAsia" w:ascii="楷体" w:hAnsi="楷体" w:eastAsia="楷体" w:cs="楷体"/>
          <w:color w:val="auto"/>
          <w:kern w:val="1"/>
          <w:sz w:val="24"/>
          <w:szCs w:val="24"/>
        </w:rPr>
      </w:pPr>
      <w:r>
        <w:rPr>
          <w:rFonts w:hint="eastAsia" w:ascii="楷体" w:hAnsi="楷体" w:eastAsia="楷体" w:cs="楷体"/>
          <w:color w:val="auto"/>
          <w:sz w:val="24"/>
          <w:szCs w:val="24"/>
        </w:rPr>
        <w:t xml:space="preserve"> 1、</w:t>
      </w:r>
      <w:r>
        <w:rPr>
          <w:rFonts w:hint="eastAsia" w:ascii="楷体" w:hAnsi="楷体" w:eastAsia="楷体" w:cs="楷体"/>
          <w:color w:val="auto"/>
          <w:kern w:val="1"/>
          <w:sz w:val="24"/>
          <w:szCs w:val="24"/>
        </w:rPr>
        <w:t>符合国家现行的有关规范标准。</w:t>
      </w:r>
    </w:p>
    <w:p w14:paraId="6691FE4F">
      <w:pPr>
        <w:pStyle w:val="7"/>
        <w:widowControl/>
        <w:tabs>
          <w:tab w:val="left" w:pos="851"/>
        </w:tabs>
        <w:spacing w:line="520" w:lineRule="exact"/>
        <w:jc w:val="left"/>
        <w:rPr>
          <w:rFonts w:hint="eastAsia" w:ascii="楷体" w:hAnsi="楷体" w:eastAsia="楷体" w:cs="楷体"/>
          <w:color w:val="auto"/>
          <w:sz w:val="24"/>
          <w:szCs w:val="24"/>
        </w:rPr>
      </w:pPr>
      <w:r>
        <w:rPr>
          <w:rFonts w:hint="eastAsia" w:ascii="楷体" w:hAnsi="楷体" w:eastAsia="楷体" w:cs="楷体"/>
          <w:color w:val="auto"/>
          <w:kern w:val="0"/>
          <w:sz w:val="24"/>
          <w:szCs w:val="24"/>
        </w:rPr>
        <w:t>2、保修期从整体工程竣工验收合格</w:t>
      </w:r>
      <w:r>
        <w:rPr>
          <w:rFonts w:hint="eastAsia" w:ascii="楷体" w:hAnsi="楷体" w:eastAsia="楷体" w:cs="楷体"/>
          <w:color w:val="auto"/>
          <w:kern w:val="0"/>
          <w:sz w:val="24"/>
          <w:szCs w:val="24"/>
          <w:lang w:eastAsia="zh-CN"/>
        </w:rPr>
        <w:t>并书面确认</w:t>
      </w:r>
      <w:r>
        <w:rPr>
          <w:rFonts w:hint="eastAsia" w:ascii="楷体" w:hAnsi="楷体" w:eastAsia="楷体" w:cs="楷体"/>
          <w:color w:val="auto"/>
          <w:kern w:val="0"/>
          <w:sz w:val="24"/>
          <w:szCs w:val="24"/>
        </w:rPr>
        <w:t>之日算起，保修期为</w:t>
      </w:r>
      <w:r>
        <w:rPr>
          <w:rFonts w:hint="eastAsia" w:ascii="楷体" w:hAnsi="楷体" w:eastAsia="楷体" w:cs="楷体"/>
          <w:color w:val="auto"/>
          <w:kern w:val="0"/>
          <w:sz w:val="24"/>
          <w:szCs w:val="24"/>
          <w:lang w:val="en-US" w:eastAsia="zh-CN"/>
        </w:rPr>
        <w:t>12个月</w:t>
      </w:r>
      <w:r>
        <w:rPr>
          <w:rFonts w:hint="eastAsia" w:ascii="楷体" w:hAnsi="楷体" w:eastAsia="楷体" w:cs="楷体"/>
          <w:color w:val="auto"/>
          <w:kern w:val="0"/>
          <w:sz w:val="24"/>
          <w:szCs w:val="24"/>
        </w:rPr>
        <w:t>，</w:t>
      </w:r>
      <w:r>
        <w:rPr>
          <w:rFonts w:hint="eastAsia" w:ascii="楷体" w:hAnsi="楷体" w:eastAsia="楷体" w:cs="楷体"/>
          <w:color w:val="auto"/>
          <w:sz w:val="24"/>
          <w:szCs w:val="24"/>
        </w:rPr>
        <w:t>以验收合格取得验收合格证书原件起计算。质保期满时需经发包人签署质保意见后，质保金（不计息）在30日历天内返还。如在质保期内，除人为因素、不可抗力因素外，承包人在收到维修通知后不维修、未按时维修或维修不合格等，发包方可自行或委托第三方进行维修，发生的费用按照实际发生的双倍在质保金中扣除，将剩余部分质保金无息返还给承包人。</w:t>
      </w:r>
    </w:p>
    <w:p w14:paraId="3AAC4F13">
      <w:pPr>
        <w:pStyle w:val="7"/>
        <w:widowControl/>
        <w:spacing w:line="520" w:lineRule="exact"/>
        <w:ind w:firstLine="422"/>
        <w:jc w:val="left"/>
        <w:outlineLvl w:val="1"/>
        <w:rPr>
          <w:rFonts w:hint="eastAsia" w:ascii="楷体" w:hAnsi="楷体" w:eastAsia="楷体" w:cs="楷体"/>
          <w:b/>
          <w:color w:val="auto"/>
          <w:kern w:val="0"/>
          <w:sz w:val="24"/>
          <w:szCs w:val="24"/>
        </w:rPr>
      </w:pPr>
      <w:r>
        <w:rPr>
          <w:rFonts w:hint="eastAsia" w:ascii="楷体" w:hAnsi="楷体" w:eastAsia="楷体" w:cs="楷体"/>
          <w:b/>
          <w:color w:val="auto"/>
          <w:kern w:val="0"/>
          <w:sz w:val="24"/>
          <w:szCs w:val="24"/>
        </w:rPr>
        <w:t>十五、</w:t>
      </w:r>
      <w:bookmarkStart w:id="9" w:name="_Toc453835702"/>
      <w:bookmarkEnd w:id="9"/>
      <w:r>
        <w:rPr>
          <w:rFonts w:hint="eastAsia" w:ascii="楷体" w:hAnsi="楷体" w:eastAsia="楷体" w:cs="楷体"/>
          <w:b/>
          <w:color w:val="auto"/>
          <w:kern w:val="0"/>
          <w:sz w:val="24"/>
          <w:szCs w:val="24"/>
        </w:rPr>
        <w:t>延期责任</w:t>
      </w:r>
    </w:p>
    <w:p w14:paraId="15DE7751">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工程若延期完工，每延期一天承包人支付发包方延期违约金：5000元/天。违约金的支付不能免除或者减轻承包方的责任。承包方应当自费加快进度进行赶工。延期完工超过</w:t>
      </w:r>
      <w:r>
        <w:rPr>
          <w:rFonts w:hint="eastAsia" w:ascii="楷体" w:hAnsi="楷体" w:eastAsia="楷体" w:cs="楷体"/>
          <w:color w:val="auto"/>
          <w:kern w:val="0"/>
          <w:sz w:val="24"/>
          <w:szCs w:val="24"/>
          <w:u w:val="single"/>
        </w:rPr>
        <w:t xml:space="preserve"> 5  </w:t>
      </w:r>
      <w:r>
        <w:rPr>
          <w:rFonts w:hint="eastAsia" w:ascii="楷体" w:hAnsi="楷体" w:eastAsia="楷体" w:cs="楷体"/>
          <w:color w:val="auto"/>
          <w:kern w:val="0"/>
          <w:sz w:val="24"/>
          <w:szCs w:val="24"/>
        </w:rPr>
        <w:t>日的，承包人应向发包方支付合同总金额20%的违约金，且发包方有权终止合同，所有损失由承包方承担。</w:t>
      </w:r>
    </w:p>
    <w:p w14:paraId="3A61ADC0">
      <w:pPr>
        <w:pStyle w:val="7"/>
        <w:widowControl/>
        <w:spacing w:line="520" w:lineRule="exact"/>
        <w:ind w:firstLine="422"/>
        <w:jc w:val="left"/>
        <w:outlineLvl w:val="1"/>
        <w:rPr>
          <w:rFonts w:hint="eastAsia" w:ascii="楷体" w:hAnsi="楷体" w:eastAsia="楷体" w:cs="楷体"/>
          <w:b/>
          <w:color w:val="auto"/>
          <w:kern w:val="0"/>
          <w:sz w:val="24"/>
          <w:szCs w:val="24"/>
        </w:rPr>
      </w:pPr>
      <w:bookmarkStart w:id="10" w:name="_Toc453835704"/>
      <w:bookmarkEnd w:id="10"/>
      <w:r>
        <w:rPr>
          <w:rFonts w:hint="eastAsia" w:ascii="楷体" w:hAnsi="楷体" w:eastAsia="楷体" w:cs="楷体"/>
          <w:b/>
          <w:color w:val="auto"/>
          <w:kern w:val="0"/>
          <w:sz w:val="24"/>
          <w:szCs w:val="24"/>
        </w:rPr>
        <w:t xml:space="preserve">十六、安全责任 </w:t>
      </w:r>
    </w:p>
    <w:p w14:paraId="6CE18E47">
      <w:pPr>
        <w:pStyle w:val="7"/>
        <w:widowControl/>
        <w:spacing w:line="520" w:lineRule="exact"/>
        <w:jc w:val="left"/>
        <w:rPr>
          <w:rFonts w:hint="eastAsia" w:ascii="楷体" w:hAnsi="楷体" w:eastAsia="楷体" w:cs="楷体"/>
          <w:b/>
          <w:color w:val="auto"/>
          <w:kern w:val="0"/>
          <w:sz w:val="24"/>
          <w:szCs w:val="24"/>
        </w:rPr>
      </w:pPr>
      <w:r>
        <w:rPr>
          <w:rFonts w:hint="eastAsia" w:ascii="楷体" w:hAnsi="楷体" w:eastAsia="楷体" w:cs="楷体"/>
          <w:color w:val="auto"/>
          <w:kern w:val="0"/>
          <w:sz w:val="24"/>
          <w:szCs w:val="24"/>
        </w:rPr>
        <w:t>承包人必须严格按照施工操作规范规程施工，承包人对其施工现场的安全负全面责任，不管承包人是否投保，承包人对其在施工现场的人员、材料、机械及第三者的安全承担全部责任。工程现场移交承包人后发生一切安全事故均由承包人承担责任，给发包人造成经济损失的，承包人必须赔偿发包人的一切经济损失。</w:t>
      </w:r>
    </w:p>
    <w:p w14:paraId="7D8F06DE">
      <w:pPr>
        <w:pStyle w:val="7"/>
        <w:widowControl/>
        <w:spacing w:line="520" w:lineRule="exact"/>
        <w:ind w:firstLine="422"/>
        <w:jc w:val="left"/>
        <w:outlineLvl w:val="1"/>
        <w:rPr>
          <w:rFonts w:hint="eastAsia" w:ascii="楷体" w:hAnsi="楷体" w:eastAsia="楷体" w:cs="楷体"/>
          <w:b/>
          <w:color w:val="auto"/>
          <w:kern w:val="0"/>
          <w:sz w:val="24"/>
          <w:szCs w:val="24"/>
        </w:rPr>
      </w:pPr>
      <w:bookmarkStart w:id="11" w:name="_Toc453835705"/>
      <w:bookmarkEnd w:id="11"/>
      <w:r>
        <w:rPr>
          <w:rFonts w:hint="eastAsia" w:ascii="楷体" w:hAnsi="楷体" w:eastAsia="楷体" w:cs="楷体"/>
          <w:b/>
          <w:color w:val="auto"/>
          <w:kern w:val="0"/>
          <w:sz w:val="24"/>
          <w:szCs w:val="24"/>
        </w:rPr>
        <w:t xml:space="preserve">十七、争议 </w:t>
      </w:r>
    </w:p>
    <w:p w14:paraId="35B5CC65">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1、任何一方如不执行合同规定，按国家法律，法规及本合同的规定承担相应的经济责任。</w:t>
      </w:r>
    </w:p>
    <w:p w14:paraId="3F7D7533">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2、对履行过程中发生的问题，双方共同协商解决，协商不成可向工程所在地的人民法院提出诉讼</w:t>
      </w:r>
    </w:p>
    <w:p w14:paraId="54C591F1">
      <w:pPr>
        <w:pStyle w:val="7"/>
        <w:widowControl/>
        <w:spacing w:line="520" w:lineRule="exact"/>
        <w:ind w:firstLine="422"/>
        <w:jc w:val="left"/>
        <w:outlineLvl w:val="1"/>
        <w:rPr>
          <w:rFonts w:hint="eastAsia" w:ascii="楷体" w:hAnsi="楷体" w:eastAsia="楷体" w:cs="楷体"/>
          <w:b/>
          <w:color w:val="auto"/>
          <w:kern w:val="0"/>
          <w:sz w:val="24"/>
          <w:szCs w:val="24"/>
        </w:rPr>
      </w:pPr>
      <w:bookmarkStart w:id="12" w:name="_Toc453835706"/>
      <w:bookmarkEnd w:id="12"/>
      <w:r>
        <w:rPr>
          <w:rFonts w:hint="eastAsia" w:ascii="楷体" w:hAnsi="楷体" w:eastAsia="楷体" w:cs="楷体"/>
          <w:b/>
          <w:color w:val="auto"/>
          <w:kern w:val="0"/>
          <w:sz w:val="24"/>
          <w:szCs w:val="24"/>
        </w:rPr>
        <w:t>十八、其他条款</w:t>
      </w:r>
    </w:p>
    <w:p w14:paraId="577C9832">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1、本合同一式</w:t>
      </w:r>
      <w:r>
        <w:rPr>
          <w:rFonts w:hint="eastAsia" w:ascii="楷体" w:hAnsi="楷体" w:eastAsia="楷体" w:cs="楷体"/>
          <w:color w:val="auto"/>
          <w:kern w:val="0"/>
          <w:sz w:val="24"/>
          <w:szCs w:val="24"/>
          <w:u w:val="single"/>
        </w:rPr>
        <w:t xml:space="preserve">   </w:t>
      </w:r>
      <w:r>
        <w:rPr>
          <w:rFonts w:hint="eastAsia" w:ascii="楷体" w:hAnsi="楷体" w:eastAsia="楷体" w:cs="楷体"/>
          <w:color w:val="auto"/>
          <w:kern w:val="0"/>
          <w:sz w:val="24"/>
          <w:szCs w:val="24"/>
        </w:rPr>
        <w:t>份，发包方执</w:t>
      </w:r>
      <w:r>
        <w:rPr>
          <w:rFonts w:hint="eastAsia" w:ascii="楷体" w:hAnsi="楷体" w:eastAsia="楷体" w:cs="楷体"/>
          <w:color w:val="auto"/>
          <w:kern w:val="0"/>
          <w:sz w:val="24"/>
          <w:szCs w:val="24"/>
          <w:u w:val="single"/>
        </w:rPr>
        <w:t xml:space="preserve">   </w:t>
      </w:r>
      <w:r>
        <w:rPr>
          <w:rFonts w:hint="eastAsia" w:ascii="楷体" w:hAnsi="楷体" w:eastAsia="楷体" w:cs="楷体"/>
          <w:color w:val="auto"/>
          <w:kern w:val="0"/>
          <w:sz w:val="24"/>
          <w:szCs w:val="24"/>
        </w:rPr>
        <w:t>份，承包方执</w:t>
      </w:r>
      <w:r>
        <w:rPr>
          <w:rFonts w:hint="eastAsia" w:ascii="楷体" w:hAnsi="楷体" w:eastAsia="楷体" w:cs="楷体"/>
          <w:color w:val="auto"/>
          <w:kern w:val="0"/>
          <w:sz w:val="24"/>
          <w:szCs w:val="24"/>
          <w:u w:val="single"/>
        </w:rPr>
        <w:t xml:space="preserve">   </w:t>
      </w:r>
      <w:r>
        <w:rPr>
          <w:rFonts w:hint="eastAsia" w:ascii="楷体" w:hAnsi="楷体" w:eastAsia="楷体" w:cs="楷体"/>
          <w:color w:val="auto"/>
          <w:kern w:val="0"/>
          <w:sz w:val="24"/>
          <w:szCs w:val="24"/>
        </w:rPr>
        <w:t>份，均具有同等法律效力。</w:t>
      </w:r>
    </w:p>
    <w:p w14:paraId="4D6AD987">
      <w:pPr>
        <w:pStyle w:val="7"/>
        <w:widowControl/>
        <w:spacing w:line="520" w:lineRule="exact"/>
        <w:jc w:val="left"/>
        <w:rPr>
          <w:rFonts w:hint="eastAsia" w:ascii="楷体" w:hAnsi="楷体" w:eastAsia="楷体" w:cs="楷体"/>
          <w:color w:val="auto"/>
          <w:kern w:val="0"/>
          <w:sz w:val="24"/>
          <w:szCs w:val="24"/>
        </w:rPr>
      </w:pPr>
      <w:r>
        <w:rPr>
          <w:rFonts w:hint="eastAsia" w:ascii="楷体" w:hAnsi="楷体" w:eastAsia="楷体" w:cs="楷体"/>
          <w:color w:val="auto"/>
          <w:kern w:val="0"/>
          <w:sz w:val="24"/>
          <w:szCs w:val="24"/>
        </w:rPr>
        <w:t>2、合同签订之日起生效，余款结清后合同即失效。</w:t>
      </w:r>
    </w:p>
    <w:p w14:paraId="43162B9C">
      <w:pPr>
        <w:pStyle w:val="7"/>
        <w:widowControl/>
        <w:spacing w:line="520" w:lineRule="exact"/>
        <w:ind w:left="0" w:leftChars="0" w:firstLine="0" w:firstLineChars="0"/>
        <w:jc w:val="left"/>
        <w:rPr>
          <w:rFonts w:hint="eastAsia" w:ascii="楷体" w:hAnsi="楷体" w:eastAsia="楷体" w:cs="楷体"/>
          <w:color w:val="auto"/>
          <w:kern w:val="0"/>
          <w:sz w:val="24"/>
          <w:szCs w:val="24"/>
        </w:rPr>
      </w:pPr>
    </w:p>
    <w:p w14:paraId="7C0FC4A7">
      <w:pPr>
        <w:spacing w:line="520" w:lineRule="exact"/>
        <w:ind w:firstLine="482"/>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发包人：（公章）                   承包人：（公章）</w:t>
      </w:r>
    </w:p>
    <w:p w14:paraId="3C72B4F4">
      <w:pPr>
        <w:spacing w:line="520" w:lineRule="exact"/>
        <w:ind w:firstLine="482"/>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地址：                            地址：</w:t>
      </w:r>
    </w:p>
    <w:p w14:paraId="6748B8FD">
      <w:pPr>
        <w:spacing w:line="520" w:lineRule="exact"/>
        <w:ind w:firstLine="482"/>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法定代表人：                      法定代表人：</w:t>
      </w:r>
    </w:p>
    <w:p w14:paraId="1E02B473">
      <w:pPr>
        <w:spacing w:line="520" w:lineRule="exact"/>
        <w:ind w:firstLine="482"/>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委托代表人：                      委托代表人：</w:t>
      </w:r>
    </w:p>
    <w:p w14:paraId="4B669771">
      <w:pPr>
        <w:spacing w:line="520" w:lineRule="exact"/>
        <w:ind w:firstLine="482"/>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 xml:space="preserve">电    话：                        电    话：             </w:t>
      </w:r>
    </w:p>
    <w:p w14:paraId="599D45AA">
      <w:pPr>
        <w:spacing w:line="520" w:lineRule="exact"/>
        <w:ind w:firstLine="482"/>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传    真：                        传    真：</w:t>
      </w:r>
    </w:p>
    <w:p w14:paraId="020AAAA5">
      <w:pPr>
        <w:spacing w:line="520" w:lineRule="exact"/>
        <w:ind w:firstLine="482"/>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开户银行：                        开户银行：</w:t>
      </w:r>
    </w:p>
    <w:p w14:paraId="1E41DE8D">
      <w:pPr>
        <w:spacing w:line="520" w:lineRule="exact"/>
        <w:ind w:firstLine="482"/>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lang w:val="en-US" w:eastAsia="zh-CN"/>
        </w:rPr>
        <w:t>账</w:t>
      </w:r>
      <w:r>
        <w:rPr>
          <w:rFonts w:hint="eastAsia" w:ascii="楷体" w:hAnsi="楷体" w:eastAsia="楷体" w:cs="楷体"/>
          <w:color w:val="auto"/>
          <w:kern w:val="1"/>
          <w:sz w:val="24"/>
          <w:szCs w:val="24"/>
        </w:rPr>
        <w:t xml:space="preserve">    号：                        </w:t>
      </w:r>
      <w:r>
        <w:rPr>
          <w:rFonts w:hint="eastAsia" w:ascii="楷体" w:hAnsi="楷体" w:eastAsia="楷体" w:cs="楷体"/>
          <w:color w:val="auto"/>
          <w:kern w:val="1"/>
          <w:sz w:val="24"/>
          <w:szCs w:val="24"/>
          <w:lang w:val="en-US" w:eastAsia="zh-CN"/>
        </w:rPr>
        <w:t>账</w:t>
      </w:r>
      <w:r>
        <w:rPr>
          <w:rFonts w:hint="eastAsia" w:ascii="楷体" w:hAnsi="楷体" w:eastAsia="楷体" w:cs="楷体"/>
          <w:color w:val="auto"/>
          <w:kern w:val="1"/>
          <w:sz w:val="24"/>
          <w:szCs w:val="24"/>
        </w:rPr>
        <w:t xml:space="preserve">    号：</w:t>
      </w:r>
    </w:p>
    <w:p w14:paraId="3800CC16">
      <w:pPr>
        <w:spacing w:line="520" w:lineRule="exact"/>
        <w:ind w:firstLine="482"/>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邮政编码：                        邮政编码：</w:t>
      </w:r>
    </w:p>
    <w:p w14:paraId="3A9BBE08">
      <w:pPr>
        <w:spacing w:line="520" w:lineRule="exact"/>
        <w:ind w:firstLine="482"/>
        <w:jc w:val="left"/>
        <w:rPr>
          <w:rFonts w:hint="eastAsia" w:ascii="楷体" w:hAnsi="楷体" w:eastAsia="楷体" w:cs="楷体"/>
          <w:color w:val="auto"/>
          <w:kern w:val="1"/>
          <w:sz w:val="24"/>
          <w:szCs w:val="24"/>
        </w:rPr>
      </w:pPr>
      <w:r>
        <w:rPr>
          <w:rFonts w:hint="eastAsia" w:ascii="楷体" w:hAnsi="楷体" w:eastAsia="楷体" w:cs="楷体"/>
          <w:color w:val="auto"/>
          <w:kern w:val="1"/>
          <w:sz w:val="24"/>
          <w:szCs w:val="24"/>
        </w:rPr>
        <w:t>签订时间：    年    月    日     签订时间：   年   月  日</w:t>
      </w:r>
      <w:bookmarkStart w:id="13" w:name="_Toc453835707"/>
      <w:bookmarkEnd w:id="13"/>
    </w:p>
    <w:p w14:paraId="7C363DF3"/>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003F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YyYTc0NTQxYWViODgzMjkyMTAwODE2ZTJlYmU5NTIifQ=="/>
  </w:docVars>
  <w:rsids>
    <w:rsidRoot w:val="00000000"/>
    <w:rsid w:val="096F5BC8"/>
    <w:rsid w:val="1D7F5B73"/>
    <w:rsid w:val="3C465360"/>
    <w:rsid w:val="4ABB1C1E"/>
    <w:rsid w:val="4BAE49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line="360" w:lineRule="auto"/>
      <w:outlineLvl w:val="0"/>
    </w:pPr>
    <w:rPr>
      <w:b/>
      <w:bCs/>
      <w:kern w:val="44"/>
      <w:sz w:val="32"/>
      <w:szCs w:val="44"/>
    </w:rPr>
  </w:style>
  <w:style w:type="paragraph" w:styleId="2">
    <w:name w:val="heading 4"/>
    <w:basedOn w:val="1"/>
    <w:next w:val="1"/>
    <w:qFormat/>
    <w:uiPriority w:val="0"/>
    <w:pPr>
      <w:keepNext/>
      <w:keepLines/>
      <w:spacing w:line="360" w:lineRule="auto"/>
      <w:outlineLvl w:val="3"/>
    </w:pPr>
    <w:rPr>
      <w:rFonts w:ascii="Arial" w:hAnsi="Arial"/>
      <w:b/>
      <w:bCs/>
      <w:kern w:val="0"/>
      <w:sz w:val="20"/>
      <w:szCs w:val="28"/>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1"/>
    <w:pPr>
      <w:ind w:left="415"/>
    </w:pPr>
    <w:rPr>
      <w:rFonts w:ascii="仿宋" w:hAnsi="仿宋" w:eastAsia="仿宋" w:cs="仿宋"/>
      <w:sz w:val="28"/>
      <w:szCs w:val="28"/>
      <w:lang w:val="zh-CN" w:eastAsia="zh-CN" w:bidi="zh-CN"/>
    </w:rPr>
  </w:style>
  <w:style w:type="paragraph" w:customStyle="1" w:styleId="7">
    <w:name w:val="_Style 1"/>
    <w:basedOn w:val="1"/>
    <w:qFormat/>
    <w:uiPriority w:val="34"/>
    <w:pPr>
      <w:ind w:firstLine="420" w:firstLineChars="200"/>
    </w:pPr>
    <w:rPr>
      <w:rFonts w:ascii="Calibri" w:hAnsi="Calibri"/>
      <w:szCs w:val="22"/>
    </w:rPr>
  </w:style>
  <w:style w:type="paragraph" w:customStyle="1" w:styleId="8">
    <w:name w:val="正文 A"/>
    <w:qFormat/>
    <w:uiPriority w:val="0"/>
    <w:pPr>
      <w:framePr w:wrap="around" w:vAnchor="margin" w:hAnchor="text" w:yAlign="top"/>
      <w:widowControl w:val="0"/>
      <w:jc w:val="both"/>
    </w:pPr>
    <w:rPr>
      <w:rFonts w:ascii="Times New Roman" w:hAnsi="Times New Roman" w:eastAsia="Arial Unicode MS" w:cs="Arial Unicode MS"/>
      <w:color w:val="000000"/>
      <w:kern w:val="2"/>
      <w:sz w:val="21"/>
      <w:szCs w:val="21"/>
      <w:u w:val="none" w:color="000000"/>
      <w:lang w:val="en-US" w:eastAsia="zh-CN" w:bidi="ar-SA"/>
    </w:rPr>
  </w:style>
  <w:style w:type="character" w:customStyle="1" w:styleId="9">
    <w:name w:val="页码1"/>
    <w:qFormat/>
    <w:uiPriority w:val="0"/>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4606</Words>
  <Characters>4631</Characters>
  <Lines>0</Lines>
  <Paragraphs>0</Paragraphs>
  <TotalTime>0</TotalTime>
  <ScaleCrop>false</ScaleCrop>
  <LinksUpToDate>false</LinksUpToDate>
  <CharactersWithSpaces>5192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2023-11-24T01:44:00Z</dcterms:created>
  <dc:creator>Administrator</dc:creator>
  <cp:lastModifiedBy>向风而行</cp:lastModifiedBy>
  <dcterms:modified xsi:type="dcterms:W3CDTF">2025-07-10T03:39:50Z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BA7A318938564836BE534531434453C0_12</vt:lpwstr>
  </property>
  <property fmtid="{D5CDD505-2E9C-101B-9397-08002B2CF9AE}" pid="4" name="KSOTemplateDocerSaveRecord">
    <vt:lpwstr>eyJoZGlkIjoiZDBiNWI5YzJlZDA1MGM1ZGVjZjFhNDg3NTllYzMxMzMiLCJ1c2VySWQiOiIzNzk1NzM3ODkifQ==</vt:lpwstr>
  </property>
</Properties>
</file>