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CE47E">
      <w:pPr>
        <w:tabs>
          <w:tab w:val="left" w:pos="735"/>
        </w:tabs>
        <w:autoSpaceDE w:val="0"/>
        <w:autoSpaceDN w:val="0"/>
        <w:adjustRightInd w:val="0"/>
        <w:snapToGrid w:val="0"/>
        <w:spacing w:line="560" w:lineRule="exact"/>
        <w:ind w:firstLine="643" w:firstLineChars="200"/>
        <w:jc w:val="center"/>
        <w:rPr>
          <w:rFonts w:hint="eastAsia" w:ascii="宋体" w:hAnsi="宋体" w:eastAsia="宋体" w:cs="宋体"/>
          <w:b/>
          <w:bCs/>
          <w:sz w:val="24"/>
          <w:lang w:val="zh-CN"/>
        </w:rPr>
      </w:pPr>
      <w:r>
        <w:rPr>
          <w:rStyle w:val="5"/>
          <w:rFonts w:hint="eastAsia" w:ascii="宋体" w:hAnsi="宋体" w:eastAsia="宋体" w:cs="宋体"/>
          <w:szCs w:val="32"/>
        </w:rPr>
        <w:t>拟签订的合同</w:t>
      </w:r>
      <w:bookmarkStart w:id="0" w:name="_Hlt487972895"/>
      <w:bookmarkEnd w:id="0"/>
      <w:r>
        <w:rPr>
          <w:rStyle w:val="5"/>
          <w:rFonts w:hint="eastAsia" w:ascii="宋体" w:hAnsi="宋体" w:eastAsia="宋体" w:cs="宋体"/>
          <w:szCs w:val="32"/>
        </w:rPr>
        <w:t>文本</w:t>
      </w:r>
    </w:p>
    <w:p w14:paraId="0C4CB773">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p>
    <w:p w14:paraId="6DDDDDD5">
      <w:pPr>
        <w:tabs>
          <w:tab w:val="left" w:pos="735"/>
        </w:tabs>
        <w:autoSpaceDE w:val="0"/>
        <w:autoSpaceDN w:val="0"/>
        <w:adjustRightInd w:val="0"/>
        <w:snapToGrid w:val="0"/>
        <w:spacing w:line="560" w:lineRule="exact"/>
        <w:ind w:firstLine="482" w:firstLineChars="200"/>
        <w:rPr>
          <w:rFonts w:hint="eastAsia" w:ascii="宋体" w:hAnsi="宋体" w:eastAsia="宋体" w:cs="宋体"/>
          <w:bCs/>
          <w:sz w:val="24"/>
          <w:lang w:val="zh-CN"/>
        </w:rPr>
      </w:pPr>
      <w:r>
        <w:rPr>
          <w:rFonts w:hint="eastAsia" w:ascii="宋体" w:hAnsi="宋体" w:eastAsia="宋体" w:cs="宋体"/>
          <w:b/>
          <w:bCs/>
          <w:sz w:val="24"/>
          <w:lang w:val="zh-CN"/>
        </w:rPr>
        <w:t>甲方：</w:t>
      </w:r>
      <w:r>
        <w:rPr>
          <w:rFonts w:hint="eastAsia" w:ascii="宋体" w:hAnsi="宋体" w:eastAsia="宋体" w:cs="宋体"/>
          <w:bCs/>
          <w:sz w:val="24"/>
          <w:lang w:val="zh-CN"/>
        </w:rPr>
        <w:t xml:space="preserve">（前款所称采购人） </w:t>
      </w:r>
    </w:p>
    <w:p w14:paraId="53CCCFE2">
      <w:pPr>
        <w:tabs>
          <w:tab w:val="left" w:pos="735"/>
        </w:tabs>
        <w:autoSpaceDE w:val="0"/>
        <w:autoSpaceDN w:val="0"/>
        <w:adjustRightInd w:val="0"/>
        <w:snapToGrid w:val="0"/>
        <w:spacing w:line="560" w:lineRule="exact"/>
        <w:ind w:firstLine="482" w:firstLineChars="200"/>
        <w:rPr>
          <w:rFonts w:hint="eastAsia" w:ascii="宋体" w:hAnsi="宋体" w:eastAsia="宋体" w:cs="宋体"/>
          <w:bCs/>
          <w:sz w:val="24"/>
          <w:lang w:val="zh-CN"/>
        </w:rPr>
      </w:pPr>
      <w:r>
        <w:rPr>
          <w:rFonts w:hint="eastAsia" w:ascii="宋体" w:hAnsi="宋体" w:eastAsia="宋体" w:cs="宋体"/>
          <w:b/>
          <w:bCs/>
          <w:sz w:val="24"/>
          <w:lang w:val="zh-CN"/>
        </w:rPr>
        <w:t>乙方：</w:t>
      </w:r>
      <w:r>
        <w:rPr>
          <w:rFonts w:hint="eastAsia" w:ascii="宋体" w:hAnsi="宋体" w:eastAsia="宋体" w:cs="宋体"/>
          <w:bCs/>
          <w:sz w:val="24"/>
          <w:lang w:val="zh-CN"/>
        </w:rPr>
        <w:t>（前款所称中标人）</w:t>
      </w:r>
    </w:p>
    <w:p w14:paraId="4380DF9A">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 xml:space="preserve">一、合同内容: </w:t>
      </w:r>
    </w:p>
    <w:p w14:paraId="5791CCC1">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二、合同价款：</w:t>
      </w:r>
    </w:p>
    <w:p w14:paraId="604F48FC">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 xml:space="preserve">1、合同总价： </w:t>
      </w:r>
    </w:p>
    <w:p w14:paraId="2CC8A196">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2、合同总价包括：</w:t>
      </w:r>
      <w:bookmarkStart w:id="1" w:name="_Hlk106785569"/>
      <w:r>
        <w:rPr>
          <w:rFonts w:hint="eastAsia" w:ascii="宋体" w:hAnsi="宋体" w:eastAsia="宋体" w:cs="宋体"/>
          <w:sz w:val="24"/>
        </w:rPr>
        <w:t>包括完成本次项目所需的</w:t>
      </w:r>
      <w:bookmarkStart w:id="2" w:name="_Hlk108376200"/>
      <w:r>
        <w:rPr>
          <w:rFonts w:hint="eastAsia" w:ascii="宋体" w:hAnsi="宋体" w:eastAsia="宋体" w:cs="宋体"/>
          <w:sz w:val="24"/>
        </w:rPr>
        <w:t>设备费</w:t>
      </w:r>
      <w:bookmarkEnd w:id="2"/>
      <w:r>
        <w:rPr>
          <w:rFonts w:hint="eastAsia" w:ascii="宋体" w:hAnsi="宋体" w:eastAsia="宋体" w:cs="宋体"/>
          <w:sz w:val="24"/>
        </w:rPr>
        <w:t>、人工费、服务费、管理费、专家咨询费、税金等所有费用</w:t>
      </w:r>
      <w:bookmarkEnd w:id="1"/>
      <w:r>
        <w:rPr>
          <w:rFonts w:hint="eastAsia" w:ascii="宋体" w:hAnsi="宋体" w:eastAsia="宋体" w:cs="宋体"/>
          <w:sz w:val="24"/>
        </w:rPr>
        <w:t>。</w:t>
      </w:r>
    </w:p>
    <w:p w14:paraId="32112587">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3、</w:t>
      </w:r>
      <w:bookmarkStart w:id="3" w:name="_Hlk79684685"/>
      <w:r>
        <w:rPr>
          <w:rFonts w:hint="eastAsia" w:ascii="宋体" w:hAnsi="宋体" w:eastAsia="宋体" w:cs="宋体"/>
          <w:sz w:val="24"/>
        </w:rPr>
        <w:t>合同总价一次包死，不受市场价变化的影响</w:t>
      </w:r>
      <w:bookmarkEnd w:id="3"/>
      <w:r>
        <w:rPr>
          <w:rFonts w:hint="eastAsia" w:ascii="宋体" w:hAnsi="宋体" w:eastAsia="宋体" w:cs="宋体"/>
          <w:sz w:val="24"/>
        </w:rPr>
        <w:t>。</w:t>
      </w:r>
    </w:p>
    <w:p w14:paraId="3EB2B673">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三、合同结算：</w:t>
      </w:r>
    </w:p>
    <w:p w14:paraId="68648F76">
      <w:pPr>
        <w:tabs>
          <w:tab w:val="left" w:pos="735"/>
        </w:tabs>
        <w:autoSpaceDE w:val="0"/>
        <w:autoSpaceDN w:val="0"/>
        <w:adjustRightInd w:val="0"/>
        <w:snapToGrid w:val="0"/>
        <w:spacing w:line="560" w:lineRule="exact"/>
        <w:ind w:firstLine="480" w:firstLineChars="200"/>
        <w:rPr>
          <w:rFonts w:hint="default" w:ascii="宋体" w:hAnsi="宋体" w:eastAsia="宋体" w:cs="宋体"/>
          <w:color w:val="FF0000"/>
          <w:sz w:val="24"/>
          <w:lang w:val="en-US" w:eastAsia="zh-CN"/>
        </w:rPr>
      </w:pPr>
      <w:bookmarkStart w:id="4" w:name="_Hlk79684708"/>
      <w:r>
        <w:rPr>
          <w:rFonts w:hint="eastAsia" w:ascii="宋体" w:hAnsi="宋体" w:eastAsia="宋体" w:cs="宋体"/>
          <w:sz w:val="24"/>
        </w:rPr>
        <w:t>1、付款进度安排：</w:t>
      </w:r>
      <w:r>
        <w:rPr>
          <w:rFonts w:hint="eastAsia" w:ascii="宋体" w:hAnsi="宋体" w:eastAsia="宋体" w:cs="宋体"/>
          <w:sz w:val="24"/>
          <w:lang w:val="en-US" w:eastAsia="zh-CN"/>
        </w:rPr>
        <w:t>详见招标文件</w:t>
      </w:r>
    </w:p>
    <w:bookmarkEnd w:id="4"/>
    <w:p w14:paraId="374B12C2">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bookmarkStart w:id="5" w:name="_Hlk79684762"/>
      <w:r>
        <w:rPr>
          <w:rFonts w:hint="eastAsia" w:ascii="宋体" w:hAnsi="宋体" w:eastAsia="宋体" w:cs="宋体"/>
          <w:sz w:val="24"/>
        </w:rPr>
        <w:t>2、结算方式：按照支付程序进行银行转账。</w:t>
      </w:r>
    </w:p>
    <w:p w14:paraId="16B2E51E">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3、结算单位：由甲方负责结算，乙方依据合同条款按甲方要求开具正式发票交采购人。</w:t>
      </w:r>
    </w:p>
    <w:bookmarkEnd w:id="5"/>
    <w:p w14:paraId="7DAC8570">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四、服务期限：</w:t>
      </w:r>
    </w:p>
    <w:p w14:paraId="6F8188DE">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合同签订后一年内完成所有服务内容。</w:t>
      </w:r>
    </w:p>
    <w:p w14:paraId="768B12C2">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五、服务地点：</w:t>
      </w:r>
    </w:p>
    <w:p w14:paraId="2406B859">
      <w:pPr>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采购人指定地点。</w:t>
      </w:r>
    </w:p>
    <w:p w14:paraId="7E7FFA14">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六、工作内容：</w:t>
      </w:r>
    </w:p>
    <w:p w14:paraId="180B029F">
      <w:pPr>
        <w:tabs>
          <w:tab w:val="left" w:pos="735"/>
        </w:tabs>
        <w:autoSpaceDE w:val="0"/>
        <w:autoSpaceDN w:val="0"/>
        <w:adjustRightInd w:val="0"/>
        <w:snapToGrid w:val="0"/>
        <w:spacing w:line="56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详见采购文件</w:t>
      </w:r>
    </w:p>
    <w:p w14:paraId="6DA7D61F">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七、验收方式及标准</w:t>
      </w:r>
    </w:p>
    <w:p w14:paraId="19A1B55F">
      <w:pPr>
        <w:spacing w:line="560" w:lineRule="exact"/>
        <w:ind w:firstLine="480" w:firstLineChars="200"/>
        <w:rPr>
          <w:rFonts w:hint="eastAsia" w:ascii="宋体" w:hAnsi="宋体" w:eastAsia="宋体" w:cs="宋体"/>
          <w:sz w:val="24"/>
        </w:rPr>
      </w:pPr>
      <w:r>
        <w:rPr>
          <w:rFonts w:hint="eastAsia" w:ascii="宋体" w:hAnsi="宋体" w:eastAsia="宋体" w:cs="宋体"/>
          <w:sz w:val="24"/>
        </w:rPr>
        <w:t>乙方完成所有服务内容及成果交付后30日内由甲方组织评审验收，或委托代理机构进行验收，出具验收结果单。验收过程产生的费用由乙方承担；</w:t>
      </w:r>
    </w:p>
    <w:p w14:paraId="4EFA8818">
      <w:pPr>
        <w:spacing w:line="560" w:lineRule="exact"/>
        <w:ind w:firstLine="480" w:firstLineChars="200"/>
        <w:rPr>
          <w:rFonts w:hint="eastAsia" w:ascii="宋体" w:hAnsi="宋体" w:eastAsia="宋体" w:cs="宋体"/>
        </w:rPr>
      </w:pPr>
      <w:r>
        <w:rPr>
          <w:rFonts w:hint="eastAsia" w:ascii="宋体" w:hAnsi="宋体" w:eastAsia="宋体" w:cs="宋体"/>
          <w:sz w:val="24"/>
        </w:rPr>
        <w:t>依据招标文件、投标文件、中标通知书、合同文件及国家相关规范及标准进行验收。</w:t>
      </w:r>
    </w:p>
    <w:p w14:paraId="6D9636D4">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八、所有权归属</w:t>
      </w:r>
    </w:p>
    <w:p w14:paraId="18510B60">
      <w:pPr>
        <w:spacing w:line="560" w:lineRule="exact"/>
        <w:ind w:firstLine="480" w:firstLineChars="200"/>
        <w:rPr>
          <w:rFonts w:hint="eastAsia" w:ascii="宋体" w:hAnsi="宋体" w:eastAsia="宋体" w:cs="宋体"/>
          <w:sz w:val="24"/>
        </w:rPr>
      </w:pPr>
      <w:r>
        <w:rPr>
          <w:rFonts w:hint="eastAsia" w:ascii="宋体" w:hAnsi="宋体" w:eastAsia="宋体" w:cs="宋体"/>
          <w:sz w:val="24"/>
        </w:rPr>
        <w:t>乙方将服务成果交付甲方，并且经甲乙双方共同验收合格后所有权转移给甲方，在所有权转移之前，标的物损毁、灭失的风险归乙方，乙方保证所交付的调查结果的所有权完全属于乙方且无任何抵押、查封等产权瑕疵。</w:t>
      </w:r>
    </w:p>
    <w:p w14:paraId="3AF2A2B9">
      <w:pPr>
        <w:spacing w:line="560" w:lineRule="exact"/>
        <w:ind w:firstLine="480" w:firstLineChars="200"/>
        <w:rPr>
          <w:rFonts w:hint="eastAsia" w:ascii="宋体" w:hAnsi="宋体" w:eastAsia="宋体" w:cs="宋体"/>
        </w:rPr>
      </w:pPr>
      <w:r>
        <w:rPr>
          <w:rFonts w:hint="eastAsia" w:ascii="宋体" w:hAnsi="宋体" w:eastAsia="宋体" w:cs="宋体"/>
          <w:sz w:val="24"/>
        </w:rPr>
        <w:t>如乙方交付的调查结果有产权瑕疵的，视为乙方违约，乙方须向甲方支付20%的违约金；如果合同总金额价款已经支付完毕或者开始支付合同价款时才发现产权有瑕疵的，乙方仍须支付上述违约金并且赔偿甲方由此所遭受的一切损失。</w:t>
      </w:r>
    </w:p>
    <w:p w14:paraId="7BB48052">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九、甲方的权利与义务</w:t>
      </w:r>
    </w:p>
    <w:p w14:paraId="432099AE">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1、根据本项目的实际需要和乙方的要求提供协助，并提供有关的资料，报表及文档等，甲方保证提供的所有资料完整、真实、合法。</w:t>
      </w:r>
    </w:p>
    <w:p w14:paraId="205835F2">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2、甲方有权对合同规定范围内乙方的服务行为进行监督和检查，拥有监管权。有权核对乙方提供服务所配备的人员数量。对甲方认为不合理的部分有权下达整改通知书，并要求乙方限期整改。</w:t>
      </w:r>
    </w:p>
    <w:p w14:paraId="00B3BCCD">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3、甲方有权负责检查监督乙方管理工作的实施及制度的执行情况。</w:t>
      </w:r>
    </w:p>
    <w:p w14:paraId="169EB40C">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4、甲方应根据本合同规定，按时向乙方支付应付服务费用。</w:t>
      </w:r>
    </w:p>
    <w:p w14:paraId="61A5C248">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5、国家法律、法规所规定由甲方承担的其它责任。</w:t>
      </w:r>
    </w:p>
    <w:p w14:paraId="43BEA973">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十、乙方的权利与义务</w:t>
      </w:r>
    </w:p>
    <w:p w14:paraId="573DE58A">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1、对本合同规定的委托服务范围内的项目享有管理权及服务义务。</w:t>
      </w:r>
    </w:p>
    <w:p w14:paraId="1F0A6B75">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2、根据本合同的规定向甲方收取相关服务费用，并有权在本项目管理范围内管理及合理使用。</w:t>
      </w:r>
    </w:p>
    <w:p w14:paraId="2F1DEB41">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3、乙方应及时向甲方通告本项目服务范围内有关服务的重大事项，及时配合处理各种突发事件。</w:t>
      </w:r>
    </w:p>
    <w:p w14:paraId="2AE5784D">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4、乙方接受项目行业管理部门及政府有关部门的指导，接受甲方的监督。</w:t>
      </w:r>
    </w:p>
    <w:p w14:paraId="23917913">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5、国家法律、法规所规定由乙方承担的其它责任。</w:t>
      </w:r>
    </w:p>
    <w:p w14:paraId="6F635DC3">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十一、知识产权条款</w:t>
      </w:r>
    </w:p>
    <w:p w14:paraId="765806DD">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1、因本协议产生的工作成果（文档、报表、图纸等)由甲方享有知识产权。未经甲方书面许可，乙方不得许可第三方阅读、使用或复制。</w:t>
      </w:r>
    </w:p>
    <w:p w14:paraId="08362855">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2、乙方保证其工作成果及其调查过程不侵犯第三人的知识产权，如第三方以该成果侵犯知识产权为由提起诉讼，乙方将以自己的费用解决问题，并赔偿因此给甲方造成的损失。</w:t>
      </w:r>
    </w:p>
    <w:p w14:paraId="04A9997A">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十二、违约责任及协议的解除</w:t>
      </w:r>
    </w:p>
    <w:p w14:paraId="019D5F92">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1、双方应严格履行合同，任何一方违反合同均应承担违约责任。</w:t>
      </w:r>
    </w:p>
    <w:p w14:paraId="06997776">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2、由于工作成果质量低劣未达到合同中约定的验收标准、由于乙方责任导致工期延误或乙方有其他违反合同条款行为的，甲方随时享有单方解除本合同的权利，并享有就由于上述原因造成甲方的全部损失(包括但不限于甲方在此之前支付的所有费用)向乙方要求赔偿的权利。</w:t>
      </w:r>
    </w:p>
    <w:p w14:paraId="67C231F3">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3、在合同履行过程中，由于乙方原因导致服务无法进行的，由乙方承担由此为甲方造成的全部损失。</w:t>
      </w:r>
    </w:p>
    <w:p w14:paraId="39FB3EEE">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4、除非经甲方书面认可，乙方未能按期完成合同项目的，则每逾期一天向甲方支付合同总款项0.5%的违约金。</w:t>
      </w:r>
    </w:p>
    <w:p w14:paraId="67D4DE71">
      <w:pPr>
        <w:tabs>
          <w:tab w:val="left" w:pos="735"/>
        </w:tabs>
        <w:autoSpaceDE w:val="0"/>
        <w:autoSpaceDN w:val="0"/>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5、乙方擅自将合同项目的全部或部分转让委托给第三方，甲方有权解除合同，乙方应立即返还所有甲方支付的费用，并支付违约金，违约为合同总款项的20%。</w:t>
      </w:r>
    </w:p>
    <w:p w14:paraId="2385FE6F">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十三、争议解决方式</w:t>
      </w:r>
    </w:p>
    <w:p w14:paraId="22E1AE7A">
      <w:pPr>
        <w:adjustRightInd w:val="0"/>
        <w:snapToGrid w:val="0"/>
        <w:spacing w:line="56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甲、乙双方在协议履行过程中发生争议的，应及时协商解决。</w:t>
      </w:r>
    </w:p>
    <w:p w14:paraId="63D22EA2">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十四、其他</w:t>
      </w:r>
    </w:p>
    <w:p w14:paraId="409DFF88">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1、乙方承诺在服务期内，无条件配合甲方进行。</w:t>
      </w:r>
    </w:p>
    <w:p w14:paraId="7F522337">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2、本合同附件与正文具有同等法律效力。</w:t>
      </w:r>
    </w:p>
    <w:p w14:paraId="13746B93">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十五、合同组成</w:t>
      </w:r>
    </w:p>
    <w:p w14:paraId="0C9A8B12">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1、中标通知书</w:t>
      </w:r>
    </w:p>
    <w:p w14:paraId="0CD31AD2">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2、合同文件</w:t>
      </w:r>
    </w:p>
    <w:p w14:paraId="49159D26">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3、国家相关规范及标准</w:t>
      </w:r>
    </w:p>
    <w:p w14:paraId="5948EF00">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4、服务标准</w:t>
      </w:r>
    </w:p>
    <w:p w14:paraId="00BF0682">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5、招标文件</w:t>
      </w:r>
    </w:p>
    <w:p w14:paraId="43F060F1">
      <w:pPr>
        <w:adjustRightInd w:val="0"/>
        <w:snapToGrid w:val="0"/>
        <w:spacing w:line="560" w:lineRule="exact"/>
        <w:ind w:firstLine="480" w:firstLineChars="200"/>
        <w:rPr>
          <w:rFonts w:hint="eastAsia" w:ascii="宋体" w:hAnsi="宋体" w:eastAsia="宋体" w:cs="宋体"/>
          <w:sz w:val="24"/>
        </w:rPr>
      </w:pPr>
      <w:r>
        <w:rPr>
          <w:rFonts w:hint="eastAsia" w:ascii="宋体" w:hAnsi="宋体" w:eastAsia="宋体" w:cs="宋体"/>
          <w:sz w:val="24"/>
        </w:rPr>
        <w:t>6、投标文件</w:t>
      </w:r>
    </w:p>
    <w:p w14:paraId="5999CBC0">
      <w:pPr>
        <w:tabs>
          <w:tab w:val="left" w:pos="735"/>
        </w:tabs>
        <w:autoSpaceDE w:val="0"/>
        <w:autoSpaceDN w:val="0"/>
        <w:adjustRightInd w:val="0"/>
        <w:snapToGrid w:val="0"/>
        <w:spacing w:line="560" w:lineRule="exact"/>
        <w:ind w:firstLine="482" w:firstLineChars="200"/>
        <w:rPr>
          <w:rFonts w:hint="eastAsia" w:ascii="宋体" w:hAnsi="宋体" w:eastAsia="宋体" w:cs="宋体"/>
          <w:b/>
          <w:bCs/>
          <w:sz w:val="24"/>
          <w:lang w:val="zh-CN"/>
        </w:rPr>
      </w:pPr>
      <w:r>
        <w:rPr>
          <w:rFonts w:hint="eastAsia" w:ascii="宋体" w:hAnsi="宋体" w:eastAsia="宋体" w:cs="宋体"/>
          <w:b/>
          <w:bCs/>
          <w:sz w:val="24"/>
          <w:lang w:val="zh-CN"/>
        </w:rPr>
        <w:t>十六、合同生效及其它</w:t>
      </w:r>
    </w:p>
    <w:p w14:paraId="36CC9F8A">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1、合同未尽事宜、由甲、乙双方协商，作为合同补充，与原合同具有同等法律效力。</w:t>
      </w:r>
    </w:p>
    <w:p w14:paraId="4EC6FDF0">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2、 本合同正本一式</w:t>
      </w:r>
      <w:r>
        <w:rPr>
          <w:rFonts w:hint="eastAsia" w:ascii="宋体" w:hAnsi="宋体" w:eastAsia="宋体" w:cs="宋体"/>
          <w:kern w:val="0"/>
          <w:sz w:val="24"/>
          <w:u w:val="single"/>
        </w:rPr>
        <w:t xml:space="preserve">  </w:t>
      </w:r>
      <w:r>
        <w:rPr>
          <w:rFonts w:hint="eastAsia" w:ascii="宋体" w:hAnsi="宋体" w:eastAsia="宋体" w:cs="宋体"/>
          <w:kern w:val="0"/>
          <w:sz w:val="24"/>
        </w:rPr>
        <w:t>份，甲方、乙方双方分别执</w:t>
      </w:r>
      <w:r>
        <w:rPr>
          <w:rFonts w:hint="eastAsia" w:ascii="宋体" w:hAnsi="宋体" w:eastAsia="宋体" w:cs="宋体"/>
          <w:kern w:val="0"/>
          <w:sz w:val="24"/>
          <w:u w:val="single"/>
        </w:rPr>
        <w:t xml:space="preserve">  </w:t>
      </w:r>
      <w:r>
        <w:rPr>
          <w:rFonts w:hint="eastAsia" w:ascii="宋体" w:hAnsi="宋体" w:eastAsia="宋体" w:cs="宋体"/>
          <w:kern w:val="0"/>
          <w:sz w:val="24"/>
        </w:rPr>
        <w:t>份，备案</w:t>
      </w:r>
      <w:r>
        <w:rPr>
          <w:rFonts w:hint="eastAsia" w:ascii="宋体" w:hAnsi="宋体" w:eastAsia="宋体" w:cs="宋体"/>
          <w:kern w:val="0"/>
          <w:sz w:val="24"/>
          <w:u w:val="single"/>
        </w:rPr>
        <w:t xml:space="preserve">  </w:t>
      </w:r>
      <w:r>
        <w:rPr>
          <w:rFonts w:hint="eastAsia" w:ascii="宋体" w:hAnsi="宋体" w:eastAsia="宋体" w:cs="宋体"/>
          <w:kern w:val="0"/>
          <w:sz w:val="24"/>
        </w:rPr>
        <w:t>份。</w:t>
      </w:r>
    </w:p>
    <w:p w14:paraId="35378039">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3、合同经甲乙双方盖章、签字后生效，合同签订地点为</w:t>
      </w:r>
      <w:r>
        <w:rPr>
          <w:rFonts w:hint="eastAsia" w:ascii="宋体" w:hAnsi="宋体" w:eastAsia="宋体" w:cs="宋体"/>
          <w:kern w:val="0"/>
          <w:sz w:val="24"/>
          <w:u w:val="single"/>
        </w:rPr>
        <w:t xml:space="preserve">     </w:t>
      </w:r>
      <w:r>
        <w:rPr>
          <w:rFonts w:hint="eastAsia" w:ascii="宋体" w:hAnsi="宋体" w:eastAsia="宋体" w:cs="宋体"/>
          <w:kern w:val="0"/>
          <w:sz w:val="24"/>
        </w:rPr>
        <w:t>。</w:t>
      </w:r>
    </w:p>
    <w:p w14:paraId="2B10E6BA">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4、生效时间：</w:t>
      </w:r>
      <w:r>
        <w:rPr>
          <w:rFonts w:hint="eastAsia" w:ascii="宋体" w:hAnsi="宋体" w:eastAsia="宋体" w:cs="宋体"/>
          <w:kern w:val="0"/>
          <w:sz w:val="24"/>
          <w:u w:val="single"/>
        </w:rPr>
        <w:t xml:space="preserve">   </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w:t>
      </w:r>
    </w:p>
    <w:p w14:paraId="1F3FEAA2">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rPr>
      </w:pPr>
    </w:p>
    <w:tbl>
      <w:tblPr>
        <w:tblStyle w:val="3"/>
        <w:tblW w:w="9286" w:type="dxa"/>
        <w:jc w:val="center"/>
        <w:tblLayout w:type="fixed"/>
        <w:tblCellMar>
          <w:top w:w="0" w:type="dxa"/>
          <w:left w:w="108" w:type="dxa"/>
          <w:bottom w:w="0" w:type="dxa"/>
          <w:right w:w="108" w:type="dxa"/>
        </w:tblCellMar>
      </w:tblPr>
      <w:tblGrid>
        <w:gridCol w:w="4643"/>
        <w:gridCol w:w="4643"/>
      </w:tblGrid>
      <w:tr w14:paraId="145994EF">
        <w:tblPrEx>
          <w:tblCellMar>
            <w:top w:w="0" w:type="dxa"/>
            <w:left w:w="108" w:type="dxa"/>
            <w:bottom w:w="0" w:type="dxa"/>
            <w:right w:w="108" w:type="dxa"/>
          </w:tblCellMar>
        </w:tblPrEx>
        <w:trPr>
          <w:jc w:val="center"/>
        </w:trPr>
        <w:tc>
          <w:tcPr>
            <w:tcW w:w="4643" w:type="dxa"/>
          </w:tcPr>
          <w:p w14:paraId="7E7CB6BF">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甲方名称</w:t>
            </w:r>
            <w:r>
              <w:rPr>
                <w:rFonts w:hint="eastAsia" w:ascii="宋体" w:hAnsi="宋体" w:eastAsia="宋体" w:cs="宋体"/>
                <w:spacing w:val="-20"/>
                <w:kern w:val="0"/>
                <w:sz w:val="24"/>
              </w:rPr>
              <w:t>（盖章）</w:t>
            </w:r>
            <w:r>
              <w:rPr>
                <w:rFonts w:hint="eastAsia" w:ascii="宋体" w:hAnsi="宋体" w:eastAsia="宋体" w:cs="宋体"/>
                <w:kern w:val="0"/>
                <w:sz w:val="24"/>
              </w:rPr>
              <w:t>:</w:t>
            </w:r>
          </w:p>
          <w:p w14:paraId="0C008430">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地址：</w:t>
            </w:r>
          </w:p>
          <w:p w14:paraId="5B09549C">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代表人（签字）：</w:t>
            </w:r>
          </w:p>
          <w:p w14:paraId="1C3D7946">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电话：</w:t>
            </w:r>
          </w:p>
          <w:p w14:paraId="062C81E8">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开户银行：</w:t>
            </w:r>
          </w:p>
          <w:p w14:paraId="245AEEEE">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帐号：</w:t>
            </w:r>
          </w:p>
        </w:tc>
        <w:tc>
          <w:tcPr>
            <w:tcW w:w="4643" w:type="dxa"/>
          </w:tcPr>
          <w:p w14:paraId="0D423819">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乙方名称</w:t>
            </w:r>
            <w:r>
              <w:rPr>
                <w:rFonts w:hint="eastAsia" w:ascii="宋体" w:hAnsi="宋体" w:eastAsia="宋体" w:cs="宋体"/>
                <w:spacing w:val="-20"/>
                <w:kern w:val="0"/>
                <w:sz w:val="24"/>
              </w:rPr>
              <w:t>（盖章）</w:t>
            </w:r>
            <w:r>
              <w:rPr>
                <w:rFonts w:hint="eastAsia" w:ascii="宋体" w:hAnsi="宋体" w:eastAsia="宋体" w:cs="宋体"/>
                <w:kern w:val="0"/>
                <w:sz w:val="24"/>
              </w:rPr>
              <w:t>:</w:t>
            </w:r>
          </w:p>
          <w:p w14:paraId="1E07A02B">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地址：</w:t>
            </w:r>
          </w:p>
          <w:p w14:paraId="6AA32247">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代表人（签字）：</w:t>
            </w:r>
          </w:p>
          <w:p w14:paraId="0A43F0A2">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电话：</w:t>
            </w:r>
          </w:p>
          <w:p w14:paraId="0E948671">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开户银行：</w:t>
            </w:r>
          </w:p>
          <w:p w14:paraId="12117D59">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r>
              <w:rPr>
                <w:rFonts w:hint="eastAsia" w:ascii="宋体" w:hAnsi="宋体" w:eastAsia="宋体" w:cs="宋体"/>
                <w:kern w:val="0"/>
                <w:sz w:val="24"/>
              </w:rPr>
              <w:t>帐号：</w:t>
            </w:r>
          </w:p>
          <w:p w14:paraId="5791FFC3">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p>
          <w:p w14:paraId="499BFA38">
            <w:pPr>
              <w:widowControl/>
              <w:autoSpaceDE w:val="0"/>
              <w:autoSpaceDN w:val="0"/>
              <w:snapToGrid w:val="0"/>
              <w:spacing w:line="560" w:lineRule="exact"/>
              <w:ind w:firstLine="480" w:firstLineChars="200"/>
              <w:textAlignment w:val="bottom"/>
              <w:rPr>
                <w:rFonts w:hint="eastAsia" w:ascii="宋体" w:hAnsi="宋体" w:eastAsia="宋体" w:cs="宋体"/>
                <w:kern w:val="0"/>
                <w:sz w:val="24"/>
              </w:rPr>
            </w:pPr>
          </w:p>
        </w:tc>
      </w:tr>
    </w:tbl>
    <w:p w14:paraId="2093DA53">
      <w:pPr>
        <w:spacing w:line="360" w:lineRule="auto"/>
        <w:rPr>
          <w:rFonts w:hint="eastAsia" w:ascii="宋体" w:hAnsi="宋体" w:eastAsia="宋体" w:cs="宋体"/>
          <w:sz w:val="24"/>
        </w:rPr>
      </w:pPr>
    </w:p>
    <w:p w14:paraId="2EBAA750">
      <w:pPr>
        <w:spacing w:line="360" w:lineRule="auto"/>
        <w:rPr>
          <w:rFonts w:hint="eastAsia" w:ascii="宋体" w:hAnsi="宋体" w:eastAsia="宋体" w:cs="宋体"/>
          <w:sz w:val="24"/>
        </w:rPr>
      </w:pPr>
    </w:p>
    <w:p w14:paraId="179853E8">
      <w:pPr>
        <w:spacing w:line="360" w:lineRule="auto"/>
        <w:rPr>
          <w:rFonts w:hint="eastAsia" w:ascii="宋体" w:hAnsi="宋体" w:eastAsia="宋体" w:cs="宋体"/>
          <w:sz w:val="24"/>
        </w:rPr>
      </w:pPr>
    </w:p>
    <w:p w14:paraId="1AE72A8C">
      <w:pPr>
        <w:spacing w:line="360" w:lineRule="auto"/>
        <w:rPr>
          <w:rFonts w:hint="eastAsia" w:ascii="宋体" w:hAnsi="宋体" w:eastAsia="宋体" w:cs="宋体"/>
          <w:sz w:val="24"/>
        </w:rPr>
      </w:pPr>
      <w:r>
        <w:rPr>
          <w:rFonts w:hint="eastAsia" w:ascii="宋体" w:hAnsi="宋体" w:eastAsia="宋体" w:cs="宋体"/>
          <w:sz w:val="24"/>
        </w:rPr>
        <w:t>合同附件：</w:t>
      </w:r>
    </w:p>
    <w:tbl>
      <w:tblPr>
        <w:tblStyle w:val="3"/>
        <w:tblW w:w="9286" w:type="dxa"/>
        <w:tblInd w:w="0" w:type="dxa"/>
        <w:tblLayout w:type="fixed"/>
        <w:tblCellMar>
          <w:top w:w="0" w:type="dxa"/>
          <w:left w:w="108" w:type="dxa"/>
          <w:bottom w:w="0" w:type="dxa"/>
          <w:right w:w="108" w:type="dxa"/>
        </w:tblCellMar>
      </w:tblPr>
      <w:tblGrid>
        <w:gridCol w:w="1712"/>
        <w:gridCol w:w="2505"/>
        <w:gridCol w:w="2751"/>
        <w:gridCol w:w="2318"/>
      </w:tblGrid>
      <w:tr w14:paraId="5B62A30B">
        <w:tblPrEx>
          <w:tblCellMar>
            <w:top w:w="0" w:type="dxa"/>
            <w:left w:w="108" w:type="dxa"/>
            <w:bottom w:w="0" w:type="dxa"/>
            <w:right w:w="108" w:type="dxa"/>
          </w:tblCellMar>
        </w:tblPrEx>
        <w:trPr>
          <w:trHeight w:val="900" w:hRule="atLeast"/>
        </w:trPr>
        <w:tc>
          <w:tcPr>
            <w:tcW w:w="9286" w:type="dxa"/>
            <w:gridSpan w:val="4"/>
            <w:tcBorders>
              <w:top w:val="nil"/>
              <w:left w:val="nil"/>
              <w:bottom w:val="nil"/>
              <w:right w:val="nil"/>
            </w:tcBorders>
            <w:noWrap/>
            <w:vAlign w:val="center"/>
          </w:tcPr>
          <w:p w14:paraId="267EF653">
            <w:pPr>
              <w:widowControl/>
              <w:jc w:val="center"/>
              <w:rPr>
                <w:rFonts w:hint="eastAsia" w:ascii="宋体" w:hAnsi="宋体" w:eastAsia="宋体" w:cs="宋体"/>
                <w:b/>
                <w:bCs/>
                <w:kern w:val="0"/>
                <w:sz w:val="32"/>
                <w:szCs w:val="32"/>
              </w:rPr>
            </w:pPr>
            <w:r>
              <w:rPr>
                <w:rFonts w:hint="eastAsia" w:ascii="宋体" w:hAnsi="宋体" w:eastAsia="宋体" w:cs="宋体"/>
                <w:kern w:val="0"/>
                <w:sz w:val="28"/>
                <w:szCs w:val="28"/>
              </w:rPr>
              <w:t>政府采购项目服务（货物）验收入库报告单</w:t>
            </w:r>
          </w:p>
        </w:tc>
      </w:tr>
      <w:tr w14:paraId="2523A3AB">
        <w:tblPrEx>
          <w:tblCellMar>
            <w:top w:w="0" w:type="dxa"/>
            <w:left w:w="108" w:type="dxa"/>
            <w:bottom w:w="0" w:type="dxa"/>
            <w:right w:w="108" w:type="dxa"/>
          </w:tblCellMar>
        </w:tblPrEx>
        <w:trPr>
          <w:trHeight w:val="540" w:hRule="atLeast"/>
        </w:trPr>
        <w:tc>
          <w:tcPr>
            <w:tcW w:w="1712" w:type="dxa"/>
            <w:tcBorders>
              <w:top w:val="single" w:color="auto" w:sz="8" w:space="0"/>
              <w:left w:val="single" w:color="auto" w:sz="8" w:space="0"/>
              <w:bottom w:val="single" w:color="auto" w:sz="4" w:space="0"/>
              <w:right w:val="single" w:color="auto" w:sz="4" w:space="0"/>
            </w:tcBorders>
            <w:noWrap/>
            <w:vAlign w:val="center"/>
          </w:tcPr>
          <w:p w14:paraId="75D3E375">
            <w:pPr>
              <w:widowControl/>
              <w:jc w:val="center"/>
              <w:rPr>
                <w:rFonts w:hint="eastAsia" w:ascii="宋体" w:hAnsi="宋体" w:eastAsia="宋体" w:cs="宋体"/>
                <w:kern w:val="0"/>
                <w:sz w:val="24"/>
              </w:rPr>
            </w:pPr>
            <w:r>
              <w:rPr>
                <w:rFonts w:hint="eastAsia" w:ascii="宋体" w:hAnsi="宋体" w:eastAsia="宋体" w:cs="宋体"/>
                <w:kern w:val="0"/>
                <w:sz w:val="24"/>
              </w:rPr>
              <w:t>采购单位</w:t>
            </w:r>
          </w:p>
        </w:tc>
        <w:tc>
          <w:tcPr>
            <w:tcW w:w="7574" w:type="dxa"/>
            <w:gridSpan w:val="3"/>
            <w:tcBorders>
              <w:top w:val="single" w:color="auto" w:sz="8" w:space="0"/>
              <w:left w:val="nil"/>
              <w:bottom w:val="single" w:color="auto" w:sz="4" w:space="0"/>
              <w:right w:val="single" w:color="000000" w:sz="8" w:space="0"/>
            </w:tcBorders>
            <w:noWrap/>
            <w:vAlign w:val="center"/>
          </w:tcPr>
          <w:p w14:paraId="34F8493C">
            <w:pPr>
              <w:widowControl/>
              <w:jc w:val="center"/>
              <w:rPr>
                <w:rFonts w:hint="eastAsia" w:ascii="宋体" w:hAnsi="宋体" w:eastAsia="宋体" w:cs="宋体"/>
                <w:kern w:val="0"/>
                <w:sz w:val="24"/>
              </w:rPr>
            </w:pPr>
            <w:r>
              <w:rPr>
                <w:rFonts w:hint="eastAsia" w:ascii="宋体" w:hAnsi="宋体" w:eastAsia="宋体" w:cs="宋体"/>
                <w:kern w:val="0"/>
                <w:sz w:val="24"/>
              </w:rPr>
              <w:t>　</w:t>
            </w:r>
          </w:p>
        </w:tc>
      </w:tr>
      <w:tr w14:paraId="334E3548">
        <w:tblPrEx>
          <w:tblCellMar>
            <w:top w:w="0" w:type="dxa"/>
            <w:left w:w="108" w:type="dxa"/>
            <w:bottom w:w="0" w:type="dxa"/>
            <w:right w:w="108" w:type="dxa"/>
          </w:tblCellMar>
        </w:tblPrEx>
        <w:trPr>
          <w:trHeight w:val="540" w:hRule="atLeast"/>
        </w:trPr>
        <w:tc>
          <w:tcPr>
            <w:tcW w:w="1712" w:type="dxa"/>
            <w:tcBorders>
              <w:top w:val="nil"/>
              <w:left w:val="single" w:color="auto" w:sz="8" w:space="0"/>
              <w:bottom w:val="single" w:color="auto" w:sz="4" w:space="0"/>
              <w:right w:val="single" w:color="auto" w:sz="4" w:space="0"/>
            </w:tcBorders>
            <w:noWrap/>
            <w:vAlign w:val="center"/>
          </w:tcPr>
          <w:p w14:paraId="361EBC4E">
            <w:pPr>
              <w:widowControl/>
              <w:jc w:val="center"/>
              <w:rPr>
                <w:rFonts w:hint="eastAsia" w:ascii="宋体" w:hAnsi="宋体" w:eastAsia="宋体" w:cs="宋体"/>
                <w:kern w:val="0"/>
                <w:sz w:val="24"/>
              </w:rPr>
            </w:pPr>
            <w:r>
              <w:rPr>
                <w:rFonts w:hint="eastAsia" w:ascii="宋体" w:hAnsi="宋体" w:eastAsia="宋体" w:cs="宋体"/>
                <w:kern w:val="0"/>
                <w:sz w:val="24"/>
              </w:rPr>
              <w:t>采购项目</w:t>
            </w:r>
          </w:p>
        </w:tc>
        <w:tc>
          <w:tcPr>
            <w:tcW w:w="7574" w:type="dxa"/>
            <w:gridSpan w:val="3"/>
            <w:tcBorders>
              <w:top w:val="single" w:color="auto" w:sz="4" w:space="0"/>
              <w:left w:val="nil"/>
              <w:bottom w:val="single" w:color="auto" w:sz="4" w:space="0"/>
              <w:right w:val="single" w:color="000000" w:sz="8" w:space="0"/>
            </w:tcBorders>
            <w:noWrap/>
            <w:vAlign w:val="center"/>
          </w:tcPr>
          <w:p w14:paraId="3BCA60F4">
            <w:pPr>
              <w:widowControl/>
              <w:jc w:val="center"/>
              <w:rPr>
                <w:rFonts w:hint="eastAsia" w:ascii="宋体" w:hAnsi="宋体" w:eastAsia="宋体" w:cs="宋体"/>
                <w:kern w:val="0"/>
                <w:sz w:val="24"/>
              </w:rPr>
            </w:pPr>
            <w:r>
              <w:rPr>
                <w:rFonts w:hint="eastAsia" w:ascii="宋体" w:hAnsi="宋体" w:eastAsia="宋体" w:cs="宋体"/>
                <w:kern w:val="0"/>
                <w:sz w:val="24"/>
              </w:rPr>
              <w:t>　</w:t>
            </w:r>
          </w:p>
        </w:tc>
      </w:tr>
      <w:tr w14:paraId="5EC36223">
        <w:tblPrEx>
          <w:tblCellMar>
            <w:top w:w="0" w:type="dxa"/>
            <w:left w:w="108" w:type="dxa"/>
            <w:bottom w:w="0" w:type="dxa"/>
            <w:right w:w="108" w:type="dxa"/>
          </w:tblCellMar>
        </w:tblPrEx>
        <w:trPr>
          <w:trHeight w:val="540" w:hRule="atLeast"/>
        </w:trPr>
        <w:tc>
          <w:tcPr>
            <w:tcW w:w="1712" w:type="dxa"/>
            <w:vMerge w:val="restart"/>
            <w:tcBorders>
              <w:top w:val="nil"/>
              <w:left w:val="single" w:color="auto" w:sz="8" w:space="0"/>
              <w:bottom w:val="single" w:color="auto" w:sz="4" w:space="0"/>
              <w:right w:val="single" w:color="auto" w:sz="4" w:space="0"/>
            </w:tcBorders>
            <w:noWrap/>
            <w:vAlign w:val="center"/>
          </w:tcPr>
          <w:p w14:paraId="076944BD">
            <w:pPr>
              <w:widowControl/>
              <w:jc w:val="center"/>
              <w:rPr>
                <w:rFonts w:hint="eastAsia" w:ascii="宋体" w:hAnsi="宋体" w:eastAsia="宋体" w:cs="宋体"/>
                <w:kern w:val="0"/>
                <w:sz w:val="24"/>
              </w:rPr>
            </w:pPr>
            <w:r>
              <w:rPr>
                <w:rFonts w:hint="eastAsia" w:ascii="宋体" w:hAnsi="宋体" w:eastAsia="宋体" w:cs="宋体"/>
                <w:kern w:val="0"/>
                <w:sz w:val="24"/>
              </w:rPr>
              <w:t>项目编号</w:t>
            </w:r>
          </w:p>
        </w:tc>
        <w:tc>
          <w:tcPr>
            <w:tcW w:w="2505" w:type="dxa"/>
            <w:vMerge w:val="restart"/>
            <w:tcBorders>
              <w:top w:val="nil"/>
              <w:left w:val="single" w:color="auto" w:sz="4" w:space="0"/>
              <w:bottom w:val="single" w:color="auto" w:sz="4" w:space="0"/>
              <w:right w:val="single" w:color="auto" w:sz="4" w:space="0"/>
            </w:tcBorders>
            <w:noWrap/>
            <w:vAlign w:val="center"/>
          </w:tcPr>
          <w:p w14:paraId="64EBB2C1">
            <w:pPr>
              <w:widowControl/>
              <w:jc w:val="center"/>
              <w:rPr>
                <w:rFonts w:hint="eastAsia" w:ascii="宋体" w:hAnsi="宋体" w:eastAsia="宋体" w:cs="宋体"/>
                <w:kern w:val="0"/>
                <w:sz w:val="24"/>
              </w:rPr>
            </w:pPr>
            <w:r>
              <w:rPr>
                <w:rFonts w:hint="eastAsia" w:ascii="宋体" w:hAnsi="宋体" w:eastAsia="宋体" w:cs="宋体"/>
                <w:kern w:val="0"/>
                <w:sz w:val="24"/>
              </w:rPr>
              <w:t>　</w:t>
            </w:r>
          </w:p>
        </w:tc>
        <w:tc>
          <w:tcPr>
            <w:tcW w:w="2751" w:type="dxa"/>
            <w:tcBorders>
              <w:top w:val="nil"/>
              <w:left w:val="nil"/>
              <w:bottom w:val="single" w:color="auto" w:sz="4" w:space="0"/>
              <w:right w:val="single" w:color="auto" w:sz="4" w:space="0"/>
            </w:tcBorders>
            <w:noWrap/>
            <w:vAlign w:val="center"/>
          </w:tcPr>
          <w:p w14:paraId="13904561">
            <w:pPr>
              <w:widowControl/>
              <w:jc w:val="center"/>
              <w:rPr>
                <w:rFonts w:hint="eastAsia" w:ascii="宋体" w:hAnsi="宋体" w:eastAsia="宋体" w:cs="宋体"/>
                <w:kern w:val="0"/>
                <w:sz w:val="24"/>
              </w:rPr>
            </w:pPr>
            <w:r>
              <w:rPr>
                <w:rFonts w:hint="eastAsia" w:ascii="宋体" w:hAnsi="宋体" w:eastAsia="宋体" w:cs="宋体"/>
                <w:kern w:val="0"/>
                <w:sz w:val="24"/>
              </w:rPr>
              <w:t>合同金额</w:t>
            </w:r>
          </w:p>
        </w:tc>
        <w:tc>
          <w:tcPr>
            <w:tcW w:w="2318" w:type="dxa"/>
            <w:tcBorders>
              <w:top w:val="nil"/>
              <w:left w:val="nil"/>
              <w:bottom w:val="single" w:color="auto" w:sz="4" w:space="0"/>
              <w:right w:val="single" w:color="auto" w:sz="8" w:space="0"/>
            </w:tcBorders>
            <w:noWrap/>
            <w:vAlign w:val="center"/>
          </w:tcPr>
          <w:p w14:paraId="28CF7573">
            <w:pPr>
              <w:widowControl/>
              <w:jc w:val="left"/>
              <w:rPr>
                <w:rFonts w:hint="eastAsia" w:ascii="宋体" w:hAnsi="宋体" w:eastAsia="宋体" w:cs="宋体"/>
                <w:kern w:val="0"/>
                <w:sz w:val="24"/>
              </w:rPr>
            </w:pPr>
            <w:r>
              <w:rPr>
                <w:rFonts w:hint="eastAsia" w:ascii="宋体" w:hAnsi="宋体" w:eastAsia="宋体" w:cs="宋体"/>
                <w:kern w:val="0"/>
                <w:sz w:val="24"/>
              </w:rPr>
              <w:t>¥:</w:t>
            </w:r>
          </w:p>
        </w:tc>
      </w:tr>
      <w:tr w14:paraId="4AB013DA">
        <w:tblPrEx>
          <w:tblCellMar>
            <w:top w:w="0" w:type="dxa"/>
            <w:left w:w="108" w:type="dxa"/>
            <w:bottom w:w="0" w:type="dxa"/>
            <w:right w:w="108" w:type="dxa"/>
          </w:tblCellMar>
        </w:tblPrEx>
        <w:trPr>
          <w:trHeight w:val="540" w:hRule="atLeast"/>
        </w:trPr>
        <w:tc>
          <w:tcPr>
            <w:tcW w:w="1712" w:type="dxa"/>
            <w:vMerge w:val="continue"/>
            <w:tcBorders>
              <w:top w:val="nil"/>
              <w:left w:val="single" w:color="auto" w:sz="8" w:space="0"/>
              <w:bottom w:val="single" w:color="auto" w:sz="4" w:space="0"/>
              <w:right w:val="single" w:color="auto" w:sz="4" w:space="0"/>
            </w:tcBorders>
            <w:vAlign w:val="center"/>
          </w:tcPr>
          <w:p w14:paraId="231F6624">
            <w:pPr>
              <w:widowControl/>
              <w:jc w:val="left"/>
              <w:rPr>
                <w:rFonts w:hint="eastAsia" w:ascii="宋体" w:hAnsi="宋体" w:eastAsia="宋体" w:cs="宋体"/>
                <w:kern w:val="0"/>
                <w:sz w:val="24"/>
              </w:rPr>
            </w:pPr>
          </w:p>
        </w:tc>
        <w:tc>
          <w:tcPr>
            <w:tcW w:w="2505" w:type="dxa"/>
            <w:vMerge w:val="continue"/>
            <w:tcBorders>
              <w:top w:val="nil"/>
              <w:left w:val="single" w:color="auto" w:sz="4" w:space="0"/>
              <w:bottom w:val="single" w:color="auto" w:sz="4" w:space="0"/>
              <w:right w:val="single" w:color="auto" w:sz="4" w:space="0"/>
            </w:tcBorders>
            <w:vAlign w:val="center"/>
          </w:tcPr>
          <w:p w14:paraId="4F56C745">
            <w:pPr>
              <w:widowControl/>
              <w:jc w:val="left"/>
              <w:rPr>
                <w:rFonts w:hint="eastAsia" w:ascii="宋体" w:hAnsi="宋体" w:eastAsia="宋体" w:cs="宋体"/>
                <w:kern w:val="0"/>
                <w:sz w:val="24"/>
              </w:rPr>
            </w:pPr>
          </w:p>
        </w:tc>
        <w:tc>
          <w:tcPr>
            <w:tcW w:w="2751" w:type="dxa"/>
            <w:tcBorders>
              <w:top w:val="nil"/>
              <w:left w:val="nil"/>
              <w:bottom w:val="single" w:color="auto" w:sz="4" w:space="0"/>
              <w:right w:val="single" w:color="auto" w:sz="4" w:space="0"/>
            </w:tcBorders>
            <w:noWrap/>
            <w:vAlign w:val="center"/>
          </w:tcPr>
          <w:p w14:paraId="6BDC60F0">
            <w:pPr>
              <w:widowControl/>
              <w:jc w:val="center"/>
              <w:rPr>
                <w:rFonts w:hint="eastAsia" w:ascii="宋体" w:hAnsi="宋体" w:eastAsia="宋体" w:cs="宋体"/>
                <w:kern w:val="0"/>
                <w:sz w:val="24"/>
              </w:rPr>
            </w:pPr>
            <w:r>
              <w:rPr>
                <w:rFonts w:hint="eastAsia" w:ascii="宋体" w:hAnsi="宋体" w:eastAsia="宋体" w:cs="宋体"/>
                <w:kern w:val="0"/>
                <w:sz w:val="24"/>
              </w:rPr>
              <w:t>验收时间/地点</w:t>
            </w:r>
          </w:p>
        </w:tc>
        <w:tc>
          <w:tcPr>
            <w:tcW w:w="2318" w:type="dxa"/>
            <w:tcBorders>
              <w:top w:val="nil"/>
              <w:left w:val="nil"/>
              <w:bottom w:val="single" w:color="auto" w:sz="4" w:space="0"/>
              <w:right w:val="single" w:color="auto" w:sz="8" w:space="0"/>
            </w:tcBorders>
            <w:noWrap/>
            <w:vAlign w:val="center"/>
          </w:tcPr>
          <w:p w14:paraId="0DE3B099">
            <w:pPr>
              <w:widowControl/>
              <w:jc w:val="center"/>
              <w:rPr>
                <w:rFonts w:hint="eastAsia" w:ascii="宋体" w:hAnsi="宋体" w:eastAsia="宋体" w:cs="宋体"/>
                <w:kern w:val="0"/>
                <w:sz w:val="24"/>
              </w:rPr>
            </w:pPr>
            <w:r>
              <w:rPr>
                <w:rFonts w:hint="eastAsia" w:ascii="宋体" w:hAnsi="宋体" w:eastAsia="宋体" w:cs="宋体"/>
                <w:kern w:val="0"/>
                <w:sz w:val="24"/>
              </w:rPr>
              <w:t>　</w:t>
            </w:r>
          </w:p>
        </w:tc>
      </w:tr>
      <w:tr w14:paraId="5C0346D7">
        <w:tblPrEx>
          <w:tblCellMar>
            <w:top w:w="0" w:type="dxa"/>
            <w:left w:w="108" w:type="dxa"/>
            <w:bottom w:w="0" w:type="dxa"/>
            <w:right w:w="108" w:type="dxa"/>
          </w:tblCellMar>
        </w:tblPrEx>
        <w:trPr>
          <w:trHeight w:val="471" w:hRule="atLeast"/>
        </w:trPr>
        <w:tc>
          <w:tcPr>
            <w:tcW w:w="1712" w:type="dxa"/>
            <w:tcBorders>
              <w:top w:val="nil"/>
              <w:left w:val="single" w:color="auto" w:sz="8" w:space="0"/>
              <w:bottom w:val="single" w:color="auto" w:sz="4" w:space="0"/>
              <w:right w:val="single" w:color="auto" w:sz="4" w:space="0"/>
            </w:tcBorders>
            <w:noWrap/>
            <w:vAlign w:val="center"/>
          </w:tcPr>
          <w:p w14:paraId="524E4222">
            <w:pPr>
              <w:widowControl/>
              <w:jc w:val="center"/>
              <w:rPr>
                <w:rFonts w:hint="eastAsia" w:ascii="宋体" w:hAnsi="宋体" w:eastAsia="宋体" w:cs="宋体"/>
                <w:kern w:val="0"/>
                <w:sz w:val="24"/>
              </w:rPr>
            </w:pPr>
            <w:r>
              <w:rPr>
                <w:rFonts w:hint="eastAsia" w:ascii="宋体" w:hAnsi="宋体" w:eastAsia="宋体" w:cs="宋体"/>
                <w:kern w:val="0"/>
                <w:sz w:val="24"/>
              </w:rPr>
              <w:t>供货单位</w:t>
            </w:r>
          </w:p>
        </w:tc>
        <w:tc>
          <w:tcPr>
            <w:tcW w:w="7574" w:type="dxa"/>
            <w:gridSpan w:val="3"/>
            <w:tcBorders>
              <w:top w:val="single" w:color="auto" w:sz="4" w:space="0"/>
              <w:left w:val="nil"/>
              <w:bottom w:val="single" w:color="auto" w:sz="4" w:space="0"/>
              <w:right w:val="single" w:color="000000" w:sz="8" w:space="0"/>
            </w:tcBorders>
            <w:noWrap/>
            <w:vAlign w:val="center"/>
          </w:tcPr>
          <w:p w14:paraId="0B759C15">
            <w:pPr>
              <w:widowControl/>
              <w:jc w:val="center"/>
              <w:rPr>
                <w:rFonts w:hint="eastAsia" w:ascii="宋体" w:hAnsi="宋体" w:eastAsia="宋体" w:cs="宋体"/>
                <w:kern w:val="0"/>
                <w:sz w:val="24"/>
              </w:rPr>
            </w:pPr>
            <w:r>
              <w:rPr>
                <w:rFonts w:hint="eastAsia" w:ascii="宋体" w:hAnsi="宋体" w:eastAsia="宋体" w:cs="宋体"/>
                <w:kern w:val="0"/>
                <w:sz w:val="24"/>
              </w:rPr>
              <w:t>　</w:t>
            </w:r>
          </w:p>
        </w:tc>
      </w:tr>
      <w:tr w14:paraId="25D8A797">
        <w:tblPrEx>
          <w:tblCellMar>
            <w:top w:w="0" w:type="dxa"/>
            <w:left w:w="108" w:type="dxa"/>
            <w:bottom w:w="0" w:type="dxa"/>
            <w:right w:w="108" w:type="dxa"/>
          </w:tblCellMar>
        </w:tblPrEx>
        <w:trPr>
          <w:trHeight w:val="540" w:hRule="atLeast"/>
        </w:trPr>
        <w:tc>
          <w:tcPr>
            <w:tcW w:w="1712" w:type="dxa"/>
            <w:tcBorders>
              <w:top w:val="nil"/>
              <w:left w:val="single" w:color="auto" w:sz="8" w:space="0"/>
              <w:bottom w:val="single" w:color="auto" w:sz="4" w:space="0"/>
              <w:right w:val="single" w:color="auto" w:sz="4" w:space="0"/>
            </w:tcBorders>
            <w:noWrap/>
            <w:vAlign w:val="center"/>
          </w:tcPr>
          <w:p w14:paraId="078456A1">
            <w:pPr>
              <w:widowControl/>
              <w:jc w:val="center"/>
              <w:rPr>
                <w:rFonts w:hint="eastAsia" w:ascii="宋体" w:hAnsi="宋体" w:eastAsia="宋体" w:cs="宋体"/>
                <w:kern w:val="0"/>
                <w:sz w:val="24"/>
              </w:rPr>
            </w:pPr>
            <w:r>
              <w:rPr>
                <w:rFonts w:hint="eastAsia" w:ascii="宋体" w:hAnsi="宋体" w:eastAsia="宋体" w:cs="宋体"/>
                <w:kern w:val="0"/>
                <w:sz w:val="24"/>
              </w:rPr>
              <w:t>开户行</w:t>
            </w:r>
          </w:p>
        </w:tc>
        <w:tc>
          <w:tcPr>
            <w:tcW w:w="2505" w:type="dxa"/>
            <w:tcBorders>
              <w:top w:val="nil"/>
              <w:left w:val="nil"/>
              <w:bottom w:val="single" w:color="auto" w:sz="4" w:space="0"/>
              <w:right w:val="single" w:color="auto" w:sz="4" w:space="0"/>
            </w:tcBorders>
            <w:noWrap/>
            <w:vAlign w:val="center"/>
          </w:tcPr>
          <w:p w14:paraId="24A2FCF2">
            <w:pPr>
              <w:widowControl/>
              <w:jc w:val="center"/>
              <w:rPr>
                <w:rFonts w:hint="eastAsia" w:ascii="宋体" w:hAnsi="宋体" w:eastAsia="宋体" w:cs="宋体"/>
                <w:kern w:val="0"/>
                <w:sz w:val="24"/>
              </w:rPr>
            </w:pPr>
            <w:r>
              <w:rPr>
                <w:rFonts w:hint="eastAsia" w:ascii="宋体" w:hAnsi="宋体" w:eastAsia="宋体" w:cs="宋体"/>
                <w:kern w:val="0"/>
                <w:sz w:val="24"/>
              </w:rPr>
              <w:t>　</w:t>
            </w:r>
          </w:p>
        </w:tc>
        <w:tc>
          <w:tcPr>
            <w:tcW w:w="2751" w:type="dxa"/>
            <w:tcBorders>
              <w:top w:val="nil"/>
              <w:left w:val="nil"/>
              <w:bottom w:val="single" w:color="auto" w:sz="4" w:space="0"/>
              <w:right w:val="single" w:color="auto" w:sz="4" w:space="0"/>
            </w:tcBorders>
            <w:noWrap/>
            <w:vAlign w:val="center"/>
          </w:tcPr>
          <w:p w14:paraId="106B01BD">
            <w:pPr>
              <w:widowControl/>
              <w:jc w:val="center"/>
              <w:rPr>
                <w:rFonts w:hint="eastAsia" w:ascii="宋体" w:hAnsi="宋体" w:eastAsia="宋体" w:cs="宋体"/>
                <w:kern w:val="0"/>
                <w:sz w:val="24"/>
              </w:rPr>
            </w:pPr>
            <w:r>
              <w:rPr>
                <w:rFonts w:hint="eastAsia" w:ascii="宋体" w:hAnsi="宋体" w:eastAsia="宋体" w:cs="宋体"/>
                <w:kern w:val="0"/>
                <w:sz w:val="24"/>
              </w:rPr>
              <w:t>账号</w:t>
            </w:r>
          </w:p>
        </w:tc>
        <w:tc>
          <w:tcPr>
            <w:tcW w:w="2318" w:type="dxa"/>
            <w:tcBorders>
              <w:top w:val="nil"/>
              <w:left w:val="nil"/>
              <w:bottom w:val="single" w:color="auto" w:sz="4" w:space="0"/>
              <w:right w:val="single" w:color="auto" w:sz="8" w:space="0"/>
            </w:tcBorders>
            <w:noWrap/>
            <w:vAlign w:val="center"/>
          </w:tcPr>
          <w:p w14:paraId="4E96B12A">
            <w:pPr>
              <w:widowControl/>
              <w:jc w:val="center"/>
              <w:rPr>
                <w:rFonts w:hint="eastAsia" w:ascii="宋体" w:hAnsi="宋体" w:eastAsia="宋体" w:cs="宋体"/>
                <w:kern w:val="0"/>
                <w:sz w:val="24"/>
              </w:rPr>
            </w:pPr>
            <w:r>
              <w:rPr>
                <w:rFonts w:hint="eastAsia" w:ascii="宋体" w:hAnsi="宋体" w:eastAsia="宋体" w:cs="宋体"/>
                <w:kern w:val="0"/>
                <w:sz w:val="24"/>
              </w:rPr>
              <w:t>　</w:t>
            </w:r>
          </w:p>
        </w:tc>
      </w:tr>
      <w:tr w14:paraId="20A5A9B6">
        <w:tblPrEx>
          <w:tblCellMar>
            <w:top w:w="0" w:type="dxa"/>
            <w:left w:w="108" w:type="dxa"/>
            <w:bottom w:w="0" w:type="dxa"/>
            <w:right w:w="108" w:type="dxa"/>
          </w:tblCellMar>
        </w:tblPrEx>
        <w:trPr>
          <w:trHeight w:val="540" w:hRule="atLeast"/>
        </w:trPr>
        <w:tc>
          <w:tcPr>
            <w:tcW w:w="1712" w:type="dxa"/>
            <w:tcBorders>
              <w:top w:val="nil"/>
              <w:left w:val="single" w:color="auto" w:sz="8" w:space="0"/>
              <w:bottom w:val="nil"/>
              <w:right w:val="single" w:color="auto" w:sz="4" w:space="0"/>
            </w:tcBorders>
            <w:noWrap/>
            <w:vAlign w:val="center"/>
          </w:tcPr>
          <w:p w14:paraId="14BED637">
            <w:pPr>
              <w:widowControl/>
              <w:jc w:val="center"/>
              <w:rPr>
                <w:rFonts w:hint="eastAsia" w:ascii="宋体" w:hAnsi="宋体" w:eastAsia="宋体" w:cs="宋体"/>
                <w:kern w:val="0"/>
                <w:sz w:val="24"/>
              </w:rPr>
            </w:pPr>
            <w:r>
              <w:rPr>
                <w:rFonts w:hint="eastAsia" w:ascii="宋体" w:hAnsi="宋体" w:eastAsia="宋体" w:cs="宋体"/>
                <w:kern w:val="0"/>
                <w:sz w:val="24"/>
              </w:rPr>
              <w:t>联系人</w:t>
            </w:r>
          </w:p>
        </w:tc>
        <w:tc>
          <w:tcPr>
            <w:tcW w:w="2505" w:type="dxa"/>
            <w:tcBorders>
              <w:top w:val="nil"/>
              <w:left w:val="nil"/>
              <w:bottom w:val="nil"/>
              <w:right w:val="single" w:color="auto" w:sz="4" w:space="0"/>
            </w:tcBorders>
            <w:noWrap/>
            <w:vAlign w:val="center"/>
          </w:tcPr>
          <w:p w14:paraId="727F68B4">
            <w:pPr>
              <w:widowControl/>
              <w:jc w:val="center"/>
              <w:rPr>
                <w:rFonts w:hint="eastAsia" w:ascii="宋体" w:hAnsi="宋体" w:eastAsia="宋体" w:cs="宋体"/>
                <w:kern w:val="0"/>
                <w:sz w:val="24"/>
              </w:rPr>
            </w:pPr>
            <w:r>
              <w:rPr>
                <w:rFonts w:hint="eastAsia" w:ascii="宋体" w:hAnsi="宋体" w:eastAsia="宋体" w:cs="宋体"/>
                <w:kern w:val="0"/>
                <w:sz w:val="24"/>
              </w:rPr>
              <w:t>　</w:t>
            </w:r>
          </w:p>
        </w:tc>
        <w:tc>
          <w:tcPr>
            <w:tcW w:w="2751" w:type="dxa"/>
            <w:tcBorders>
              <w:top w:val="nil"/>
              <w:left w:val="nil"/>
              <w:bottom w:val="nil"/>
              <w:right w:val="single" w:color="auto" w:sz="4" w:space="0"/>
            </w:tcBorders>
            <w:noWrap/>
            <w:vAlign w:val="center"/>
          </w:tcPr>
          <w:p w14:paraId="7D67137E">
            <w:pPr>
              <w:widowControl/>
              <w:jc w:val="center"/>
              <w:rPr>
                <w:rFonts w:hint="eastAsia" w:ascii="宋体" w:hAnsi="宋体" w:eastAsia="宋体" w:cs="宋体"/>
                <w:kern w:val="0"/>
                <w:sz w:val="24"/>
              </w:rPr>
            </w:pPr>
            <w:r>
              <w:rPr>
                <w:rFonts w:hint="eastAsia" w:ascii="宋体" w:hAnsi="宋体" w:eastAsia="宋体" w:cs="宋体"/>
                <w:kern w:val="0"/>
                <w:sz w:val="24"/>
              </w:rPr>
              <w:t>电话</w:t>
            </w:r>
          </w:p>
        </w:tc>
        <w:tc>
          <w:tcPr>
            <w:tcW w:w="2318" w:type="dxa"/>
            <w:tcBorders>
              <w:top w:val="nil"/>
              <w:left w:val="nil"/>
              <w:bottom w:val="nil"/>
              <w:right w:val="single" w:color="auto" w:sz="8" w:space="0"/>
            </w:tcBorders>
            <w:noWrap/>
            <w:vAlign w:val="center"/>
          </w:tcPr>
          <w:p w14:paraId="4F1A3EB4">
            <w:pPr>
              <w:widowControl/>
              <w:jc w:val="center"/>
              <w:rPr>
                <w:rFonts w:hint="eastAsia" w:ascii="宋体" w:hAnsi="宋体" w:eastAsia="宋体" w:cs="宋体"/>
                <w:kern w:val="0"/>
                <w:sz w:val="24"/>
              </w:rPr>
            </w:pPr>
            <w:r>
              <w:rPr>
                <w:rFonts w:hint="eastAsia" w:ascii="宋体" w:hAnsi="宋体" w:eastAsia="宋体" w:cs="宋体"/>
                <w:kern w:val="0"/>
                <w:sz w:val="24"/>
              </w:rPr>
              <w:t>　</w:t>
            </w:r>
          </w:p>
        </w:tc>
      </w:tr>
      <w:tr w14:paraId="0D4092AA">
        <w:tblPrEx>
          <w:tblCellMar>
            <w:top w:w="0" w:type="dxa"/>
            <w:left w:w="108" w:type="dxa"/>
            <w:bottom w:w="0" w:type="dxa"/>
            <w:right w:w="108" w:type="dxa"/>
          </w:tblCellMar>
        </w:tblPrEx>
        <w:trPr>
          <w:trHeight w:val="880" w:hRule="atLeast"/>
        </w:trPr>
        <w:tc>
          <w:tcPr>
            <w:tcW w:w="4217" w:type="dxa"/>
            <w:gridSpan w:val="2"/>
            <w:tcBorders>
              <w:top w:val="single" w:color="auto" w:sz="4" w:space="0"/>
              <w:left w:val="single" w:color="auto" w:sz="8" w:space="0"/>
              <w:bottom w:val="nil"/>
              <w:right w:val="nil"/>
            </w:tcBorders>
          </w:tcPr>
          <w:p w14:paraId="19C4ED4C">
            <w:pPr>
              <w:widowControl/>
              <w:jc w:val="left"/>
              <w:rPr>
                <w:rFonts w:hint="eastAsia" w:ascii="宋体" w:hAnsi="宋体" w:eastAsia="宋体" w:cs="宋体"/>
                <w:kern w:val="0"/>
                <w:sz w:val="24"/>
              </w:rPr>
            </w:pPr>
            <w:r>
              <w:rPr>
                <w:rFonts w:hint="eastAsia" w:ascii="宋体" w:hAnsi="宋体" w:eastAsia="宋体" w:cs="宋体"/>
                <w:kern w:val="0"/>
                <w:sz w:val="24"/>
              </w:rPr>
              <w:t xml:space="preserve">  供货单位：（盖章）</w:t>
            </w:r>
          </w:p>
        </w:tc>
        <w:tc>
          <w:tcPr>
            <w:tcW w:w="5069" w:type="dxa"/>
            <w:gridSpan w:val="2"/>
            <w:tcBorders>
              <w:top w:val="single" w:color="auto" w:sz="4" w:space="0"/>
              <w:left w:val="single" w:color="auto" w:sz="4" w:space="0"/>
              <w:bottom w:val="nil"/>
              <w:right w:val="single" w:color="000000" w:sz="8" w:space="0"/>
            </w:tcBorders>
          </w:tcPr>
          <w:p w14:paraId="4A967D9A">
            <w:pPr>
              <w:widowControl/>
              <w:jc w:val="left"/>
              <w:rPr>
                <w:rFonts w:hint="eastAsia" w:ascii="宋体" w:hAnsi="宋体" w:eastAsia="宋体" w:cs="宋体"/>
                <w:kern w:val="0"/>
                <w:sz w:val="24"/>
              </w:rPr>
            </w:pPr>
            <w:r>
              <w:rPr>
                <w:rFonts w:hint="eastAsia" w:ascii="宋体" w:hAnsi="宋体" w:eastAsia="宋体" w:cs="宋体"/>
                <w:kern w:val="0"/>
                <w:sz w:val="24"/>
              </w:rPr>
              <w:t xml:space="preserve">   使用单位验收意见：（盖章）</w:t>
            </w:r>
          </w:p>
          <w:p w14:paraId="56B4ABEB">
            <w:pPr>
              <w:rPr>
                <w:rFonts w:hint="eastAsia" w:ascii="宋体" w:hAnsi="宋体" w:eastAsia="宋体" w:cs="宋体"/>
                <w:sz w:val="24"/>
              </w:rPr>
            </w:pPr>
          </w:p>
        </w:tc>
      </w:tr>
      <w:tr w14:paraId="1866569A">
        <w:tblPrEx>
          <w:tblCellMar>
            <w:top w:w="0" w:type="dxa"/>
            <w:left w:w="108" w:type="dxa"/>
            <w:bottom w:w="0" w:type="dxa"/>
            <w:right w:w="108" w:type="dxa"/>
          </w:tblCellMar>
        </w:tblPrEx>
        <w:trPr>
          <w:trHeight w:val="480" w:hRule="atLeast"/>
        </w:trPr>
        <w:tc>
          <w:tcPr>
            <w:tcW w:w="1712" w:type="dxa"/>
            <w:tcBorders>
              <w:top w:val="nil"/>
              <w:left w:val="single" w:color="auto" w:sz="8" w:space="0"/>
              <w:bottom w:val="nil"/>
              <w:right w:val="nil"/>
            </w:tcBorders>
            <w:noWrap/>
            <w:vAlign w:val="center"/>
          </w:tcPr>
          <w:p w14:paraId="1A4A494A">
            <w:pPr>
              <w:widowControl/>
              <w:jc w:val="center"/>
              <w:rPr>
                <w:rFonts w:hint="eastAsia" w:ascii="宋体" w:hAnsi="宋体" w:eastAsia="宋体" w:cs="宋体"/>
                <w:kern w:val="0"/>
                <w:sz w:val="24"/>
              </w:rPr>
            </w:pPr>
            <w:r>
              <w:rPr>
                <w:rFonts w:hint="eastAsia" w:ascii="宋体" w:hAnsi="宋体" w:eastAsia="宋体" w:cs="宋体"/>
                <w:kern w:val="0"/>
                <w:sz w:val="24"/>
              </w:rPr>
              <w:t xml:space="preserve"> 签字：</w:t>
            </w:r>
          </w:p>
        </w:tc>
        <w:tc>
          <w:tcPr>
            <w:tcW w:w="2505" w:type="dxa"/>
            <w:tcBorders>
              <w:top w:val="nil"/>
              <w:left w:val="nil"/>
              <w:bottom w:val="nil"/>
              <w:right w:val="nil"/>
            </w:tcBorders>
            <w:noWrap/>
            <w:vAlign w:val="center"/>
          </w:tcPr>
          <w:p w14:paraId="5A06AE3A">
            <w:pPr>
              <w:widowControl/>
              <w:jc w:val="center"/>
              <w:rPr>
                <w:rFonts w:hint="eastAsia" w:ascii="宋体" w:hAnsi="宋体" w:eastAsia="宋体" w:cs="宋体"/>
                <w:kern w:val="0"/>
                <w:sz w:val="24"/>
              </w:rPr>
            </w:pPr>
          </w:p>
        </w:tc>
        <w:tc>
          <w:tcPr>
            <w:tcW w:w="2751" w:type="dxa"/>
            <w:tcBorders>
              <w:top w:val="nil"/>
              <w:left w:val="single" w:color="auto" w:sz="4" w:space="0"/>
              <w:bottom w:val="nil"/>
              <w:right w:val="nil"/>
            </w:tcBorders>
            <w:noWrap/>
            <w:vAlign w:val="center"/>
          </w:tcPr>
          <w:p w14:paraId="1581D741">
            <w:pPr>
              <w:widowControl/>
              <w:jc w:val="center"/>
              <w:rPr>
                <w:rFonts w:hint="eastAsia" w:ascii="宋体" w:hAnsi="宋体" w:eastAsia="宋体" w:cs="宋体"/>
                <w:kern w:val="0"/>
                <w:sz w:val="24"/>
              </w:rPr>
            </w:pPr>
            <w:r>
              <w:rPr>
                <w:rFonts w:hint="eastAsia" w:ascii="宋体" w:hAnsi="宋体" w:eastAsia="宋体" w:cs="宋体"/>
                <w:kern w:val="0"/>
                <w:sz w:val="24"/>
              </w:rPr>
              <w:t>签字：</w:t>
            </w:r>
          </w:p>
        </w:tc>
        <w:tc>
          <w:tcPr>
            <w:tcW w:w="2318" w:type="dxa"/>
            <w:tcBorders>
              <w:top w:val="nil"/>
              <w:left w:val="nil"/>
              <w:bottom w:val="nil"/>
              <w:right w:val="single" w:color="auto" w:sz="8" w:space="0"/>
            </w:tcBorders>
          </w:tcPr>
          <w:p w14:paraId="4ADC1496">
            <w:pPr>
              <w:widowControl/>
              <w:jc w:val="left"/>
              <w:rPr>
                <w:rFonts w:hint="eastAsia" w:ascii="宋体" w:hAnsi="宋体" w:eastAsia="宋体" w:cs="宋体"/>
                <w:kern w:val="0"/>
                <w:sz w:val="24"/>
              </w:rPr>
            </w:pPr>
            <w:r>
              <w:rPr>
                <w:rFonts w:hint="eastAsia" w:ascii="宋体" w:hAnsi="宋体" w:eastAsia="宋体" w:cs="宋体"/>
                <w:kern w:val="0"/>
                <w:sz w:val="24"/>
              </w:rPr>
              <w:t>　</w:t>
            </w:r>
          </w:p>
        </w:tc>
      </w:tr>
      <w:tr w14:paraId="1363C5AF">
        <w:tblPrEx>
          <w:tblCellMar>
            <w:top w:w="0" w:type="dxa"/>
            <w:left w:w="108" w:type="dxa"/>
            <w:bottom w:w="0" w:type="dxa"/>
            <w:right w:w="108" w:type="dxa"/>
          </w:tblCellMar>
        </w:tblPrEx>
        <w:trPr>
          <w:trHeight w:val="78" w:hRule="atLeast"/>
        </w:trPr>
        <w:tc>
          <w:tcPr>
            <w:tcW w:w="1712" w:type="dxa"/>
            <w:tcBorders>
              <w:top w:val="nil"/>
              <w:left w:val="single" w:color="auto" w:sz="8" w:space="0"/>
              <w:bottom w:val="single" w:color="auto" w:sz="4" w:space="0"/>
              <w:right w:val="nil"/>
            </w:tcBorders>
            <w:noWrap/>
            <w:vAlign w:val="center"/>
          </w:tcPr>
          <w:p w14:paraId="7EA2F55A">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2505" w:type="dxa"/>
            <w:tcBorders>
              <w:top w:val="nil"/>
              <w:left w:val="nil"/>
              <w:bottom w:val="single" w:color="auto" w:sz="4" w:space="0"/>
              <w:right w:val="nil"/>
            </w:tcBorders>
            <w:vAlign w:val="bottom"/>
          </w:tcPr>
          <w:p w14:paraId="674E240D">
            <w:pPr>
              <w:widowControl/>
              <w:jc w:val="right"/>
              <w:rPr>
                <w:rFonts w:hint="eastAsia" w:ascii="宋体" w:hAnsi="宋体" w:eastAsia="宋体" w:cs="宋体"/>
                <w:kern w:val="0"/>
                <w:sz w:val="22"/>
                <w:szCs w:val="22"/>
              </w:rPr>
            </w:pPr>
            <w:r>
              <w:rPr>
                <w:rFonts w:hint="eastAsia" w:ascii="宋体" w:hAnsi="宋体" w:eastAsia="宋体" w:cs="宋体"/>
                <w:kern w:val="0"/>
                <w:sz w:val="22"/>
                <w:szCs w:val="22"/>
              </w:rPr>
              <w:t>年     月   日</w:t>
            </w:r>
          </w:p>
        </w:tc>
        <w:tc>
          <w:tcPr>
            <w:tcW w:w="2751" w:type="dxa"/>
            <w:tcBorders>
              <w:top w:val="nil"/>
              <w:left w:val="single" w:color="auto" w:sz="4" w:space="0"/>
              <w:bottom w:val="single" w:color="auto" w:sz="4" w:space="0"/>
              <w:right w:val="nil"/>
            </w:tcBorders>
            <w:noWrap/>
            <w:vAlign w:val="center"/>
          </w:tcPr>
          <w:p w14:paraId="4AC1AC49">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2318" w:type="dxa"/>
            <w:tcBorders>
              <w:top w:val="nil"/>
              <w:left w:val="nil"/>
              <w:bottom w:val="single" w:color="auto" w:sz="4" w:space="0"/>
              <w:right w:val="single" w:color="auto" w:sz="8" w:space="0"/>
            </w:tcBorders>
            <w:vAlign w:val="bottom"/>
          </w:tcPr>
          <w:p w14:paraId="5DA6EEF1">
            <w:pPr>
              <w:widowControl/>
              <w:jc w:val="right"/>
              <w:rPr>
                <w:rFonts w:hint="eastAsia" w:ascii="宋体" w:hAnsi="宋体" w:eastAsia="宋体" w:cs="宋体"/>
                <w:kern w:val="0"/>
                <w:sz w:val="22"/>
                <w:szCs w:val="22"/>
              </w:rPr>
            </w:pPr>
            <w:r>
              <w:rPr>
                <w:rFonts w:hint="eastAsia" w:ascii="宋体" w:hAnsi="宋体" w:eastAsia="宋体" w:cs="宋体"/>
                <w:kern w:val="0"/>
                <w:sz w:val="22"/>
                <w:szCs w:val="22"/>
              </w:rPr>
              <w:t>年   月   日</w:t>
            </w:r>
          </w:p>
        </w:tc>
      </w:tr>
      <w:tr w14:paraId="45D2ADAC">
        <w:tblPrEx>
          <w:tblCellMar>
            <w:top w:w="0" w:type="dxa"/>
            <w:left w:w="108" w:type="dxa"/>
            <w:bottom w:w="0" w:type="dxa"/>
            <w:right w:w="108" w:type="dxa"/>
          </w:tblCellMar>
        </w:tblPrEx>
        <w:trPr>
          <w:trHeight w:val="603" w:hRule="atLeast"/>
        </w:trPr>
        <w:tc>
          <w:tcPr>
            <w:tcW w:w="9286" w:type="dxa"/>
            <w:gridSpan w:val="4"/>
            <w:tcBorders>
              <w:top w:val="single" w:color="auto" w:sz="4" w:space="0"/>
              <w:left w:val="single" w:color="auto" w:sz="8" w:space="0"/>
              <w:bottom w:val="single" w:color="auto" w:sz="4" w:space="0"/>
              <w:right w:val="single" w:color="000000" w:sz="8" w:space="0"/>
            </w:tcBorders>
            <w:noWrap/>
            <w:vAlign w:val="center"/>
          </w:tcPr>
          <w:p w14:paraId="5DE38998">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采购内容</w:t>
            </w:r>
          </w:p>
        </w:tc>
      </w:tr>
      <w:tr w14:paraId="018D3670">
        <w:tblPrEx>
          <w:tblCellMar>
            <w:top w:w="0" w:type="dxa"/>
            <w:left w:w="108" w:type="dxa"/>
            <w:bottom w:w="0" w:type="dxa"/>
            <w:right w:w="108" w:type="dxa"/>
          </w:tblCellMar>
        </w:tblPrEx>
        <w:trPr>
          <w:trHeight w:val="1975" w:hRule="atLeast"/>
        </w:trPr>
        <w:tc>
          <w:tcPr>
            <w:tcW w:w="9286" w:type="dxa"/>
            <w:gridSpan w:val="4"/>
            <w:tcBorders>
              <w:top w:val="single" w:color="auto" w:sz="4" w:space="0"/>
              <w:left w:val="single" w:color="auto" w:sz="8" w:space="0"/>
              <w:bottom w:val="single" w:color="auto" w:sz="8" w:space="0"/>
              <w:right w:val="single" w:color="000000" w:sz="8" w:space="0"/>
            </w:tcBorders>
          </w:tcPr>
          <w:p w14:paraId="27EE129A">
            <w:pPr>
              <w:widowControl/>
              <w:jc w:val="center"/>
              <w:rPr>
                <w:rFonts w:hint="eastAsia" w:ascii="宋体" w:hAnsi="宋体" w:eastAsia="宋体" w:cs="宋体"/>
                <w:kern w:val="0"/>
                <w:sz w:val="28"/>
                <w:szCs w:val="28"/>
              </w:rPr>
            </w:pPr>
            <w:r>
              <w:rPr>
                <w:rFonts w:hint="eastAsia" w:ascii="宋体" w:hAnsi="宋体" w:eastAsia="宋体" w:cs="宋体"/>
                <w:kern w:val="0"/>
                <w:sz w:val="28"/>
                <w:szCs w:val="28"/>
              </w:rPr>
              <w:t>采购内容请列明品目、规格、型号、数量、单价、总价</w:t>
            </w:r>
          </w:p>
        </w:tc>
      </w:tr>
    </w:tbl>
    <w:p w14:paraId="4D2F04FE">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GUyNGZmZGYwZDBjZTUwYjNkZWFmYjZhNTYwMjIifQ=="/>
  </w:docVars>
  <w:rsids>
    <w:rsidRoot w:val="21FC1E00"/>
    <w:rsid w:val="16481159"/>
    <w:rsid w:val="21FC1E00"/>
    <w:rsid w:val="48C72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character" w:customStyle="1" w:styleId="5">
    <w:name w:val="标题 1 字符"/>
    <w:link w:val="2"/>
    <w:autoRedefine/>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1891</Words>
  <Characters>1900</Characters>
  <Lines>0</Lines>
  <Paragraphs>0</Paragraphs>
  <TotalTime>0</TotalTime>
  <ScaleCrop>false</ScaleCrop>
  <LinksUpToDate>false</LinksUpToDate>
  <CharactersWithSpaces>1956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2024-02-28T09:20:00Z</dcterms:created>
  <dc:creator>余陌</dc:creator>
  <cp:lastModifiedBy>余陌</cp:lastModifiedBy>
  <dcterms:modified xsi:type="dcterms:W3CDTF">2025-07-09T06:38:39Z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3352F59BC9B94DB9B2B17549D8143E28_13</vt:lpwstr>
  </property>
  <property fmtid="{D5CDD505-2E9C-101B-9397-08002B2CF9AE}" pid="4" name="KSOTemplateDocerSaveRecord">
    <vt:lpwstr>eyJoZGlkIjoiNzg2NGUyNGZmZGYwZDBjZTUwYjNkZWFmYjZhNTYwMjIiLCJ1c2VySWQiOiI1OTA3MDc5MDIifQ==</vt:lpwstr>
  </property>
</Properties>
</file>