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281691">
      <w:pPr>
        <w:pStyle w:val="3"/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分项报价表</w:t>
      </w:r>
    </w:p>
    <w:tbl>
      <w:tblPr>
        <w:tblStyle w:val="4"/>
        <w:tblW w:w="879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86"/>
        <w:gridCol w:w="2453"/>
        <w:gridCol w:w="1413"/>
        <w:gridCol w:w="1413"/>
        <w:gridCol w:w="1413"/>
        <w:gridCol w:w="1414"/>
      </w:tblGrid>
      <w:tr w14:paraId="33A008E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0AF9B253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  <w:r>
              <w:rPr>
                <w:rFonts w:hint="eastAsia" w:ascii="仿宋" w:hAnsi="仿宋" w:cs="仿宋"/>
                <w:b/>
                <w:color w:val="auto"/>
              </w:rPr>
              <w:t>序号</w:t>
            </w:r>
          </w:p>
        </w:tc>
        <w:tc>
          <w:tcPr>
            <w:tcW w:w="2453" w:type="dxa"/>
            <w:noWrap w:val="0"/>
            <w:vAlign w:val="top"/>
          </w:tcPr>
          <w:p w14:paraId="75612C45">
            <w:pPr>
              <w:spacing w:line="400" w:lineRule="atLeast"/>
              <w:jc w:val="center"/>
              <w:rPr>
                <w:rFonts w:hint="default" w:ascii="仿宋" w:hAnsi="仿宋" w:eastAsia="仿宋" w:cs="仿宋"/>
                <w:b/>
                <w:color w:val="auto"/>
                <w:lang w:val="en-US" w:eastAsia="zh-CN"/>
              </w:rPr>
            </w:pPr>
            <w:r>
              <w:rPr>
                <w:rFonts w:hint="eastAsia" w:ascii="仿宋" w:hAnsi="仿宋" w:cs="仿宋"/>
                <w:b/>
                <w:color w:val="auto"/>
                <w:lang w:val="en-US" w:eastAsia="zh-CN"/>
              </w:rPr>
              <w:t>货物/产品名称</w:t>
            </w:r>
          </w:p>
        </w:tc>
        <w:tc>
          <w:tcPr>
            <w:tcW w:w="1413" w:type="dxa"/>
            <w:noWrap w:val="0"/>
            <w:vAlign w:val="top"/>
          </w:tcPr>
          <w:p w14:paraId="718AFE1F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lang w:val="en-US" w:eastAsia="zh-CN"/>
              </w:rPr>
            </w:pPr>
            <w:r>
              <w:rPr>
                <w:rFonts w:hint="eastAsia" w:ascii="仿宋" w:hAnsi="仿宋" w:cs="仿宋"/>
                <w:b/>
                <w:color w:val="auto"/>
                <w:lang w:val="en-US" w:eastAsia="zh-CN"/>
              </w:rPr>
              <w:t>单位</w:t>
            </w:r>
          </w:p>
        </w:tc>
        <w:tc>
          <w:tcPr>
            <w:tcW w:w="1413" w:type="dxa"/>
            <w:noWrap w:val="0"/>
            <w:vAlign w:val="top"/>
          </w:tcPr>
          <w:p w14:paraId="474C197A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lang w:val="en-US" w:eastAsia="zh-CN"/>
              </w:rPr>
            </w:pPr>
            <w:r>
              <w:rPr>
                <w:rFonts w:hint="eastAsia" w:ascii="仿宋" w:hAnsi="仿宋" w:cs="仿宋"/>
                <w:b/>
                <w:color w:val="auto"/>
                <w:lang w:val="en-US" w:eastAsia="zh-CN"/>
              </w:rPr>
              <w:t>数量</w:t>
            </w: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 w14:paraId="468468AC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lang w:val="en-US" w:eastAsia="zh-CN"/>
              </w:rPr>
            </w:pPr>
            <w:r>
              <w:rPr>
                <w:rFonts w:hint="eastAsia" w:ascii="仿宋" w:hAnsi="仿宋" w:cs="仿宋"/>
                <w:b/>
                <w:color w:val="auto"/>
                <w:lang w:val="en-US" w:eastAsia="zh-CN"/>
              </w:rPr>
              <w:t>单价</w:t>
            </w: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 w14:paraId="0AADAE3A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lang w:val="en-US" w:eastAsia="zh-CN"/>
              </w:rPr>
            </w:pPr>
            <w:r>
              <w:rPr>
                <w:rFonts w:hint="eastAsia" w:ascii="仿宋" w:hAnsi="仿宋" w:cs="仿宋"/>
                <w:b/>
                <w:color w:val="auto"/>
                <w:lang w:val="en-US" w:eastAsia="zh-CN"/>
              </w:rPr>
              <w:t>总价</w:t>
            </w:r>
          </w:p>
        </w:tc>
      </w:tr>
      <w:tr w14:paraId="53C09A2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496998E1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  <w:r>
              <w:rPr>
                <w:rFonts w:hint="eastAsia" w:ascii="仿宋" w:hAnsi="仿宋" w:cs="仿宋"/>
                <w:b/>
                <w:color w:val="auto"/>
              </w:rPr>
              <w:t>1</w:t>
            </w:r>
          </w:p>
        </w:tc>
        <w:tc>
          <w:tcPr>
            <w:tcW w:w="2453" w:type="dxa"/>
            <w:noWrap w:val="0"/>
            <w:vAlign w:val="top"/>
          </w:tcPr>
          <w:p w14:paraId="035ADADE">
            <w:pPr>
              <w:spacing w:line="400" w:lineRule="atLeast"/>
              <w:jc w:val="center"/>
              <w:rPr>
                <w:rFonts w:hint="eastAsia" w:ascii="仿宋" w:hAnsi="仿宋" w:cs="仿宋"/>
                <w:bCs/>
                <w:color w:val="auto"/>
                <w:highlight w:val="cyan"/>
              </w:rPr>
            </w:pPr>
            <w:r>
              <w:rPr>
                <w:rFonts w:hint="eastAsia" w:ascii="仿宋" w:hAnsi="仿宋" w:cs="仿宋"/>
                <w:b/>
                <w:color w:val="auto"/>
              </w:rPr>
              <w:t>...</w:t>
            </w:r>
          </w:p>
        </w:tc>
        <w:tc>
          <w:tcPr>
            <w:tcW w:w="1413" w:type="dxa"/>
            <w:noWrap w:val="0"/>
            <w:vAlign w:val="top"/>
          </w:tcPr>
          <w:p w14:paraId="267E7770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 w14:paraId="2A6B4DCE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 w14:paraId="063A1624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 w14:paraId="69CC8CB1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 w14:paraId="34BC01D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6A2661E9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  <w:r>
              <w:rPr>
                <w:rFonts w:hint="eastAsia" w:ascii="仿宋" w:hAnsi="仿宋" w:cs="仿宋"/>
                <w:b/>
                <w:color w:val="auto"/>
              </w:rPr>
              <w:t>2</w:t>
            </w:r>
          </w:p>
        </w:tc>
        <w:tc>
          <w:tcPr>
            <w:tcW w:w="2453" w:type="dxa"/>
            <w:noWrap w:val="0"/>
            <w:vAlign w:val="top"/>
          </w:tcPr>
          <w:p w14:paraId="7AADDF1B">
            <w:pPr>
              <w:spacing w:line="400" w:lineRule="atLeast"/>
              <w:jc w:val="center"/>
              <w:rPr>
                <w:rFonts w:hint="eastAsia" w:ascii="仿宋" w:hAnsi="仿宋" w:cs="仿宋"/>
                <w:bCs/>
                <w:color w:val="auto"/>
                <w:highlight w:val="cyan"/>
              </w:rPr>
            </w:pPr>
          </w:p>
        </w:tc>
        <w:tc>
          <w:tcPr>
            <w:tcW w:w="1413" w:type="dxa"/>
            <w:noWrap w:val="0"/>
            <w:vAlign w:val="top"/>
          </w:tcPr>
          <w:p w14:paraId="0F77345C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 w14:paraId="4BF0C8B7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 w14:paraId="44601127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 w14:paraId="0C28E1AD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 w14:paraId="7701634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1F0B9028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  <w:r>
              <w:rPr>
                <w:rFonts w:hint="eastAsia" w:ascii="仿宋" w:hAnsi="仿宋" w:cs="仿宋"/>
                <w:b/>
                <w:color w:val="auto"/>
              </w:rPr>
              <w:t>3</w:t>
            </w:r>
          </w:p>
        </w:tc>
        <w:tc>
          <w:tcPr>
            <w:tcW w:w="2453" w:type="dxa"/>
            <w:noWrap w:val="0"/>
            <w:vAlign w:val="top"/>
          </w:tcPr>
          <w:p w14:paraId="413BDFEF">
            <w:pPr>
              <w:spacing w:line="400" w:lineRule="atLeast"/>
              <w:jc w:val="center"/>
              <w:rPr>
                <w:rFonts w:hint="eastAsia" w:ascii="仿宋" w:hAnsi="仿宋" w:cs="仿宋"/>
                <w:bCs/>
                <w:color w:val="auto"/>
                <w:highlight w:val="cyan"/>
              </w:rPr>
            </w:pPr>
          </w:p>
        </w:tc>
        <w:tc>
          <w:tcPr>
            <w:tcW w:w="1413" w:type="dxa"/>
            <w:noWrap w:val="0"/>
            <w:vAlign w:val="top"/>
          </w:tcPr>
          <w:p w14:paraId="367CE8E8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 w14:paraId="3E4422A2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 w14:paraId="1FE2CB41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 w14:paraId="35207852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 w14:paraId="58EBCE9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39085897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  <w:r>
              <w:rPr>
                <w:rFonts w:hint="eastAsia" w:ascii="仿宋" w:hAnsi="仿宋" w:cs="仿宋"/>
                <w:b/>
                <w:color w:val="auto"/>
              </w:rPr>
              <w:t>4</w:t>
            </w:r>
          </w:p>
        </w:tc>
        <w:tc>
          <w:tcPr>
            <w:tcW w:w="2453" w:type="dxa"/>
            <w:noWrap w:val="0"/>
            <w:vAlign w:val="top"/>
          </w:tcPr>
          <w:p w14:paraId="61CE6BE8">
            <w:pPr>
              <w:spacing w:line="400" w:lineRule="atLeast"/>
              <w:jc w:val="center"/>
              <w:rPr>
                <w:rFonts w:hint="eastAsia" w:ascii="仿宋" w:hAnsi="仿宋" w:cs="仿宋"/>
                <w:bCs/>
                <w:color w:val="auto"/>
                <w:highlight w:val="cyan"/>
              </w:rPr>
            </w:pPr>
          </w:p>
        </w:tc>
        <w:tc>
          <w:tcPr>
            <w:tcW w:w="1413" w:type="dxa"/>
            <w:noWrap w:val="0"/>
            <w:vAlign w:val="top"/>
          </w:tcPr>
          <w:p w14:paraId="7B59BEB8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 w14:paraId="64E51A8A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 w14:paraId="52167153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 w14:paraId="05ACA934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 w14:paraId="75802E6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0E0EF7E0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  <w:r>
              <w:rPr>
                <w:rFonts w:hint="eastAsia" w:ascii="仿宋" w:hAnsi="仿宋" w:cs="仿宋"/>
                <w:b/>
                <w:color w:val="auto"/>
              </w:rPr>
              <w:t>5</w:t>
            </w:r>
          </w:p>
        </w:tc>
        <w:tc>
          <w:tcPr>
            <w:tcW w:w="2453" w:type="dxa"/>
            <w:noWrap w:val="0"/>
            <w:vAlign w:val="top"/>
          </w:tcPr>
          <w:p w14:paraId="672AED79">
            <w:pPr>
              <w:spacing w:line="400" w:lineRule="atLeast"/>
              <w:jc w:val="center"/>
              <w:rPr>
                <w:rFonts w:hint="eastAsia" w:ascii="仿宋" w:hAnsi="仿宋" w:cs="仿宋"/>
                <w:bCs/>
                <w:color w:val="auto"/>
                <w:highlight w:val="cyan"/>
              </w:rPr>
            </w:pPr>
          </w:p>
        </w:tc>
        <w:tc>
          <w:tcPr>
            <w:tcW w:w="1413" w:type="dxa"/>
            <w:noWrap w:val="0"/>
            <w:vAlign w:val="top"/>
          </w:tcPr>
          <w:p w14:paraId="30F9F30D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 w14:paraId="340698C2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 w14:paraId="5575CA30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 w14:paraId="28A1FA4C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 w14:paraId="734F50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74C887E2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2453" w:type="dxa"/>
            <w:noWrap w:val="0"/>
            <w:vAlign w:val="top"/>
          </w:tcPr>
          <w:p w14:paraId="4838C81D">
            <w:pPr>
              <w:spacing w:line="400" w:lineRule="atLeast"/>
              <w:jc w:val="center"/>
              <w:rPr>
                <w:rFonts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 w14:paraId="58EB2983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 w14:paraId="3E39B363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 w14:paraId="5663DD12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 w14:paraId="3BFC9CE1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 w14:paraId="4A295F2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4720048B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2453" w:type="dxa"/>
            <w:noWrap w:val="0"/>
            <w:vAlign w:val="top"/>
          </w:tcPr>
          <w:p w14:paraId="19C7805C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 w14:paraId="2BBD9561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 w14:paraId="15CA7F7B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 w14:paraId="63129EC2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 w14:paraId="6D93E893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 w14:paraId="577435F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5A417B26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2453" w:type="dxa"/>
            <w:noWrap w:val="0"/>
            <w:vAlign w:val="top"/>
          </w:tcPr>
          <w:p w14:paraId="31507B3A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 w14:paraId="70DC28F8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 w14:paraId="14FF918E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 w14:paraId="374FC94E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 w14:paraId="625E95F5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 w14:paraId="6CFD3E1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7CEDBCBF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2453" w:type="dxa"/>
            <w:noWrap w:val="0"/>
            <w:vAlign w:val="top"/>
          </w:tcPr>
          <w:p w14:paraId="0596AA10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 w14:paraId="6D00B56B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 w14:paraId="5114D4F1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 w14:paraId="478D6444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 w14:paraId="6A3B2CDB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 w14:paraId="2617FFC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41F1C275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2453" w:type="dxa"/>
            <w:noWrap w:val="0"/>
            <w:vAlign w:val="top"/>
          </w:tcPr>
          <w:p w14:paraId="0B537720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 w14:paraId="453E691A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 w14:paraId="69D9441A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 w14:paraId="4C752DC9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 w14:paraId="005DFEB9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 w14:paraId="304537C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65" w:type="dxa"/>
            <w:gridSpan w:val="4"/>
            <w:noWrap w:val="0"/>
            <w:vAlign w:val="top"/>
          </w:tcPr>
          <w:p w14:paraId="6EC5E30E">
            <w:pPr>
              <w:spacing w:line="400" w:lineRule="atLeast"/>
              <w:jc w:val="center"/>
              <w:rPr>
                <w:rFonts w:hint="default" w:ascii="仿宋" w:hAnsi="仿宋" w:eastAsia="仿宋" w:cs="仿宋"/>
                <w:b/>
                <w:color w:val="auto"/>
                <w:lang w:val="en-US" w:eastAsia="zh-CN"/>
              </w:rPr>
            </w:pPr>
            <w:r>
              <w:rPr>
                <w:rFonts w:hint="eastAsia" w:ascii="仿宋" w:hAnsi="仿宋" w:cs="仿宋"/>
                <w:b/>
                <w:color w:val="auto"/>
                <w:lang w:val="en-US" w:eastAsia="zh-CN"/>
              </w:rPr>
              <w:t>合计金额</w:t>
            </w:r>
          </w:p>
        </w:tc>
        <w:tc>
          <w:tcPr>
            <w:tcW w:w="2827" w:type="dxa"/>
            <w:gridSpan w:val="2"/>
            <w:noWrap w:val="0"/>
            <w:vAlign w:val="top"/>
          </w:tcPr>
          <w:p w14:paraId="0BE0A5E4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</w:tbl>
    <w:p w14:paraId="46432A52">
      <w:pPr>
        <w:spacing w:line="360" w:lineRule="auto"/>
        <w:rPr>
          <w:rFonts w:ascii="仿宋" w:hAnsi="仿宋" w:eastAsia="仿宋"/>
          <w:color w:val="auto"/>
          <w:sz w:val="24"/>
          <w:szCs w:val="22"/>
        </w:rPr>
      </w:pPr>
      <w:r>
        <w:rPr>
          <w:rFonts w:hint="eastAsia" w:ascii="仿宋" w:hAnsi="仿宋" w:eastAsia="仿宋"/>
          <w:color w:val="auto"/>
          <w:sz w:val="24"/>
          <w:szCs w:val="22"/>
        </w:rPr>
        <w:t>1.如果按单价计算的结果与总价不一致，以单价为准修正总价。</w:t>
      </w:r>
    </w:p>
    <w:p w14:paraId="685507DD">
      <w:pPr>
        <w:spacing w:line="360" w:lineRule="auto"/>
        <w:rPr>
          <w:rFonts w:hint="eastAsia" w:ascii="仿宋" w:hAnsi="仿宋" w:eastAsia="仿宋"/>
          <w:color w:val="auto"/>
          <w:sz w:val="24"/>
          <w:szCs w:val="22"/>
        </w:rPr>
      </w:pPr>
      <w:r>
        <w:rPr>
          <w:rFonts w:hint="eastAsia" w:ascii="仿宋" w:hAnsi="仿宋" w:eastAsia="仿宋"/>
          <w:color w:val="auto"/>
          <w:sz w:val="24"/>
          <w:szCs w:val="22"/>
        </w:rPr>
        <w:t>2.上表中合计金额应</w:t>
      </w:r>
      <w:r>
        <w:rPr>
          <w:rFonts w:hint="eastAsia" w:ascii="仿宋" w:hAnsi="仿宋"/>
          <w:color w:val="auto"/>
          <w:sz w:val="24"/>
          <w:szCs w:val="22"/>
          <w:lang w:val="en-US" w:eastAsia="zh-CN"/>
        </w:rPr>
        <w:t>与</w:t>
      </w:r>
      <w:r>
        <w:rPr>
          <w:rFonts w:hint="eastAsia" w:cs="宋体"/>
          <w:highlight w:val="none"/>
          <w:lang w:val="en-US" w:eastAsia="zh-CN"/>
        </w:rPr>
        <w:t>谈判</w:t>
      </w:r>
      <w:r>
        <w:rPr>
          <w:rFonts w:hint="eastAsia" w:ascii="仿宋" w:hAnsi="仿宋" w:eastAsia="仿宋"/>
          <w:color w:val="auto"/>
          <w:sz w:val="24"/>
          <w:szCs w:val="22"/>
        </w:rPr>
        <w:t>总报价保持一致，且不得超出采购预算及最高限价。</w:t>
      </w:r>
    </w:p>
    <w:p w14:paraId="3665AB2C">
      <w:pPr>
        <w:spacing w:line="400" w:lineRule="atLeast"/>
        <w:rPr>
          <w:rFonts w:hint="eastAsia" w:ascii="仿宋" w:hAnsi="仿宋" w:cs="仿宋"/>
          <w:color w:val="auto"/>
        </w:rPr>
      </w:pPr>
    </w:p>
    <w:p w14:paraId="0BE44ABA">
      <w:pPr>
        <w:spacing w:line="400" w:lineRule="atLeast"/>
        <w:rPr>
          <w:rFonts w:hint="eastAsia" w:ascii="仿宋" w:hAnsi="仿宋" w:cs="仿宋"/>
          <w:color w:val="auto"/>
        </w:rPr>
      </w:pPr>
    </w:p>
    <w:p w14:paraId="49478E53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auto"/>
          <w:u w:val="single"/>
        </w:rPr>
      </w:pPr>
      <w:r>
        <w:rPr>
          <w:rFonts w:hint="eastAsia" w:ascii="仿宋" w:hAnsi="仿宋" w:cs="仿宋"/>
          <w:b/>
          <w:bCs/>
          <w:color w:val="auto"/>
        </w:rPr>
        <w:t>供应商</w:t>
      </w:r>
      <w:r>
        <w:rPr>
          <w:rFonts w:hint="eastAsia" w:ascii="仿宋" w:hAnsi="仿宋" w:cs="仿宋"/>
          <w:b/>
          <w:bCs/>
          <w:color w:val="auto"/>
          <w:lang w:val="en-US" w:eastAsia="zh-CN"/>
        </w:rPr>
        <w:t>名称</w:t>
      </w:r>
      <w:bookmarkStart w:id="0" w:name="_GoBack"/>
      <w:bookmarkEnd w:id="0"/>
      <w:r>
        <w:rPr>
          <w:rFonts w:hint="eastAsia" w:ascii="仿宋" w:hAnsi="仿宋" w:cs="仿宋"/>
          <w:b/>
          <w:bCs/>
          <w:color w:val="auto"/>
        </w:rPr>
        <w:t>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     （公章）            </w:t>
      </w:r>
    </w:p>
    <w:p w14:paraId="32482F4A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auto"/>
        </w:rPr>
      </w:pPr>
      <w:r>
        <w:rPr>
          <w:rFonts w:hint="eastAsia" w:ascii="仿宋" w:hAnsi="仿宋" w:cs="仿宋"/>
          <w:b/>
          <w:bCs/>
          <w:color w:val="auto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</w:t>
      </w:r>
    </w:p>
    <w:p w14:paraId="341B0D86">
      <w:pPr>
        <w:ind w:firstLine="2650" w:firstLineChars="1100"/>
        <w:rPr>
          <w:rFonts w:hint="eastAsia" w:ascii="仿宋" w:hAnsi="仿宋" w:cs="仿宋"/>
          <w:b/>
          <w:bCs/>
          <w:color w:val="auto"/>
          <w:u w:val="single"/>
        </w:rPr>
      </w:pPr>
      <w:r>
        <w:rPr>
          <w:rFonts w:hint="eastAsia" w:ascii="仿宋" w:hAnsi="仿宋" w:cs="仿宋"/>
          <w:b/>
          <w:bCs/>
          <w:color w:val="auto"/>
        </w:rPr>
        <w:t>日期：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                                </w:t>
      </w:r>
    </w:p>
    <w:p w14:paraId="3344F1F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mNzgyYzg4MDFhMDM5Y2U1YjQ5OTcwYmIwYjNmNzkifQ=="/>
  </w:docVars>
  <w:rsids>
    <w:rsidRoot w:val="5273359B"/>
    <w:rsid w:val="08202AE5"/>
    <w:rsid w:val="11B42999"/>
    <w:rsid w:val="124E024F"/>
    <w:rsid w:val="17793FC0"/>
    <w:rsid w:val="1CB64A6D"/>
    <w:rsid w:val="22C04851"/>
    <w:rsid w:val="268D5392"/>
    <w:rsid w:val="27317D7A"/>
    <w:rsid w:val="2D5C5ABE"/>
    <w:rsid w:val="2EBD74D2"/>
    <w:rsid w:val="33DB540E"/>
    <w:rsid w:val="3573510F"/>
    <w:rsid w:val="3772660A"/>
    <w:rsid w:val="39FE23D7"/>
    <w:rsid w:val="3B8C6CCD"/>
    <w:rsid w:val="3F19380F"/>
    <w:rsid w:val="5189335F"/>
    <w:rsid w:val="5273359B"/>
    <w:rsid w:val="596E669C"/>
    <w:rsid w:val="62E47B0C"/>
    <w:rsid w:val="639A466F"/>
    <w:rsid w:val="6FF2313D"/>
    <w:rsid w:val="70E64A50"/>
    <w:rsid w:val="721F1D21"/>
    <w:rsid w:val="7E834226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131</Characters>
  <Lines>0</Lines>
  <Paragraphs>0</Paragraphs>
  <TotalTime>1</TotalTime>
  <ScaleCrop>false</ScaleCrop>
  <LinksUpToDate>false</LinksUpToDate>
  <CharactersWithSpaces>201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2022-12-12T14:17:00Z</dcterms:created>
  <dc:creator>陕西中技招标有限公司</dc:creator>
  <cp:lastModifiedBy>Turn?_?</cp:lastModifiedBy>
  <dcterms:modified xsi:type="dcterms:W3CDTF">2025-07-29T06:28:22Z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B126245348144C3B977289DC890AE111_13</vt:lpwstr>
  </property>
  <property fmtid="{D5CDD505-2E9C-101B-9397-08002B2CF9AE}" pid="4" name="KSOTemplateDocerSaveRecord">
    <vt:lpwstr>eyJoZGlkIjoiMzU1MzJiMDNjZTdhZDAyZjkwYjc3OTU0N2U1MGRmM2YiLCJ1c2VySWQiOiIyOTIyNTgxOTMifQ==</vt:lpwstr>
  </property>
</Properties>
</file>