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版本号：SXJTZB-ZC-CS2025070320250707001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2024中央财政农业防灾减灾和水利救灾资金（防灾减灾第十批）玉米、大豆“一喷多促”项目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SXJTZB-ZC-CS20250703</w:t>
      </w:r>
      <w:r>
        <w:br/>
      </w:r>
      <w:r>
        <w:br/>
      </w:r>
      <w:r>
        <w:br/>
      </w:r>
    </w:p>
    <w:p>
      <w:pPr>
        <w:pStyle w:val="null3"/>
        <w:jc w:val="center"/>
        <w:outlineLvl w:val="2"/>
      </w:pPr>
      <w:r>
        <w:rPr>
          <w:rFonts w:ascii="仿宋_GB2312" w:hAnsi="仿宋_GB2312" w:cs="仿宋_GB2312" w:eastAsia="仿宋_GB2312"/>
          <w:sz w:val="28"/>
          <w:b/>
        </w:rPr>
        <w:t>西安市蓝田县农业农村局（本级）</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西安市蓝田县农业农村局（本级）</w:t>
      </w:r>
      <w:r>
        <w:rPr>
          <w:rFonts w:ascii="仿宋_GB2312" w:hAnsi="仿宋_GB2312" w:cs="仿宋_GB2312" w:eastAsia="仿宋_GB2312"/>
        </w:rPr>
        <w:t>委托，拟对</w:t>
      </w:r>
      <w:r>
        <w:rPr>
          <w:rFonts w:ascii="仿宋_GB2312" w:hAnsi="仿宋_GB2312" w:cs="仿宋_GB2312" w:eastAsia="仿宋_GB2312"/>
        </w:rPr>
        <w:t>2024中央财政农业防灾减灾和水利救灾资金（防灾减灾第十批）玉米、大豆“一喷多促”项目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SXJTZB-ZC-CS20250703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2024中央财政农业防灾减灾和水利救灾资金（防灾减灾第十批）玉米、大豆“一喷多促”项目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利用植保无人机开展玉米“一喷多促”统防统治服务2.89万亩。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采购包1（汤峪镇玉米田）：属于专门面向中小企业采购。</w:t>
      </w:r>
    </w:p>
    <w:p>
      <w:pPr>
        <w:pStyle w:val="null3"/>
      </w:pPr>
      <w:r>
        <w:rPr>
          <w:rFonts w:ascii="仿宋_GB2312" w:hAnsi="仿宋_GB2312" w:cs="仿宋_GB2312" w:eastAsia="仿宋_GB2312"/>
        </w:rPr>
        <w:t>采购包2（安村镇、前卫镇、孟村镇玉米田）：属于专门面向中小企业采购。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3、税收缴纳证明：提供已缴纳的2024年7月至今任意一个月的纳税证明或完税证明，纳税证明或完税证明上应有代收机构或税务机关的公章或业务专用章。依法免税的供应商应提供相关文件证明；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纳的2024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8、供应商资质要求：供应商须具有民用无人驾驶航空器经营许可证或民用无人驾驶航空器运营合格证；</w:t>
      </w:r>
    </w:p>
    <w:p>
      <w:pPr>
        <w:pStyle w:val="null3"/>
      </w:pPr>
      <w:r>
        <w:rPr>
          <w:rFonts w:ascii="仿宋_GB2312" w:hAnsi="仿宋_GB2312" w:cs="仿宋_GB2312" w:eastAsia="仿宋_GB2312"/>
        </w:rPr>
        <w:t>9、本项目不接受联合体磋商：本项目不接受联合体磋商（提供书面声明）。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3、税收缴纳证明：提供已缴纳的2024年7月至今任意一个月的纳税证明或完税证明，纳税证明或完税证明上应有代收机构或税务机关的公章或业务专用章。依法免税的供应商应提供相关文件证明；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纳的2024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8、供应商资质要求：供应商须具有民用无人驾驶航空器经营许可证或民用无人驾驶航空器运营合格证；</w:t>
      </w:r>
    </w:p>
    <w:p>
      <w:pPr>
        <w:pStyle w:val="null3"/>
      </w:pPr>
      <w:r>
        <w:rPr>
          <w:rFonts w:ascii="仿宋_GB2312" w:hAnsi="仿宋_GB2312" w:cs="仿宋_GB2312" w:eastAsia="仿宋_GB2312"/>
        </w:rPr>
        <w:t>9、本项目不接受联合体磋商：本项目不接受联合体磋商（提供书面声明）。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蓝田县兰新路45号农业农村局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18220685666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西安市未央区凤城五路与明光路十字天朗经开中心10楼11002室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王梦娜、张荷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秦西峰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采购包2：318,000.00元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计取不足壹万元按壹万元计取。服务费交纳信息： 银行户名：陕西嘉唐建设项目管理有限公司 开户银行：西安银行股份有限公司含光门支行 账 号：112011580000141313 联系人：王工 联系电话：029-89351397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西安市蓝田县农业农村局（本级）</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满足国家、省市相关规范要求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联系人：王梦娜</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地址：西安市未央区凤城五路与明光路十字天朗经开中心10楼11002室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利用植保无人机开展玉米“一喷多促”统防统治服务2.89万亩。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玉米、大豆“一喷多促”项目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318,000.00</w:t>
      </w:r>
    </w:p>
    <w:p>
      <w:pPr>
        <w:pStyle w:val="null3"/>
      </w:pPr>
      <w:r>
        <w:rPr>
          <w:rFonts w:ascii="仿宋_GB2312" w:hAnsi="仿宋_GB2312" w:cs="仿宋_GB2312" w:eastAsia="仿宋_GB2312"/>
        </w:rPr>
        <w:t>采购包最高限价（元）: 318,000.00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玉米、大豆“一喷多促”项目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标的名称：玉米、大豆“一喷多促”项目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2"/>
                <w:b/>
              </w:rPr>
              <w:t>一、服务内容</w:t>
            </w:r>
          </w:p>
          <w:p>
            <w:pPr>
              <w:pStyle w:val="null3"/>
              <w:spacing w:before="105" w:after="105"/>
              <w:ind w:firstLine="440"/>
              <w:jc w:val="both"/>
            </w:pPr>
            <w:r>
              <w:rPr>
                <w:rFonts w:ascii="仿宋_GB2312" w:hAnsi="仿宋_GB2312" w:cs="仿宋_GB2312" w:eastAsia="仿宋_GB2312"/>
                <w:sz w:val="24"/>
              </w:rPr>
              <w:t>一包：统防统治面积</w:t>
            </w:r>
            <w:r>
              <w:rPr>
                <w:rFonts w:ascii="仿宋_GB2312" w:hAnsi="仿宋_GB2312" w:cs="仿宋_GB2312" w:eastAsia="仿宋_GB2312"/>
                <w:sz w:val="24"/>
              </w:rPr>
              <w:t>1.3万亩（统防区域：汤峪镇玉米田），预算价格：26万元。防控药剂为：唑醚·戊唑醇+甲维·高氯氟+磷酸二氢钾（膨化型或闪溶型）+航空喷雾助剂。</w:t>
            </w:r>
          </w:p>
          <w:p>
            <w:pPr>
              <w:pStyle w:val="null3"/>
              <w:spacing w:before="105" w:after="105"/>
              <w:jc w:val="both"/>
            </w:pPr>
            <w:r>
              <w:rPr>
                <w:rFonts w:ascii="仿宋_GB2312" w:hAnsi="仿宋_GB2312" w:cs="仿宋_GB2312" w:eastAsia="仿宋_GB2312"/>
                <w:sz w:val="22"/>
                <w:b/>
              </w:rPr>
              <w:t>二、统防统治用药肥要求</w:t>
            </w:r>
          </w:p>
          <w:p>
            <w:pPr>
              <w:pStyle w:val="null3"/>
              <w:spacing w:before="105" w:after="105"/>
              <w:ind w:firstLine="440"/>
              <w:jc w:val="both"/>
            </w:pPr>
            <w:r>
              <w:rPr>
                <w:rFonts w:ascii="仿宋_GB2312" w:hAnsi="仿宋_GB2312" w:cs="仿宋_GB2312" w:eastAsia="仿宋_GB2312"/>
                <w:sz w:val="22"/>
              </w:rPr>
              <w:t>（一）药肥种类名称</w:t>
            </w:r>
          </w:p>
          <w:p>
            <w:pPr>
              <w:pStyle w:val="null3"/>
              <w:spacing w:before="105" w:after="105"/>
              <w:ind w:firstLine="440"/>
              <w:jc w:val="both"/>
            </w:pPr>
            <w:r>
              <w:rPr>
                <w:rFonts w:ascii="仿宋_GB2312" w:hAnsi="仿宋_GB2312" w:cs="仿宋_GB2312" w:eastAsia="仿宋_GB2312"/>
                <w:sz w:val="22"/>
              </w:rPr>
              <w:t>1、唑醚·戊唑醇。</w:t>
            </w:r>
          </w:p>
          <w:p>
            <w:pPr>
              <w:pStyle w:val="null3"/>
              <w:spacing w:before="105" w:after="105"/>
              <w:ind w:firstLine="440"/>
              <w:jc w:val="both"/>
            </w:pPr>
            <w:r>
              <w:rPr>
                <w:rFonts w:ascii="仿宋_GB2312" w:hAnsi="仿宋_GB2312" w:cs="仿宋_GB2312" w:eastAsia="仿宋_GB2312"/>
                <w:sz w:val="22"/>
              </w:rPr>
              <w:t>2、甲维·高氯氟。</w:t>
            </w:r>
          </w:p>
          <w:p>
            <w:pPr>
              <w:pStyle w:val="null3"/>
              <w:spacing w:before="105" w:after="105"/>
              <w:ind w:firstLine="440"/>
              <w:jc w:val="both"/>
            </w:pPr>
            <w:r>
              <w:rPr>
                <w:rFonts w:ascii="仿宋_GB2312" w:hAnsi="仿宋_GB2312" w:cs="仿宋_GB2312" w:eastAsia="仿宋_GB2312"/>
                <w:sz w:val="22"/>
              </w:rPr>
              <w:t>3、磷酸二氢钾（膨化型或闪溶型）。</w:t>
            </w:r>
          </w:p>
          <w:p>
            <w:pPr>
              <w:pStyle w:val="null3"/>
              <w:spacing w:before="105" w:after="105"/>
              <w:ind w:firstLine="440"/>
              <w:jc w:val="both"/>
            </w:pPr>
            <w:r>
              <w:rPr>
                <w:rFonts w:ascii="仿宋_GB2312" w:hAnsi="仿宋_GB2312" w:cs="仿宋_GB2312" w:eastAsia="仿宋_GB2312"/>
                <w:sz w:val="22"/>
              </w:rPr>
              <w:t>4、航空喷雾助剂</w:t>
            </w:r>
          </w:p>
          <w:p>
            <w:pPr>
              <w:pStyle w:val="null3"/>
              <w:spacing w:before="105" w:after="105"/>
              <w:ind w:firstLine="440"/>
              <w:jc w:val="both"/>
            </w:pPr>
            <w:r>
              <w:rPr>
                <w:rFonts w:ascii="仿宋_GB2312" w:hAnsi="仿宋_GB2312" w:cs="仿宋_GB2312" w:eastAsia="仿宋_GB2312"/>
                <w:sz w:val="22"/>
              </w:rPr>
              <w:t>（二）药肥有效成分亩用量</w:t>
            </w:r>
          </w:p>
          <w:p>
            <w:pPr>
              <w:pStyle w:val="null3"/>
              <w:spacing w:before="105" w:after="105"/>
              <w:ind w:firstLine="440"/>
              <w:jc w:val="both"/>
            </w:pPr>
            <w:r>
              <w:rPr>
                <w:rFonts w:ascii="仿宋_GB2312" w:hAnsi="仿宋_GB2312" w:cs="仿宋_GB2312" w:eastAsia="仿宋_GB2312"/>
                <w:sz w:val="22"/>
              </w:rPr>
              <w:t>1、杀菌剂</w:t>
            </w:r>
          </w:p>
          <w:p>
            <w:pPr>
              <w:pStyle w:val="null3"/>
              <w:spacing w:before="105" w:after="105"/>
              <w:ind w:firstLine="440"/>
              <w:jc w:val="both"/>
            </w:pPr>
            <w:r>
              <w:rPr>
                <w:rFonts w:ascii="仿宋_GB2312" w:hAnsi="仿宋_GB2312" w:cs="仿宋_GB2312" w:eastAsia="仿宋_GB2312"/>
                <w:sz w:val="22"/>
              </w:rPr>
              <w:t>唑醚</w:t>
            </w:r>
            <w:r>
              <w:rPr>
                <w:rFonts w:ascii="仿宋_GB2312" w:hAnsi="仿宋_GB2312" w:cs="仿宋_GB2312" w:eastAsia="仿宋_GB2312"/>
                <w:sz w:val="22"/>
              </w:rPr>
              <w:t>·戊唑醇≥12克</w:t>
            </w:r>
          </w:p>
          <w:p>
            <w:pPr>
              <w:pStyle w:val="null3"/>
              <w:spacing w:before="105" w:after="105"/>
              <w:ind w:firstLine="440"/>
              <w:jc w:val="both"/>
            </w:pPr>
            <w:r>
              <w:rPr>
                <w:rFonts w:ascii="仿宋_GB2312" w:hAnsi="仿宋_GB2312" w:cs="仿宋_GB2312" w:eastAsia="仿宋_GB2312"/>
                <w:sz w:val="22"/>
              </w:rPr>
              <w:t>2、杀虫剂</w:t>
            </w:r>
          </w:p>
          <w:p>
            <w:pPr>
              <w:pStyle w:val="null3"/>
              <w:spacing w:before="105" w:after="105"/>
              <w:ind w:firstLine="440"/>
              <w:jc w:val="both"/>
            </w:pPr>
            <w:r>
              <w:rPr>
                <w:rFonts w:ascii="仿宋_GB2312" w:hAnsi="仿宋_GB2312" w:cs="仿宋_GB2312" w:eastAsia="仿宋_GB2312"/>
                <w:sz w:val="22"/>
              </w:rPr>
              <w:t>甲维</w:t>
            </w:r>
            <w:r>
              <w:rPr>
                <w:rFonts w:ascii="仿宋_GB2312" w:hAnsi="仿宋_GB2312" w:cs="仿宋_GB2312" w:eastAsia="仿宋_GB2312"/>
                <w:sz w:val="22"/>
              </w:rPr>
              <w:t>·高氯氟≥2克</w:t>
            </w:r>
          </w:p>
          <w:p>
            <w:pPr>
              <w:pStyle w:val="null3"/>
              <w:spacing w:before="105" w:after="105"/>
              <w:ind w:firstLine="440"/>
              <w:jc w:val="both"/>
            </w:pPr>
            <w:r>
              <w:rPr>
                <w:rFonts w:ascii="仿宋_GB2312" w:hAnsi="仿宋_GB2312" w:cs="仿宋_GB2312" w:eastAsia="仿宋_GB2312"/>
                <w:sz w:val="22"/>
              </w:rPr>
              <w:t>3、叶面肥</w:t>
            </w:r>
          </w:p>
          <w:p>
            <w:pPr>
              <w:pStyle w:val="null3"/>
              <w:spacing w:before="105" w:after="105"/>
              <w:ind w:firstLine="440"/>
              <w:jc w:val="both"/>
            </w:pPr>
            <w:r>
              <w:rPr>
                <w:rFonts w:ascii="仿宋_GB2312" w:hAnsi="仿宋_GB2312" w:cs="仿宋_GB2312" w:eastAsia="仿宋_GB2312"/>
                <w:sz w:val="22"/>
              </w:rPr>
              <w:t>磷酸二氢钾（膨化型或闪溶型）</w:t>
            </w:r>
            <w:r>
              <w:rPr>
                <w:rFonts w:ascii="仿宋_GB2312" w:hAnsi="仿宋_GB2312" w:cs="仿宋_GB2312" w:eastAsia="仿宋_GB2312"/>
                <w:sz w:val="22"/>
              </w:rPr>
              <w:t>≥98克。</w:t>
            </w:r>
          </w:p>
          <w:p>
            <w:pPr>
              <w:pStyle w:val="null3"/>
              <w:spacing w:before="105" w:after="105"/>
              <w:ind w:firstLine="440"/>
              <w:jc w:val="both"/>
            </w:pPr>
            <w:r>
              <w:rPr>
                <w:rFonts w:ascii="仿宋_GB2312" w:hAnsi="仿宋_GB2312" w:cs="仿宋_GB2312" w:eastAsia="仿宋_GB2312"/>
                <w:sz w:val="22"/>
              </w:rPr>
              <w:t>4、航空喷雾助剂≥10克</w:t>
            </w:r>
          </w:p>
          <w:p>
            <w:pPr>
              <w:pStyle w:val="null3"/>
              <w:spacing w:before="105" w:after="105"/>
              <w:jc w:val="both"/>
            </w:pPr>
            <w:r>
              <w:rPr>
                <w:rFonts w:ascii="仿宋_GB2312" w:hAnsi="仿宋_GB2312" w:cs="仿宋_GB2312" w:eastAsia="仿宋_GB2312"/>
                <w:sz w:val="22"/>
                <w:b/>
              </w:rPr>
              <w:t>三、技术要求</w:t>
            </w:r>
          </w:p>
          <w:p>
            <w:pPr>
              <w:pStyle w:val="null3"/>
              <w:spacing w:before="105" w:after="105"/>
              <w:ind w:firstLine="440"/>
              <w:jc w:val="both"/>
            </w:pPr>
            <w:r>
              <w:rPr>
                <w:rFonts w:ascii="仿宋_GB2312" w:hAnsi="仿宋_GB2312" w:cs="仿宋_GB2312" w:eastAsia="仿宋_GB2312"/>
                <w:sz w:val="22"/>
              </w:rPr>
              <w:t>统防统治要求：玉米</w:t>
            </w:r>
            <w:r>
              <w:rPr>
                <w:rFonts w:ascii="仿宋_GB2312" w:hAnsi="仿宋_GB2312" w:cs="仿宋_GB2312" w:eastAsia="仿宋_GB2312"/>
                <w:sz w:val="22"/>
              </w:rPr>
              <w:t>“一喷多促”统防统治服务需满足植保无人机飞防作业相关技术要求，防效在85%以上。统防统治药剂需使用采购方要求的药肥组合，并根据药肥有效成分亩用量计算亩用药肥量。</w:t>
            </w:r>
          </w:p>
          <w:p>
            <w:pPr>
              <w:pStyle w:val="null3"/>
              <w:spacing w:before="105" w:after="105"/>
              <w:jc w:val="both"/>
            </w:pPr>
            <w:r>
              <w:rPr>
                <w:rFonts w:ascii="仿宋_GB2312" w:hAnsi="仿宋_GB2312" w:cs="仿宋_GB2312" w:eastAsia="仿宋_GB2312"/>
                <w:sz w:val="22"/>
                <w:b/>
              </w:rPr>
              <w:t>四、商务要求</w:t>
            </w:r>
          </w:p>
          <w:p>
            <w:pPr>
              <w:pStyle w:val="null3"/>
              <w:spacing w:before="105" w:after="105"/>
              <w:ind w:firstLine="440"/>
              <w:jc w:val="both"/>
            </w:pPr>
            <w:r>
              <w:rPr>
                <w:rFonts w:ascii="仿宋_GB2312" w:hAnsi="仿宋_GB2312" w:cs="仿宋_GB2312" w:eastAsia="仿宋_GB2312"/>
                <w:sz w:val="24"/>
              </w:rPr>
              <w:t>（一）服务期限：</w:t>
            </w:r>
            <w:r>
              <w:rPr>
                <w:rFonts w:ascii="仿宋_GB2312" w:hAnsi="仿宋_GB2312" w:cs="仿宋_GB2312" w:eastAsia="仿宋_GB2312"/>
                <w:sz w:val="24"/>
              </w:rPr>
              <w:t>2025年7月至2025年9月（具体时间按甲方要求）。</w:t>
            </w:r>
          </w:p>
          <w:p>
            <w:pPr>
              <w:pStyle w:val="null3"/>
              <w:spacing w:before="105" w:after="105"/>
              <w:ind w:firstLine="440"/>
              <w:jc w:val="both"/>
            </w:pPr>
            <w:r>
              <w:rPr>
                <w:rFonts w:ascii="仿宋_GB2312" w:hAnsi="仿宋_GB2312" w:cs="仿宋_GB2312" w:eastAsia="仿宋_GB2312"/>
                <w:sz w:val="24"/>
              </w:rPr>
              <w:t>（二）款项结算：专项资金到位后，一次性支付全部费用，达到付款条件起</w:t>
            </w:r>
            <w:r>
              <w:rPr>
                <w:rFonts w:ascii="仿宋_GB2312" w:hAnsi="仿宋_GB2312" w:cs="仿宋_GB2312" w:eastAsia="仿宋_GB2312"/>
                <w:sz w:val="24"/>
              </w:rPr>
              <w:t>30日内，支付合同总金额的100.00%。</w:t>
            </w:r>
          </w:p>
          <w:p>
            <w:pPr>
              <w:pStyle w:val="null3"/>
              <w:spacing w:before="105" w:after="105"/>
              <w:jc w:val="both"/>
            </w:pPr>
            <w:r>
              <w:rPr>
                <w:rFonts w:ascii="仿宋_GB2312" w:hAnsi="仿宋_GB2312" w:cs="仿宋_GB2312" w:eastAsia="仿宋_GB2312"/>
                <w:sz w:val="22"/>
                <w:b/>
              </w:rPr>
              <w:t>五、其他：</w:t>
            </w:r>
          </w:p>
          <w:p>
            <w:pPr>
              <w:pStyle w:val="null3"/>
              <w:spacing w:before="105" w:after="105"/>
              <w:ind w:firstLine="440"/>
              <w:jc w:val="both"/>
            </w:pPr>
            <w:r>
              <w:rPr>
                <w:rFonts w:ascii="仿宋_GB2312" w:hAnsi="仿宋_GB2312" w:cs="仿宋_GB2312" w:eastAsia="仿宋_GB2312"/>
                <w:sz w:val="22"/>
              </w:rPr>
              <w:t>（一）质量验收标准或规范</w:t>
            </w:r>
          </w:p>
          <w:p>
            <w:pPr>
              <w:pStyle w:val="null3"/>
              <w:spacing w:before="105" w:after="105"/>
              <w:ind w:firstLine="440"/>
              <w:jc w:val="both"/>
            </w:pPr>
            <w:r>
              <w:rPr>
                <w:rFonts w:ascii="仿宋_GB2312" w:hAnsi="仿宋_GB2312" w:cs="仿宋_GB2312" w:eastAsia="仿宋_GB2312"/>
                <w:sz w:val="22"/>
              </w:rPr>
              <w:t>满足国家、省市相关规范要求。</w:t>
            </w:r>
          </w:p>
          <w:p>
            <w:pPr>
              <w:pStyle w:val="null3"/>
              <w:spacing w:before="105" w:after="105"/>
              <w:ind w:firstLine="440"/>
              <w:jc w:val="both"/>
            </w:pPr>
            <w:r>
              <w:rPr>
                <w:rFonts w:ascii="仿宋_GB2312" w:hAnsi="仿宋_GB2312" w:cs="仿宋_GB2312" w:eastAsia="仿宋_GB2312"/>
                <w:sz w:val="22"/>
              </w:rPr>
              <w:t>（二）违约责任</w:t>
            </w:r>
          </w:p>
          <w:p>
            <w:pPr>
              <w:pStyle w:val="null3"/>
              <w:jc w:val="both"/>
            </w:pPr>
            <w:r>
              <w:rPr>
                <w:rFonts w:ascii="仿宋_GB2312" w:hAnsi="仿宋_GB2312" w:cs="仿宋_GB2312" w:eastAsia="仿宋_GB2312"/>
                <w:sz w:val="21"/>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标的名称：玉米、大豆“一喷多促”项目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一、服务内容</w:t>
            </w:r>
          </w:p>
          <w:p>
            <w:pPr>
              <w:pStyle w:val="null3"/>
              <w:ind w:left="15" w:firstLine="486"/>
              <w:jc w:val="left"/>
            </w:pPr>
            <w:r>
              <w:rPr>
                <w:rFonts w:ascii="仿宋_GB2312" w:hAnsi="仿宋_GB2312" w:cs="仿宋_GB2312" w:eastAsia="仿宋_GB2312"/>
                <w:sz w:val="22"/>
              </w:rPr>
              <w:t>二包：统防统治面积</w:t>
            </w:r>
            <w:r>
              <w:rPr>
                <w:rFonts w:ascii="仿宋_GB2312" w:hAnsi="仿宋_GB2312" w:cs="仿宋_GB2312" w:eastAsia="仿宋_GB2312"/>
                <w:sz w:val="22"/>
              </w:rPr>
              <w:t>1.59万亩（统防区域：安村镇、前卫镇、孟村镇玉米田），预算价格：31.8万元。防控药剂为：唑醚·氟环唑+甲维·氯虫苯+含氨基酸水溶肥料+航空喷雾助剂。</w:t>
            </w:r>
          </w:p>
          <w:p>
            <w:pPr>
              <w:pStyle w:val="null3"/>
              <w:jc w:val="both"/>
            </w:pPr>
            <w:r>
              <w:rPr>
                <w:rFonts w:ascii="仿宋_GB2312" w:hAnsi="仿宋_GB2312" w:cs="仿宋_GB2312" w:eastAsia="仿宋_GB2312"/>
                <w:sz w:val="22"/>
                <w:b/>
              </w:rPr>
              <w:t>二、统防统治用药肥要求</w:t>
            </w:r>
          </w:p>
          <w:p>
            <w:pPr>
              <w:pStyle w:val="null3"/>
              <w:ind w:firstLine="440"/>
              <w:jc w:val="both"/>
            </w:pPr>
            <w:r>
              <w:rPr>
                <w:rFonts w:ascii="仿宋_GB2312" w:hAnsi="仿宋_GB2312" w:cs="仿宋_GB2312" w:eastAsia="仿宋_GB2312"/>
                <w:sz w:val="22"/>
              </w:rPr>
              <w:t>（一）药肥种类名称</w:t>
            </w:r>
          </w:p>
          <w:p>
            <w:pPr>
              <w:pStyle w:val="null3"/>
              <w:ind w:firstLine="440"/>
              <w:jc w:val="both"/>
            </w:pPr>
            <w:r>
              <w:rPr>
                <w:rFonts w:ascii="仿宋_GB2312" w:hAnsi="仿宋_GB2312" w:cs="仿宋_GB2312" w:eastAsia="仿宋_GB2312"/>
                <w:sz w:val="22"/>
              </w:rPr>
              <w:t>1、唑醚·氟环唑。</w:t>
            </w:r>
          </w:p>
          <w:p>
            <w:pPr>
              <w:pStyle w:val="null3"/>
              <w:ind w:firstLine="440"/>
              <w:jc w:val="both"/>
            </w:pPr>
            <w:r>
              <w:rPr>
                <w:rFonts w:ascii="仿宋_GB2312" w:hAnsi="仿宋_GB2312" w:cs="仿宋_GB2312" w:eastAsia="仿宋_GB2312"/>
                <w:sz w:val="22"/>
              </w:rPr>
              <w:t>2、甲维·氯虫苯。</w:t>
            </w:r>
          </w:p>
          <w:p>
            <w:pPr>
              <w:pStyle w:val="null3"/>
              <w:ind w:firstLine="440"/>
              <w:jc w:val="both"/>
            </w:pPr>
            <w:r>
              <w:rPr>
                <w:rFonts w:ascii="仿宋_GB2312" w:hAnsi="仿宋_GB2312" w:cs="仿宋_GB2312" w:eastAsia="仿宋_GB2312"/>
                <w:sz w:val="22"/>
              </w:rPr>
              <w:t>3、含氨基酸水溶肥料。</w:t>
            </w:r>
          </w:p>
          <w:p>
            <w:pPr>
              <w:pStyle w:val="null3"/>
              <w:ind w:firstLine="440"/>
              <w:jc w:val="both"/>
            </w:pPr>
            <w:r>
              <w:rPr>
                <w:rFonts w:ascii="仿宋_GB2312" w:hAnsi="仿宋_GB2312" w:cs="仿宋_GB2312" w:eastAsia="仿宋_GB2312"/>
                <w:sz w:val="22"/>
              </w:rPr>
              <w:t>4、航空喷雾助剂</w:t>
            </w:r>
          </w:p>
          <w:p>
            <w:pPr>
              <w:pStyle w:val="null3"/>
              <w:ind w:firstLine="440"/>
              <w:jc w:val="both"/>
            </w:pPr>
            <w:r>
              <w:rPr>
                <w:rFonts w:ascii="仿宋_GB2312" w:hAnsi="仿宋_GB2312" w:cs="仿宋_GB2312" w:eastAsia="仿宋_GB2312"/>
                <w:sz w:val="22"/>
              </w:rPr>
              <w:t>（二）药肥有效成分亩用量</w:t>
            </w:r>
          </w:p>
          <w:p>
            <w:pPr>
              <w:pStyle w:val="null3"/>
              <w:ind w:firstLine="440"/>
              <w:jc w:val="both"/>
            </w:pPr>
            <w:r>
              <w:rPr>
                <w:rFonts w:ascii="仿宋_GB2312" w:hAnsi="仿宋_GB2312" w:cs="仿宋_GB2312" w:eastAsia="仿宋_GB2312"/>
                <w:sz w:val="22"/>
              </w:rPr>
              <w:t>1、杀菌剂</w:t>
            </w:r>
          </w:p>
          <w:p>
            <w:pPr>
              <w:pStyle w:val="null3"/>
              <w:ind w:firstLine="440"/>
              <w:jc w:val="both"/>
            </w:pPr>
            <w:r>
              <w:rPr>
                <w:rFonts w:ascii="仿宋_GB2312" w:hAnsi="仿宋_GB2312" w:cs="仿宋_GB2312" w:eastAsia="仿宋_GB2312"/>
                <w:sz w:val="22"/>
              </w:rPr>
              <w:t>唑醚·氟环唑≥4克</w:t>
            </w:r>
          </w:p>
          <w:p>
            <w:pPr>
              <w:pStyle w:val="null3"/>
              <w:ind w:firstLine="440"/>
              <w:jc w:val="both"/>
            </w:pPr>
            <w:r>
              <w:rPr>
                <w:rFonts w:ascii="仿宋_GB2312" w:hAnsi="仿宋_GB2312" w:cs="仿宋_GB2312" w:eastAsia="仿宋_GB2312"/>
                <w:sz w:val="22"/>
              </w:rPr>
              <w:t>2、杀虫剂</w:t>
            </w:r>
          </w:p>
          <w:p>
            <w:pPr>
              <w:pStyle w:val="null3"/>
              <w:ind w:firstLine="440"/>
              <w:jc w:val="both"/>
            </w:pPr>
            <w:r>
              <w:rPr>
                <w:rFonts w:ascii="仿宋_GB2312" w:hAnsi="仿宋_GB2312" w:cs="仿宋_GB2312" w:eastAsia="仿宋_GB2312"/>
                <w:sz w:val="22"/>
              </w:rPr>
              <w:t>甲维·氯虫苯≥2.3克</w:t>
            </w:r>
          </w:p>
          <w:p>
            <w:pPr>
              <w:pStyle w:val="null3"/>
              <w:ind w:firstLine="440"/>
              <w:jc w:val="both"/>
            </w:pPr>
            <w:r>
              <w:rPr>
                <w:rFonts w:ascii="仿宋_GB2312" w:hAnsi="仿宋_GB2312" w:cs="仿宋_GB2312" w:eastAsia="仿宋_GB2312"/>
                <w:sz w:val="22"/>
              </w:rPr>
              <w:t>3、叶面肥</w:t>
            </w:r>
          </w:p>
          <w:p>
            <w:pPr>
              <w:pStyle w:val="null3"/>
              <w:ind w:firstLine="440"/>
              <w:jc w:val="both"/>
            </w:pPr>
            <w:r>
              <w:rPr>
                <w:rFonts w:ascii="仿宋_GB2312" w:hAnsi="仿宋_GB2312" w:cs="仿宋_GB2312" w:eastAsia="仿宋_GB2312"/>
                <w:sz w:val="22"/>
              </w:rPr>
              <w:t>含氨基酸水溶肥料≥50克（亩商品用量）</w:t>
            </w:r>
          </w:p>
          <w:p>
            <w:pPr>
              <w:pStyle w:val="null3"/>
              <w:ind w:firstLine="440"/>
              <w:jc w:val="both"/>
            </w:pPr>
            <w:r>
              <w:rPr>
                <w:rFonts w:ascii="仿宋_GB2312" w:hAnsi="仿宋_GB2312" w:cs="仿宋_GB2312" w:eastAsia="仿宋_GB2312"/>
                <w:sz w:val="22"/>
              </w:rPr>
              <w:t>4、航空喷雾助剂≥10克</w:t>
            </w:r>
          </w:p>
          <w:p>
            <w:pPr>
              <w:pStyle w:val="null3"/>
              <w:jc w:val="both"/>
            </w:pPr>
            <w:r>
              <w:rPr>
                <w:rFonts w:ascii="仿宋_GB2312" w:hAnsi="仿宋_GB2312" w:cs="仿宋_GB2312" w:eastAsia="仿宋_GB2312"/>
                <w:sz w:val="22"/>
                <w:b/>
              </w:rPr>
              <w:t>三、技术要求</w:t>
            </w:r>
          </w:p>
          <w:p>
            <w:pPr>
              <w:pStyle w:val="null3"/>
              <w:ind w:firstLine="440"/>
              <w:jc w:val="both"/>
            </w:pPr>
            <w:r>
              <w:rPr>
                <w:rFonts w:ascii="仿宋_GB2312" w:hAnsi="仿宋_GB2312" w:cs="仿宋_GB2312" w:eastAsia="仿宋_GB2312"/>
                <w:sz w:val="22"/>
              </w:rPr>
              <w:t>统防统治要求：玉米</w:t>
            </w:r>
            <w:r>
              <w:rPr>
                <w:rFonts w:ascii="仿宋_GB2312" w:hAnsi="仿宋_GB2312" w:cs="仿宋_GB2312" w:eastAsia="仿宋_GB2312"/>
                <w:sz w:val="22"/>
              </w:rPr>
              <w:t>“一喷多促”统防统治服务需满足植保无人机飞防作业相关技术要求，防效在85%以上。统防统治药剂需使用采购方要求的药肥组合，并根据药肥有效成分亩用量计算亩用药肥量。</w:t>
            </w:r>
          </w:p>
          <w:p>
            <w:pPr>
              <w:pStyle w:val="null3"/>
              <w:jc w:val="both"/>
            </w:pPr>
            <w:r>
              <w:rPr>
                <w:rFonts w:ascii="仿宋_GB2312" w:hAnsi="仿宋_GB2312" w:cs="仿宋_GB2312" w:eastAsia="仿宋_GB2312"/>
                <w:sz w:val="22"/>
                <w:b/>
              </w:rPr>
              <w:t>四、</w:t>
            </w:r>
            <w:r>
              <w:rPr>
                <w:rFonts w:ascii="仿宋_GB2312" w:hAnsi="仿宋_GB2312" w:cs="仿宋_GB2312" w:eastAsia="仿宋_GB2312"/>
                <w:sz w:val="22"/>
                <w:b/>
              </w:rPr>
              <w:t>商务要求</w:t>
            </w:r>
          </w:p>
          <w:p>
            <w:pPr>
              <w:pStyle w:val="null3"/>
              <w:ind w:firstLine="440"/>
              <w:jc w:val="both"/>
            </w:pPr>
            <w:r>
              <w:rPr>
                <w:rFonts w:ascii="仿宋_GB2312" w:hAnsi="仿宋_GB2312" w:cs="仿宋_GB2312" w:eastAsia="仿宋_GB2312"/>
                <w:sz w:val="22"/>
                <w:color w:val="000000"/>
              </w:rPr>
              <w:t>（一）服务期限：</w:t>
            </w:r>
            <w:r>
              <w:rPr>
                <w:rFonts w:ascii="仿宋_GB2312" w:hAnsi="仿宋_GB2312" w:cs="仿宋_GB2312" w:eastAsia="仿宋_GB2312"/>
                <w:sz w:val="22"/>
                <w:color w:val="000000"/>
              </w:rPr>
              <w:t>202</w:t>
            </w:r>
            <w:r>
              <w:rPr>
                <w:rFonts w:ascii="仿宋_GB2312" w:hAnsi="仿宋_GB2312" w:cs="仿宋_GB2312" w:eastAsia="仿宋_GB2312"/>
                <w:sz w:val="22"/>
                <w:color w:val="000000"/>
              </w:rPr>
              <w:t>5</w:t>
            </w:r>
            <w:r>
              <w:rPr>
                <w:rFonts w:ascii="仿宋_GB2312" w:hAnsi="仿宋_GB2312" w:cs="仿宋_GB2312" w:eastAsia="仿宋_GB2312"/>
                <w:sz w:val="22"/>
                <w:color w:val="000000"/>
              </w:rPr>
              <w:t>年</w:t>
            </w:r>
            <w:r>
              <w:rPr>
                <w:rFonts w:ascii="仿宋_GB2312" w:hAnsi="仿宋_GB2312" w:cs="仿宋_GB2312" w:eastAsia="仿宋_GB2312"/>
                <w:sz w:val="22"/>
                <w:color w:val="000000"/>
              </w:rPr>
              <w:t>7</w:t>
            </w:r>
            <w:r>
              <w:rPr>
                <w:rFonts w:ascii="仿宋_GB2312" w:hAnsi="仿宋_GB2312" w:cs="仿宋_GB2312" w:eastAsia="仿宋_GB2312"/>
                <w:sz w:val="22"/>
                <w:color w:val="000000"/>
              </w:rPr>
              <w:t>月至</w:t>
            </w:r>
            <w:r>
              <w:rPr>
                <w:rFonts w:ascii="仿宋_GB2312" w:hAnsi="仿宋_GB2312" w:cs="仿宋_GB2312" w:eastAsia="仿宋_GB2312"/>
                <w:sz w:val="22"/>
                <w:color w:val="000000"/>
              </w:rPr>
              <w:t>202</w:t>
            </w:r>
            <w:r>
              <w:rPr>
                <w:rFonts w:ascii="仿宋_GB2312" w:hAnsi="仿宋_GB2312" w:cs="仿宋_GB2312" w:eastAsia="仿宋_GB2312"/>
                <w:sz w:val="22"/>
                <w:color w:val="000000"/>
              </w:rPr>
              <w:t>5</w:t>
            </w:r>
            <w:r>
              <w:rPr>
                <w:rFonts w:ascii="仿宋_GB2312" w:hAnsi="仿宋_GB2312" w:cs="仿宋_GB2312" w:eastAsia="仿宋_GB2312"/>
                <w:sz w:val="22"/>
                <w:color w:val="000000"/>
              </w:rPr>
              <w:t>年</w:t>
            </w:r>
            <w:r>
              <w:rPr>
                <w:rFonts w:ascii="仿宋_GB2312" w:hAnsi="仿宋_GB2312" w:cs="仿宋_GB2312" w:eastAsia="仿宋_GB2312"/>
                <w:sz w:val="22"/>
                <w:color w:val="000000"/>
              </w:rPr>
              <w:t>9</w:t>
            </w:r>
            <w:r>
              <w:rPr>
                <w:rFonts w:ascii="仿宋_GB2312" w:hAnsi="仿宋_GB2312" w:cs="仿宋_GB2312" w:eastAsia="仿宋_GB2312"/>
                <w:sz w:val="22"/>
                <w:color w:val="000000"/>
              </w:rPr>
              <w:t>月</w:t>
            </w:r>
            <w:r>
              <w:rPr>
                <w:rFonts w:ascii="仿宋_GB2312" w:hAnsi="仿宋_GB2312" w:cs="仿宋_GB2312" w:eastAsia="仿宋_GB2312"/>
                <w:sz w:val="22"/>
                <w:color w:val="000000"/>
              </w:rPr>
              <w:t>（具体时间按甲方要求）</w:t>
            </w:r>
            <w:r>
              <w:rPr>
                <w:rFonts w:ascii="仿宋_GB2312" w:hAnsi="仿宋_GB2312" w:cs="仿宋_GB2312" w:eastAsia="仿宋_GB2312"/>
                <w:sz w:val="22"/>
                <w:color w:val="000000"/>
              </w:rPr>
              <w:t>。</w:t>
            </w:r>
          </w:p>
          <w:p>
            <w:pPr>
              <w:pStyle w:val="null3"/>
              <w:ind w:firstLine="440"/>
              <w:jc w:val="both"/>
            </w:pPr>
            <w:r>
              <w:rPr>
                <w:rFonts w:ascii="仿宋_GB2312" w:hAnsi="仿宋_GB2312" w:cs="仿宋_GB2312" w:eastAsia="仿宋_GB2312"/>
                <w:sz w:val="22"/>
                <w:color w:val="000000"/>
              </w:rPr>
              <w:t>（二）款项结算：专项资金到位后，一次性支付全部费用，达到付款条件起</w:t>
            </w:r>
            <w:r>
              <w:rPr>
                <w:rFonts w:ascii="仿宋_GB2312" w:hAnsi="仿宋_GB2312" w:cs="仿宋_GB2312" w:eastAsia="仿宋_GB2312"/>
                <w:sz w:val="22"/>
                <w:color w:val="000000"/>
              </w:rPr>
              <w:t>30日内，支付合同总金额的100.00%。</w:t>
            </w:r>
          </w:p>
          <w:p>
            <w:pPr>
              <w:pStyle w:val="null3"/>
              <w:jc w:val="both"/>
            </w:pPr>
            <w:r>
              <w:rPr>
                <w:rFonts w:ascii="仿宋_GB2312" w:hAnsi="仿宋_GB2312" w:cs="仿宋_GB2312" w:eastAsia="仿宋_GB2312"/>
                <w:sz w:val="22"/>
                <w:b/>
              </w:rPr>
              <w:t>五、其他：</w:t>
            </w:r>
          </w:p>
          <w:p>
            <w:pPr>
              <w:pStyle w:val="null3"/>
              <w:ind w:firstLine="440"/>
              <w:jc w:val="both"/>
            </w:pPr>
            <w:r>
              <w:rPr>
                <w:rFonts w:ascii="仿宋_GB2312" w:hAnsi="仿宋_GB2312" w:cs="仿宋_GB2312" w:eastAsia="仿宋_GB2312"/>
                <w:sz w:val="22"/>
              </w:rPr>
              <w:t>（一）质量验收标准或规范</w:t>
            </w:r>
          </w:p>
          <w:p>
            <w:pPr>
              <w:pStyle w:val="null3"/>
              <w:ind w:firstLine="440"/>
              <w:jc w:val="both"/>
            </w:pPr>
            <w:r>
              <w:rPr>
                <w:rFonts w:ascii="仿宋_GB2312" w:hAnsi="仿宋_GB2312" w:cs="仿宋_GB2312" w:eastAsia="仿宋_GB2312"/>
                <w:sz w:val="22"/>
              </w:rPr>
              <w:t>满足国家、省市相关规范要求。</w:t>
            </w:r>
          </w:p>
          <w:p>
            <w:pPr>
              <w:pStyle w:val="null3"/>
              <w:ind w:firstLine="440"/>
              <w:jc w:val="both"/>
            </w:pPr>
            <w:r>
              <w:rPr>
                <w:rFonts w:ascii="仿宋_GB2312" w:hAnsi="仿宋_GB2312" w:cs="仿宋_GB2312" w:eastAsia="仿宋_GB2312"/>
                <w:sz w:val="22"/>
              </w:rPr>
              <w:t>（二）违约责任</w:t>
            </w:r>
          </w:p>
          <w:p>
            <w:pPr>
              <w:pStyle w:val="null3"/>
              <w:jc w:val="both"/>
            </w:pPr>
            <w:r>
              <w:rPr>
                <w:rFonts w:ascii="仿宋_GB2312" w:hAnsi="仿宋_GB2312" w:cs="仿宋_GB2312" w:eastAsia="仿宋_GB2312"/>
                <w:sz w:val="2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2025年7月至2025年9月（具体时间按甲方要求）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2025年7月至2025年9月（具体时间按甲方要求）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满足国家、省市相关规范要求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满足国家、省市相关规范要求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专项资金到位后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 专项资金到位后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 (按照《工信部国家统计局发改委财政部工信部联企业》中小企业划型标准((2011)300号)规定：其他未列明行业：从业人员300人以下的为中小微型企业。其中，从业人员100人及以上的为中型企业:从业人员10人及以上的为小型企业:从业人员10人以下的为微型企业。 2、各响应供应商可同时参与本项目多个采购包的响应投标，但只能成为其中一个包的成交供应商。评审时依次按照采购包1、采购包2的顺序进行评审，进入采购包1的成交供应商将不再进入采购包2的成交候选人的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提供已缴纳的2024年7月至今任意一个月的纳税证明或完税证明，纳税证明或完税证明上应有代收机构或税务机关的公章或业务专用章。依法免税的供应商应提供相关文件证明；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2024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供应商须具有民用无人驾驶航空器经营许可证或民用无人驾驶航空器运营合格证；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提供已缴纳的2024年7月至今任意一个月的纳税证明或完税证明，纳税证明或完税证明上应有代收机构或税务机关的公章或业务专用章。依法免税的供应商应提供相关文件证明；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2024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供应商须具有民用无人驾驶航空器经营许可证或民用无人驾驶航空器运营合格证；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符合磋商文件要求。 （1）磋商报价符合唯一性要求； （2）首次磋商报价表填写符合要求； （3）未超出采购预算或磋商文件规定的最高限价； （4）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符合磋商文件要求。 （1）磋商报价符合唯一性要求； （2）首次磋商报价表填写符合要求； （3）未超出采购预算或磋商文件规定的最高限价； （4）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磋商方案说明书.docx 供应商承诺书.docx 响应文件封面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防治技术力量 及人员组织配备情况</w:t>
            </w:r>
          </w:p>
        </w:tc>
        <w:tc>
          <w:tcPr>
            <w:tcW w:type="dxa" w:w="2492"/>
          </w:tcPr>
          <w:p>
            <w:pPr>
              <w:pStyle w:val="null3"/>
            </w:pPr>
            <w:r>
              <w:rPr>
                <w:rFonts w:ascii="仿宋_GB2312" w:hAnsi="仿宋_GB2312" w:cs="仿宋_GB2312" w:eastAsia="仿宋_GB2312"/>
              </w:rPr>
              <w:t>具有5名农作物病虫害防治技术人员的计3分，以农药使用、病虫害防治等植保技术培训合格证或相关专业毕业证书为准，提供不全的或未提供的不计分；防治机构为农业植保部门备案的农作物病虫害专业化统防统治组织的增加2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实施建议</w:t>
            </w:r>
          </w:p>
        </w:tc>
        <w:tc>
          <w:tcPr>
            <w:tcW w:type="dxa" w:w="2492"/>
          </w:tcPr>
          <w:p>
            <w:pPr>
              <w:pStyle w:val="null3"/>
            </w:pPr>
            <w:r>
              <w:rPr>
                <w:rFonts w:ascii="仿宋_GB2312" w:hAnsi="仿宋_GB2312" w:cs="仿宋_GB2312" w:eastAsia="仿宋_GB2312"/>
              </w:rPr>
              <w:t>能提供玉米重大病虫害防治的具体实施建议的，内容具体详细，贴近项目情况、针对性强的，计10分，内容简单较科学合理，基本贴近项目情况的计6分，内容未针对本项目或提供的实施内容条理不清晰的计3分。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农作物病虫害防治技术人员（在5名的基础上）每增加1名加1分，总分5分。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防控药剂1</w:t>
            </w:r>
          </w:p>
        </w:tc>
        <w:tc>
          <w:tcPr>
            <w:tcW w:type="dxa" w:w="2492"/>
          </w:tcPr>
          <w:p>
            <w:pPr>
              <w:pStyle w:val="null3"/>
            </w:pPr>
            <w:r>
              <w:rPr>
                <w:rFonts w:ascii="仿宋_GB2312" w:hAnsi="仿宋_GB2312" w:cs="仿宋_GB2312" w:eastAsia="仿宋_GB2312"/>
              </w:rPr>
              <w:t>防控药剂必须是适宜航化作业的药剂，药剂选择符合本次招标要求，杀菌剂+杀虫剂+叶面肥或植物生长调节剂（提供药剂的相关质量、质量保证和使用方法的相关证明材料），所选药剂符合国际、国家的标准和有关规定的计5分。提供不完整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防控药剂2</w:t>
            </w:r>
          </w:p>
        </w:tc>
        <w:tc>
          <w:tcPr>
            <w:tcW w:type="dxa" w:w="2492"/>
          </w:tcPr>
          <w:p>
            <w:pPr>
              <w:pStyle w:val="null3"/>
            </w:pPr>
            <w:r>
              <w:rPr>
                <w:rFonts w:ascii="仿宋_GB2312" w:hAnsi="仿宋_GB2312" w:cs="仿宋_GB2312" w:eastAsia="仿宋_GB2312"/>
              </w:rPr>
              <w:t>农药产品三证齐全（农药登记证、农药生产许可证、农药产品标准证）、肥料产品需提供肥料登记证、必须使用航化助剂并提供航化助剂产品资料，计6 分，提供不全的不得分。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具体详细、人员及设备安排合理贴近项目情况的计12分，较科学合理、具体详细，基本贴近项目情况的计8分，方案内容笼统，人员设备薄弱计6分，服务方案可实施性差，人员或设备安排不合理计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飞防作业安全保障措施：确保人员、环境安全，合理化建议等。内容全面、时间安排合理，服务区域明确，重点任务明确、可行性强的计12分；时间安排不合理的或对项目重点任务不了解的计8分；无人员及环境安全内容的或内容条理不清晰的或不具备可行性的计6分；合理化建议无针对性或保障措施内容欠缺的计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方案总体思路清晰，工作重点突出、内容全面。应急和突发事件的处理措施方案全面、科学、合理、可行，贴近项目情况、针对性强的的计12分，处置措施较科学合理，基本贴近项目情况、针对性较强的的计8分，处理措施内容简单有欠缺，但基本贴近项目情况计6分，处理措施内容无可实施性或未贴合实际记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具备植保无人机系统操作手合格证的飞手不少于 8 名（以合格证为准），少一名人员扣 1分，共5分，5分扣完为止。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设备实力</w:t>
            </w:r>
          </w:p>
        </w:tc>
        <w:tc>
          <w:tcPr>
            <w:tcW w:type="dxa" w:w="2492"/>
          </w:tcPr>
          <w:p>
            <w:pPr>
              <w:pStyle w:val="null3"/>
            </w:pPr>
            <w:r>
              <w:rPr>
                <w:rFonts w:ascii="仿宋_GB2312" w:hAnsi="仿宋_GB2312" w:cs="仿宋_GB2312" w:eastAsia="仿宋_GB2312"/>
              </w:rPr>
              <w:t>开展航化作业的无人机设备（载药量 30 公斤以上）不少于6架（需提供购机发票、付款凭证等），每少一架无人机扣 1 分，共5分，5分扣完为止。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航化作业监管系统</w:t>
            </w:r>
          </w:p>
        </w:tc>
        <w:tc>
          <w:tcPr>
            <w:tcW w:type="dxa" w:w="2492"/>
          </w:tcPr>
          <w:p>
            <w:pPr>
              <w:pStyle w:val="null3"/>
            </w:pPr>
            <w:r>
              <w:rPr>
                <w:rFonts w:ascii="仿宋_GB2312" w:hAnsi="仿宋_GB2312" w:cs="仿宋_GB2312" w:eastAsia="仿宋_GB2312"/>
              </w:rPr>
              <w:t>能够给甲方提供航化作业监管系统，核查无人机作业的地点、时间、轨迹、作业面积及喷液量等信息内容全面完整计5分，不能提供的不计分。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作业质量服务承诺</w:t>
            </w:r>
          </w:p>
        </w:tc>
        <w:tc>
          <w:tcPr>
            <w:tcW w:type="dxa" w:w="2492"/>
          </w:tcPr>
          <w:p>
            <w:pPr>
              <w:pStyle w:val="null3"/>
            </w:pPr>
            <w:r>
              <w:rPr>
                <w:rFonts w:ascii="仿宋_GB2312" w:hAnsi="仿宋_GB2312" w:cs="仿宋_GB2312" w:eastAsia="仿宋_GB2312"/>
              </w:rPr>
              <w:t>具有完善的质量保证措施，逻辑性和可操作性强，防效不得低于85%，以2022年1月至今病虫防控作业防效评估报告为准，每提供1个得1分，共3分。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供应商提供类似业绩（以签订日期自2022年7月至今的合同为准，复印件加盖公章），每提供一份计2.5分，计满5分为止。备注：附完整合同复印件作为类似业绩评审资料,资料不全不得分。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的有关规定：价格分采用低价优先法计算，即满足磋商文件要求且磋商单价最低的磋商报价为评标基准价，其价格分为满分。其他供应商的价格分统一按照下列公式计算： 1.经符合性审查合格的磋商文件，其报价为有效磋商报价。 2.磋商报价得分＝（评标基准价/磋商报价）×10%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防治技术力量 及人员组织配备情况</w:t>
            </w:r>
          </w:p>
        </w:tc>
        <w:tc>
          <w:tcPr>
            <w:tcW w:type="dxa" w:w="2492"/>
          </w:tcPr>
          <w:p>
            <w:pPr>
              <w:pStyle w:val="null3"/>
            </w:pPr>
            <w:r>
              <w:rPr>
                <w:rFonts w:ascii="仿宋_GB2312" w:hAnsi="仿宋_GB2312" w:cs="仿宋_GB2312" w:eastAsia="仿宋_GB2312"/>
              </w:rPr>
              <w:t>具有5名农作物病虫害防治技术人员的计3分，以农药使用、病虫害防治等植保技术培训合格证或相关专业毕业证书为准，提供不全的或未提供的不计分；防治机构为农业植保部门备案的农作物病虫害专业化统防统治组织的增加2分，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实施建议</w:t>
            </w:r>
          </w:p>
        </w:tc>
        <w:tc>
          <w:tcPr>
            <w:tcW w:type="dxa" w:w="2492"/>
          </w:tcPr>
          <w:p>
            <w:pPr>
              <w:pStyle w:val="null3"/>
            </w:pPr>
            <w:r>
              <w:rPr>
                <w:rFonts w:ascii="仿宋_GB2312" w:hAnsi="仿宋_GB2312" w:cs="仿宋_GB2312" w:eastAsia="仿宋_GB2312"/>
              </w:rPr>
              <w:t>能提供玉米重大病虫害防治的具体实施建议的，内容具体详细，贴近项目情况、针对性强的，计10分，内容简单较科学合理，基本贴近项目情况的计6分，内容未针对本项目或提供的实施内容条理不清晰的计3分。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农作物病虫害防治技术人员（在5名的基础上）每增加1名加1分，总分5分。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防控药剂1</w:t>
            </w:r>
          </w:p>
        </w:tc>
        <w:tc>
          <w:tcPr>
            <w:tcW w:type="dxa" w:w="2492"/>
          </w:tcPr>
          <w:p>
            <w:pPr>
              <w:pStyle w:val="null3"/>
            </w:pPr>
            <w:r>
              <w:rPr>
                <w:rFonts w:ascii="仿宋_GB2312" w:hAnsi="仿宋_GB2312" w:cs="仿宋_GB2312" w:eastAsia="仿宋_GB2312"/>
              </w:rPr>
              <w:t>防控药剂必须是适宜航化作业的药剂，药剂选择符合本次招标要求，杀菌剂+杀虫剂+叶面肥或植物生长调节剂（提供药剂的相关质量、质量保证和使用方法的相关证明材料），所选药剂符合国际、国家的标准和有关规定的计5分。提供不完整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防控药剂2</w:t>
            </w:r>
          </w:p>
        </w:tc>
        <w:tc>
          <w:tcPr>
            <w:tcW w:type="dxa" w:w="2492"/>
          </w:tcPr>
          <w:p>
            <w:pPr>
              <w:pStyle w:val="null3"/>
            </w:pPr>
            <w:r>
              <w:rPr>
                <w:rFonts w:ascii="仿宋_GB2312" w:hAnsi="仿宋_GB2312" w:cs="仿宋_GB2312" w:eastAsia="仿宋_GB2312"/>
              </w:rPr>
              <w:t>农药产品三证齐全（农药登记证、农药生产许可证、农药产品标准证）、肥料产品需提供肥料登记证、必须使用航化助剂并提供航化助剂产品资料，计6 分，提供不全的不得分。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具体详细、人员及设备安排合理贴近项目情况的计12分，较科学合理、具体详细，基本贴近项目情况的计8分，方案内容笼统，人员设备薄弱计6分，服务方案可实施性差，人员或设备安排不合理计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飞防作业安全保障措施：确保人员、环境安全，合理化建议等。内容全面、时间安排合理，服务区域明确，重点任务明确、可行性强的计12分；时间安排不合理的或对项目重点任务不了解的计8分；无人员及环境安全内容的或内容条理不清晰的或不具备可行性的计6分；合理化建议无针对性或保障措施内容欠缺的计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方案总体思路清晰，工作重点突出、内容全面。应急和突发事件的处理措施方案全面、科学、合理、可行，贴近项目情况、针对性强的的计12分，处置措施较科学合理，基本贴近项目情况、针对性较强的的计8分，处理措施内容简单有欠缺，但基本贴近项目情况计6分，处理措施内容无可实施性或未贴合实际记2分。未提供相关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具备植保无人机系统操作手合格证的飞手不少于 8 名（以合格证为准），少一名人员扣 1分，共5分，5分扣完为止。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设备实力</w:t>
            </w:r>
          </w:p>
        </w:tc>
        <w:tc>
          <w:tcPr>
            <w:tcW w:type="dxa" w:w="2492"/>
          </w:tcPr>
          <w:p>
            <w:pPr>
              <w:pStyle w:val="null3"/>
            </w:pPr>
            <w:r>
              <w:rPr>
                <w:rFonts w:ascii="仿宋_GB2312" w:hAnsi="仿宋_GB2312" w:cs="仿宋_GB2312" w:eastAsia="仿宋_GB2312"/>
              </w:rPr>
              <w:t>开展航化作业的无人机设备（载药量 30 公斤以上）不少于6架（需提供购机发票、付款凭证等），每少一架无人机扣 1 分，共5分，5分扣完为止。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航化作业监管系统</w:t>
            </w:r>
          </w:p>
        </w:tc>
        <w:tc>
          <w:tcPr>
            <w:tcW w:type="dxa" w:w="2492"/>
          </w:tcPr>
          <w:p>
            <w:pPr>
              <w:pStyle w:val="null3"/>
            </w:pPr>
            <w:r>
              <w:rPr>
                <w:rFonts w:ascii="仿宋_GB2312" w:hAnsi="仿宋_GB2312" w:cs="仿宋_GB2312" w:eastAsia="仿宋_GB2312"/>
              </w:rPr>
              <w:t>能够给甲方提供航化作业监管系统，核查无人机作业的地点、时间、轨迹、作业面积及喷液量等信息内容全面完整计5分，不能提供的不计分。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作业质量服务承诺</w:t>
            </w:r>
          </w:p>
        </w:tc>
        <w:tc>
          <w:tcPr>
            <w:tcW w:type="dxa" w:w="2492"/>
          </w:tcPr>
          <w:p>
            <w:pPr>
              <w:pStyle w:val="null3"/>
            </w:pPr>
            <w:r>
              <w:rPr>
                <w:rFonts w:ascii="仿宋_GB2312" w:hAnsi="仿宋_GB2312" w:cs="仿宋_GB2312" w:eastAsia="仿宋_GB2312"/>
              </w:rPr>
              <w:t>具有完善的质量保证措施，逻辑性和可操作性强，防效不得低于85%，以2022年1月至今病虫防控作业防效评估报告为准，每提供1个得1分，共3分。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供应商提供类似业绩（以签订日期自2022年7月至今的合同为准，复印件加盖公章），每提供一份计2.5分，计满5分为止。备注：附完整合同复印件作为类似业绩评审资料,资料不全不得分。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的有关规定：价格分采用低价优先法计算，即满足磋商文件要求且磋商单价最低的磋商报价为评标基准价，其价格分为满分。其他供应商的价格分统一按照下列公式计算： 1.经符合性审查合格的磋商文件，其报价为有效磋商报价。 2.磋商报价得分＝（评标基准价/磋商报价）×10%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