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版本号：YJZB-2025-081020250828001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蓝田县中医医院整体搬迁建设项目附属配套工程初步设计方案服务项目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YJZB-2025-0810</w:t>
      </w:r>
      <w:r>
        <w:br/>
      </w:r>
      <w:r>
        <w:br/>
      </w:r>
      <w:r>
        <w:br/>
      </w:r>
    </w:p>
    <w:p>
      <w:pPr>
        <w:pStyle w:val="null3"/>
        <w:jc w:val="center"/>
        <w:outlineLvl w:val="2"/>
      </w:pPr>
      <w:r>
        <w:rPr>
          <w:rFonts w:ascii="仿宋_GB2312" w:hAnsi="仿宋_GB2312" w:cs="仿宋_GB2312" w:eastAsia="仿宋_GB2312"/>
          <w:sz w:val="28"/>
          <w:b/>
        </w:rPr>
        <w:t>西安市蓝田县中医医院</w:t>
      </w:r>
    </w:p>
    <w:p>
      <w:pPr>
        <w:pStyle w:val="null3"/>
        <w:jc w:val="center"/>
        <w:outlineLvl w:val="2"/>
      </w:pPr>
      <w:r>
        <w:rPr>
          <w:rFonts w:ascii="仿宋_GB2312" w:hAnsi="仿宋_GB2312" w:cs="仿宋_GB2312" w:eastAsia="仿宋_GB2312"/>
          <w:sz w:val="28"/>
          <w:b/>
        </w:rPr>
        <w:t>陕西云界招标管理有限公司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陕西云界招标管理有限公司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西安市蓝田县中医医院</w:t>
      </w:r>
      <w:r>
        <w:rPr>
          <w:rFonts w:ascii="仿宋_GB2312" w:hAnsi="仿宋_GB2312" w:cs="仿宋_GB2312" w:eastAsia="仿宋_GB2312"/>
        </w:rPr>
        <w:t>委托，拟对</w:t>
      </w:r>
      <w:r>
        <w:rPr>
          <w:rFonts w:ascii="仿宋_GB2312" w:hAnsi="仿宋_GB2312" w:cs="仿宋_GB2312" w:eastAsia="仿宋_GB2312"/>
        </w:rPr>
        <w:t>蓝田县中医医院整体搬迁建设项目附属配套工程初步设计方案服务项目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YJZB-2025-0810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蓝田县中医医院整体搬迁建设项目附属配套工程初步设计方案服务项目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1（供电系统初步设计）：蓝田县中医医院整体搬迁项目工程新建蓝田县中医医院为二级医院，位于迁建院区西北侧的健康路（规划路）正在施工中，周边无同步配套的电力供给，拟从国网陕西省电力有限公司蓝田县供电分公司确定的变电站引入专线接入项目区变配电室。为保障医院按期投入使用，结合迁建院区附属配套工程实际情况进行初步方案及施工图设计。预算金额：167,600.00元。 最高限价：167,600.00元。 采购包2（信息化建设初步设计）：蓝田县中医医院医院整体搬迁项目设计电气工程中弱电智能化系统仅保障智能化系统前期主要干线通信路由，目前存在着信息化系统缺失问题。需结合医院信息化现状，同时参照国际、国内卫生信息化相关规范标准进行业务流程梳理、需求分析等信息化设计。预算金额：237,300.00元。 最高限价：237,300.00元。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授权委托书：法定代表人参加投标的，须提供本人身份证复印件（附在资格证明文件中）；法定代表人授权他人参加投标的，须提供法定代表人授权委托书。采购文件中凡是需要法定代表人盖章之处，非法人单位的负责人均参照执行；</w:t>
      </w:r>
    </w:p>
    <w:p>
      <w:pPr>
        <w:pStyle w:val="null3"/>
      </w:pPr>
      <w:r>
        <w:rPr>
          <w:rFonts w:ascii="仿宋_GB2312" w:hAnsi="仿宋_GB2312" w:cs="仿宋_GB2312" w:eastAsia="仿宋_GB2312"/>
        </w:rPr>
        <w:t>3、财务状况报告：提供2024年度经审计的财务报告（包括三表一注，成立时间至提交响应文件截止时间不足一年的可提供成立后任意时段的资产负债表)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 注：根据“【财办2022】32 号 ” 的 规 定 ， 2022 年 后 出 具 的 审 计 报 告 须 在 注 册会计师行业统一监管平台http://acc.mof.gov.cn/qrcapp/search.htmltimestamp=1709602157914)进行自动赋码验证，未赋码的视为审计报告无效。</w:t>
      </w:r>
    </w:p>
    <w:p>
      <w:pPr>
        <w:pStyle w:val="null3"/>
      </w:pPr>
      <w:r>
        <w:rPr>
          <w:rFonts w:ascii="仿宋_GB2312" w:hAnsi="仿宋_GB2312" w:cs="仿宋_GB2312" w:eastAsia="仿宋_GB2312"/>
        </w:rPr>
        <w:t>4、税收缴纳证明：供应商须提供投标截止时间6个月内任意1个月的缴税证明（税种须包含增值税或企业所得税），纳税证明或完税证明上应有代收机构或税务机关的公章或业务专用章（注：依法免税或零申报的供应商应提供相关文件证明）；</w:t>
      </w:r>
    </w:p>
    <w:p>
      <w:pPr>
        <w:pStyle w:val="null3"/>
      </w:pPr>
      <w:r>
        <w:rPr>
          <w:rFonts w:ascii="仿宋_GB2312" w:hAnsi="仿宋_GB2312" w:cs="仿宋_GB2312" w:eastAsia="仿宋_GB2312"/>
        </w:rPr>
        <w:t>5、社会保障资金缴纳证明：供应商须提供投标截止时间6个月内任意1个月的社会保险缴纳证明缴存单据或社保机构开具的社会保险参保缴费情况证明（注：依法不需要缴纳社会保障资金的供应商应提供相关文件证明）；</w:t>
      </w:r>
    </w:p>
    <w:p>
      <w:pPr>
        <w:pStyle w:val="null3"/>
      </w:pPr>
      <w:r>
        <w:rPr>
          <w:rFonts w:ascii="仿宋_GB2312" w:hAnsi="仿宋_GB2312" w:cs="仿宋_GB2312" w:eastAsia="仿宋_GB2312"/>
        </w:rPr>
        <w:t>6、专业技术能力：供应商须提供具有履行合同所必需的设备和专业技术能力的承诺函；</w:t>
      </w:r>
    </w:p>
    <w:p>
      <w:pPr>
        <w:pStyle w:val="null3"/>
      </w:pPr>
      <w:r>
        <w:rPr>
          <w:rFonts w:ascii="仿宋_GB2312" w:hAnsi="仿宋_GB2312" w:cs="仿宋_GB2312" w:eastAsia="仿宋_GB2312"/>
        </w:rPr>
        <w:t>7、无重大违法记录书面声明：供应商应具备良好的商业信誉，提供参加政府采购活动前3年内在经营活动中没有重大违法记录的书面声明；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8、信用信息：供应商未被“信用中国” 网站（www .creditchina.gov.cn）列入失信被执行人和重大税收违法失信主体，未被中国政府采购网（www.ccgp.gov.cn）列入政府采购严重违法失信行为记录名单；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9、控股管理关系：单位负责人为同一人或者存在直接控股、管理关系的不同投标人，不得参加同一合同项下的政府采购活动；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10、资质要求：供应商须具有工程设计综合资质甲级或工程设计电力行业（送电工程、变电工程）专业乙级及以上资质和工程勘察专业类（工程测量）乙级及以上资质；拟派项目负责人需具备相关专业高级及以上职称证书（附磋商截止日前6个月以内任意一个月社保缴纳证明）；</w:t>
      </w:r>
    </w:p>
    <w:p>
      <w:pPr>
        <w:pStyle w:val="null3"/>
      </w:pPr>
      <w:r>
        <w:rPr>
          <w:rFonts w:ascii="仿宋_GB2312" w:hAnsi="仿宋_GB2312" w:cs="仿宋_GB2312" w:eastAsia="仿宋_GB2312"/>
        </w:rPr>
        <w:t>11、非联合体声明：本项目不接受联合体投标（提供书面声明材料）。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授权委托书：法定代表人参加投标的，须提供本人身份证复印件（附在资格证明文件中）；法定代表人授权他人参加投标的，须提供法定代表人授权委托书。采购文件中凡是需要法定代表人盖章之处，非法人单位的负责人均参照执行；</w:t>
      </w:r>
    </w:p>
    <w:p>
      <w:pPr>
        <w:pStyle w:val="null3"/>
      </w:pPr>
      <w:r>
        <w:rPr>
          <w:rFonts w:ascii="仿宋_GB2312" w:hAnsi="仿宋_GB2312" w:cs="仿宋_GB2312" w:eastAsia="仿宋_GB2312"/>
        </w:rPr>
        <w:t>3、财务状况报告：提供2024年度经审计的财务报告（包括三表一注，成立时间至提交响应文件截止时间不足一年的可提供成立后任意时段的资产负债表)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 注：根据“【财办2022】32 号 ” 的 规 定 ， 2022 年 后 出 具 的 审 计 报 告 须 在 注 册会计师行业统一监管平台http://acc.mof.gov.cn/qrcapp/search.htmltimestamp=1709602157914)进行自动赋码验证，未赋码的视为审计报告无效。</w:t>
      </w:r>
    </w:p>
    <w:p>
      <w:pPr>
        <w:pStyle w:val="null3"/>
      </w:pPr>
      <w:r>
        <w:rPr>
          <w:rFonts w:ascii="仿宋_GB2312" w:hAnsi="仿宋_GB2312" w:cs="仿宋_GB2312" w:eastAsia="仿宋_GB2312"/>
        </w:rPr>
        <w:t>4、税收缴纳证明：供应商须提供投标截止时间6个月内任意1个月的缴税证明（税种须包含增值税或企业所得税），纳税证明或完税证明上应有代收机构或税务机关的公章或业务专用章（注：依法免税或零申报的供应商应提供相关文件证明）；</w:t>
      </w:r>
    </w:p>
    <w:p>
      <w:pPr>
        <w:pStyle w:val="null3"/>
      </w:pPr>
      <w:r>
        <w:rPr>
          <w:rFonts w:ascii="仿宋_GB2312" w:hAnsi="仿宋_GB2312" w:cs="仿宋_GB2312" w:eastAsia="仿宋_GB2312"/>
        </w:rPr>
        <w:t>5、专业技术能力：供应商须提供具有履行合同所必需的设备和专业技术能力的承诺函；</w:t>
      </w:r>
    </w:p>
    <w:p>
      <w:pPr>
        <w:pStyle w:val="null3"/>
      </w:pPr>
      <w:r>
        <w:rPr>
          <w:rFonts w:ascii="仿宋_GB2312" w:hAnsi="仿宋_GB2312" w:cs="仿宋_GB2312" w:eastAsia="仿宋_GB2312"/>
        </w:rPr>
        <w:t>6、无重大违法记录书面声明：供应商应具备良好的商业信誉，提供参加政府采购活动前3年内在经营活动中没有重大违法记录的书面声明；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7、信用信息：供应商未被“信用中国” 网站（www .creditchina.gov.cn）列入失信被执行人和重大税收违法失信主体，未被中国政府采购网（www.ccgp.gov.cn）列入政府采购严重违法失信行为记录名单；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8、控股管理关系：单位负责人为同一人或者存在直接控股、管理关系的不同投标人，不得参加同一合同项下的政府采购活动；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9、资质要求：供应商须具有电子通信广电行业（通信工程）甲级资质或电子通信广电行业(无线通信、有线通信)专业设计甲级资质；拟派项目负责人需具备相关专业高级及以上职称证书（附磋商截止日前6个月以内任意一个月社保缴纳证明）；</w:t>
      </w:r>
    </w:p>
    <w:p>
      <w:pPr>
        <w:pStyle w:val="null3"/>
      </w:pPr>
      <w:r>
        <w:rPr>
          <w:rFonts w:ascii="仿宋_GB2312" w:hAnsi="仿宋_GB2312" w:cs="仿宋_GB2312" w:eastAsia="仿宋_GB2312"/>
        </w:rPr>
        <w:t>10、非联合体声明：本项目不接受联合体投标（提供书面声明材料）。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蓝田县蓝关镇南街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王朴梅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82733365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陕西云界招标管理有限公司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陕西省西安市市本级浐灞生态区东二环与矿山路十字UPARK国际-U创空间5层516室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西安市新城区长缨西路1号华东万和城3号楼2011室</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段婧超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13772529819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秦西峰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采购包1：167,600.00元</w:t>
            </w:r>
          </w:p>
          <w:p>
            <w:pPr>
              <w:pStyle w:val="null3"/>
            </w:pPr>
            <w:r>
              <w:rPr>
                <w:rFonts w:ascii="仿宋_GB2312" w:hAnsi="仿宋_GB2312" w:cs="仿宋_GB2312" w:eastAsia="仿宋_GB2312"/>
              </w:rPr>
              <w:t>采购包2：237,300.00元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代理服务费收费标准：成交服务费参照《国家计委关于印发&lt;招标代理服务收费管理暂行办法&gt; 的通知》（计价格[2002]1980号）和国家发展改革委员会办公厅颁发的《关于招标代理服务收费有关问题的通知》（发改办价格『2003』857号）规定标准收取。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西安市蓝田县中医医院</w:t>
      </w:r>
      <w:r>
        <w:rPr>
          <w:rFonts w:ascii="仿宋_GB2312" w:hAnsi="仿宋_GB2312" w:cs="仿宋_GB2312" w:eastAsia="仿宋_GB2312"/>
        </w:rPr>
        <w:t>和</w:t>
      </w:r>
      <w:r>
        <w:rPr>
          <w:rFonts w:ascii="仿宋_GB2312" w:hAnsi="仿宋_GB2312" w:cs="仿宋_GB2312" w:eastAsia="仿宋_GB2312"/>
        </w:rPr>
        <w:t>陕西云界招标管理有限公司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陕西云界招标管理有限公司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陕西云界招标管理有限公司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依据现行的国家标准或国家行政部门颁布的法律法规、规章制度、采购文件（包括澄清、答疑等）、响应文件。没有国家标准的，可以参考行业标准。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依据现行的国家标准或国家行政部门颁布的法律法规、规章制度、采购文件（包括澄清、答疑等）、响应文件。没有国家标准的，可以参考行业标准。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联系人：段婧超</w:t>
      </w:r>
    </w:p>
    <w:p>
      <w:pPr>
        <w:pStyle w:val="null3"/>
      </w:pPr>
      <w:r>
        <w:rPr>
          <w:rFonts w:ascii="仿宋_GB2312" w:hAnsi="仿宋_GB2312" w:cs="仿宋_GB2312" w:eastAsia="仿宋_GB2312"/>
        </w:rPr>
        <w:t>联系电话：13772529819</w:t>
      </w:r>
    </w:p>
    <w:p>
      <w:pPr>
        <w:pStyle w:val="null3"/>
      </w:pPr>
      <w:r>
        <w:rPr>
          <w:rFonts w:ascii="仿宋_GB2312" w:hAnsi="仿宋_GB2312" w:cs="仿宋_GB2312" w:eastAsia="仿宋_GB2312"/>
        </w:rPr>
        <w:t>地址：西安市新城区长缨西路1号华东万和城3号楼2011室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供电系统初步设计）：蓝田县中医医院整体搬迁项目工程新建蓝田县中医医院为二级医院，位于迁建院区西北侧的健康路（规划路）正在施工中，周边无同步配套的电力供给，拟从国网陕西省电力有限公司蓝田县供电分公司确定的变电站引入专线接入项目区变配电室。为保障医院按期投入使用，结合迁建院区附属配套工程实际情况进行初步方案及施工图设计。预算金额：167,600.00元。 最高限价：167,600.00元。 采购包2（信息化建设初步设计）：蓝田县中医医院医院整体搬迁项目设计电气工程中弱电智能化系统仅保障智能化系统前期主要干线通信路由，目前存在着信息化系统缺失问题。需结合医院信息化现状，同时参照国际、国内卫生信息化相关规范标准进行业务流程梳理、需求分析等信息化设计。预算金额：237,300.00元。 最高限价：237,300.00元。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167,600.00</w:t>
      </w:r>
    </w:p>
    <w:p>
      <w:pPr>
        <w:pStyle w:val="null3"/>
      </w:pPr>
      <w:r>
        <w:rPr>
          <w:rFonts w:ascii="仿宋_GB2312" w:hAnsi="仿宋_GB2312" w:cs="仿宋_GB2312" w:eastAsia="仿宋_GB2312"/>
        </w:rPr>
        <w:t>采购包最高限价（元）: 167,600.00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供电系统初步设计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167,600.00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237,300.00</w:t>
      </w:r>
    </w:p>
    <w:p>
      <w:pPr>
        <w:pStyle w:val="null3"/>
      </w:pPr>
      <w:r>
        <w:rPr>
          <w:rFonts w:ascii="仿宋_GB2312" w:hAnsi="仿宋_GB2312" w:cs="仿宋_GB2312" w:eastAsia="仿宋_GB2312"/>
        </w:rPr>
        <w:t>采购包最高限价（元）: 237,300.00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信息化建设初步设计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237,300.00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标的名称：供电系统初步设计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1、依据供电部门出具的《供电方案答复单》及项目前期及建设实际情况，本项目按照电力部门提供的方案答复单，2 路供电电源分别由营坡变电站与大寨变电站引入专线，接入院区变配电室高压柜。</w:t>
            </w:r>
          </w:p>
          <w:p>
            <w:pPr>
              <w:pStyle w:val="null3"/>
              <w:ind w:firstLine="480"/>
              <w:jc w:val="both"/>
            </w:pPr>
            <w:r>
              <w:rPr>
                <w:rFonts w:ascii="仿宋_GB2312" w:hAnsi="仿宋_GB2312" w:cs="仿宋_GB2312" w:eastAsia="仿宋_GB2312"/>
                <w:sz w:val="24"/>
              </w:rPr>
              <w:t>主供电源专用线路：由营坡变电站出线沿冯十路、</w:t>
            </w:r>
            <w:r>
              <w:rPr>
                <w:rFonts w:ascii="仿宋_GB2312" w:hAnsi="仿宋_GB2312" w:cs="仿宋_GB2312" w:eastAsia="仿宋_GB2312"/>
                <w:sz w:val="24"/>
              </w:rPr>
              <w:t>312 国道新建顶管至院区变配电室，路径电缆长度约4500 米；</w:t>
            </w:r>
          </w:p>
          <w:p>
            <w:pPr>
              <w:pStyle w:val="null3"/>
              <w:ind w:firstLine="480"/>
              <w:jc w:val="both"/>
            </w:pPr>
            <w:r>
              <w:rPr>
                <w:rFonts w:ascii="仿宋_GB2312" w:hAnsi="仿宋_GB2312" w:cs="仿宋_GB2312" w:eastAsia="仿宋_GB2312"/>
                <w:sz w:val="24"/>
              </w:rPr>
              <w:t>备供电源专用线路：由大寨变电站出线沿</w:t>
            </w:r>
            <w:r>
              <w:rPr>
                <w:rFonts w:ascii="仿宋_GB2312" w:hAnsi="仿宋_GB2312" w:cs="仿宋_GB2312" w:eastAsia="仿宋_GB2312"/>
                <w:sz w:val="24"/>
              </w:rPr>
              <w:t>344 国道、玉山路、长坪路、迎宾路新建顶管（4×MPPΦ200）至院区变配电室，路径电缆长度约8000米；</w:t>
            </w:r>
          </w:p>
          <w:p>
            <w:pPr>
              <w:pStyle w:val="null3"/>
              <w:ind w:firstLine="480"/>
              <w:jc w:val="both"/>
            </w:pPr>
            <w:r>
              <w:rPr>
                <w:rFonts w:ascii="仿宋_GB2312" w:hAnsi="仿宋_GB2312" w:cs="仿宋_GB2312" w:eastAsia="仿宋_GB2312"/>
                <w:sz w:val="24"/>
              </w:rPr>
              <w:t>2、电源引入路径</w:t>
            </w:r>
          </w:p>
          <w:p>
            <w:pPr>
              <w:pStyle w:val="null3"/>
              <w:ind w:firstLine="480"/>
              <w:jc w:val="both"/>
            </w:pPr>
            <w:r>
              <w:rPr>
                <w:rFonts w:ascii="仿宋_GB2312" w:hAnsi="仿宋_GB2312" w:cs="仿宋_GB2312" w:eastAsia="仿宋_GB2312"/>
                <w:sz w:val="24"/>
              </w:rPr>
              <w:t>电缆线路路径和敷设方式的选择，应保证地下电缆线路与城市其他市政公用工程管线间的安全距离，避免电缆遭受机械性外力、过热、腐蚀等危害，需要开挖直埋部分根据当地政府部门对线路建设范围周边环境的要求进行，且须符合市政管网敷设规划相关要求。</w:t>
            </w:r>
          </w:p>
          <w:p>
            <w:pPr>
              <w:pStyle w:val="null3"/>
              <w:ind w:firstLine="480"/>
              <w:jc w:val="both"/>
            </w:pPr>
            <w:r>
              <w:rPr>
                <w:rFonts w:ascii="仿宋_GB2312" w:hAnsi="仿宋_GB2312" w:cs="仿宋_GB2312" w:eastAsia="仿宋_GB2312"/>
                <w:sz w:val="24"/>
              </w:rPr>
              <w:t>依据供电部门出具的《供电方案答复单》，分别由营坡变电站与大寨变电站引入</w:t>
            </w:r>
            <w:r>
              <w:rPr>
                <w:rFonts w:ascii="仿宋_GB2312" w:hAnsi="仿宋_GB2312" w:cs="仿宋_GB2312" w:eastAsia="仿宋_GB2312"/>
                <w:sz w:val="24"/>
              </w:rPr>
              <w:t>10kV 的架空电缆混合专线，供电容量12900kVA，接入院区变配电室高压柜。2 处变电站供电容量均能满足蓝田县中医医院迁建院区使用要求。</w:t>
            </w:r>
          </w:p>
          <w:p>
            <w:pPr>
              <w:pStyle w:val="null3"/>
              <w:ind w:firstLine="480"/>
              <w:jc w:val="both"/>
            </w:pPr>
            <w:r>
              <w:rPr>
                <w:rFonts w:ascii="仿宋_GB2312" w:hAnsi="仿宋_GB2312" w:cs="仿宋_GB2312" w:eastAsia="仿宋_GB2312"/>
                <w:sz w:val="24"/>
              </w:rPr>
              <w:t>营坡变电站（</w:t>
            </w:r>
            <w:r>
              <w:rPr>
                <w:rFonts w:ascii="仿宋_GB2312" w:hAnsi="仿宋_GB2312" w:cs="仿宋_GB2312" w:eastAsia="仿宋_GB2312"/>
                <w:sz w:val="24"/>
              </w:rPr>
              <w:t>110kV）为主供电源，大寨变电站（110kV）为备供电源。营坡变电站位于蓝田县营坡村，距离迁建院区直线距离3.5 公里，大寨变电站位于蓝关街道陈家独庄，距离迁建院区直线距离6 公里。两路电源主备运行，高压侧联络，低压侧不联络；主供回路容量为12900kVA，备供回路容量为12900kVA。线路拟沿主要道路规划，尽量避开敏感区域和障碍物。</w:t>
            </w:r>
          </w:p>
          <w:p>
            <w:pPr>
              <w:pStyle w:val="null3"/>
              <w:ind w:firstLine="480"/>
              <w:jc w:val="both"/>
            </w:pPr>
            <w:r>
              <w:rPr>
                <w:rFonts w:ascii="仿宋_GB2312" w:hAnsi="仿宋_GB2312" w:cs="仿宋_GB2312" w:eastAsia="仿宋_GB2312"/>
                <w:sz w:val="24"/>
              </w:rPr>
              <w:t>本项目引入两路电路的线路规划路径均无市政电力配套，附近及周边民用建筑供电均为供电局敷设电缆线路供应，因本项目为二级甲等医院，参考相关标准规范，需单独敷设供电专线，不与市政电力系统公用。</w:t>
            </w:r>
          </w:p>
          <w:p>
            <w:pPr>
              <w:pStyle w:val="null3"/>
              <w:jc w:val="both"/>
            </w:pPr>
            <w:r>
              <w:rPr>
                <w:rFonts w:ascii="仿宋_GB2312" w:hAnsi="仿宋_GB2312" w:cs="仿宋_GB2312" w:eastAsia="仿宋_GB2312"/>
                <w:sz w:val="24"/>
              </w:rPr>
              <w:t xml:space="preserve">     新建电缆线路依据负荷容量选择高压电缆，路径长度为</w:t>
            </w:r>
            <w:r>
              <w:rPr>
                <w:rFonts w:ascii="仿宋_GB2312" w:hAnsi="仿宋_GB2312" w:cs="仿宋_GB2312" w:eastAsia="仿宋_GB2312"/>
                <w:sz w:val="24"/>
              </w:rPr>
              <w:t>12.5km。线路路径为架空电缆混合专线，部分路段选择顶管方式，需要开挖直埋部分根据当地政府部门对线路建设范围周边环境的要求进行。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标的名称：信息化建设初步设计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1、依据国家《医院信息互联互通标准化成熟度测评（2020 版）》四级、《医院电子病历系统应用水平分级评价》四级等标准要求，设计医院信息集成平台，以集成平台为中心，实现院内与院外信息互联互通，建成院内基本辅助决策支持；设计数据平台，实现数据治理。建立医院数据中心，应用大数据技术，在医护、患者、医院决策层面提供全面的数据支持；根据院方要求设计HIS、PACS、LIS、EMR等核心基础系统，能保障医院业务流程畅通和支撑医院各类业务规范化开展，提升临床工作效率。</w:t>
            </w:r>
          </w:p>
          <w:p>
            <w:pPr>
              <w:pStyle w:val="null3"/>
              <w:ind w:firstLine="480"/>
              <w:jc w:val="both"/>
            </w:pPr>
            <w:r>
              <w:rPr>
                <w:rFonts w:ascii="仿宋_GB2312" w:hAnsi="仿宋_GB2312" w:cs="仿宋_GB2312" w:eastAsia="仿宋_GB2312"/>
                <w:sz w:val="24"/>
              </w:rPr>
              <w:t>2、依据国家中医药管理局关于印发《中医医院信息与数字化建设规范（2024版）的通知》（国中医药规财函〔2024〕259 号），结合医院实际情况，以中医医院高质量发展为导向，充分运用云计算、大数据、物联网、移动互联网、人工智能、区块链等新一代信息技术，强化整体规划与顶层设计，深化医疗业务智能应用，重塑患者服务体系，优化诊疗流程，贯通诊前、诊中、诊后各环节，实现业务管理一体化、临床科研一体化、线上线下一体化，创新中医医院医疗服务与管理模式，提升中医医院智慧化水平。</w:t>
            </w:r>
          </w:p>
          <w:p>
            <w:pPr>
              <w:pStyle w:val="null3"/>
              <w:ind w:firstLine="480"/>
              <w:jc w:val="both"/>
            </w:pPr>
            <w:r>
              <w:rPr>
                <w:rFonts w:ascii="仿宋_GB2312" w:hAnsi="仿宋_GB2312" w:cs="仿宋_GB2312" w:eastAsia="仿宋_GB2312"/>
                <w:sz w:val="24"/>
              </w:rPr>
              <w:t>3、具体要求：开展相关业务实地调研，深入了解现状、分析需求，总结现有信息系统与信息化基础设施面临的问题，与各项业务需求、“三位一体”评级需求进行匹配分析，找出差距和提升方向，明确各信息化系统的建设需求，编制《蓝田县中医医院整体搬迁建设项目附属配套工程信息化建设设计方案》，并根据我院的评审意见进行修改完善，直至通过专家评审。</w:t>
            </w:r>
          </w:p>
          <w:p>
            <w:pPr>
              <w:pStyle w:val="null3"/>
              <w:ind w:firstLine="480"/>
              <w:jc w:val="both"/>
            </w:pPr>
            <w:r>
              <w:rPr>
                <w:rFonts w:ascii="仿宋_GB2312" w:hAnsi="仿宋_GB2312" w:cs="仿宋_GB2312" w:eastAsia="仿宋_GB2312"/>
                <w:sz w:val="24"/>
              </w:rPr>
              <w:t>4、设计目标</w:t>
            </w:r>
          </w:p>
          <w:p>
            <w:pPr>
              <w:pStyle w:val="null3"/>
              <w:ind w:firstLine="480"/>
              <w:jc w:val="both"/>
            </w:pPr>
            <w:r>
              <w:rPr>
                <w:rFonts w:ascii="仿宋_GB2312" w:hAnsi="仿宋_GB2312" w:cs="仿宋_GB2312" w:eastAsia="仿宋_GB2312"/>
                <w:sz w:val="24"/>
              </w:rPr>
              <w:t>(1)符合国家和地方在医疗领域的宏观规划和政策要求;</w:t>
            </w:r>
          </w:p>
          <w:p>
            <w:pPr>
              <w:pStyle w:val="null3"/>
              <w:ind w:firstLine="480"/>
              <w:jc w:val="both"/>
            </w:pPr>
            <w:r>
              <w:rPr>
                <w:rFonts w:ascii="仿宋_GB2312" w:hAnsi="仿宋_GB2312" w:cs="仿宋_GB2312" w:eastAsia="仿宋_GB2312"/>
                <w:sz w:val="24"/>
              </w:rPr>
              <w:t>(2)对行业信息化发展情况进行调研，分析需求，总结问题和差距;</w:t>
            </w:r>
          </w:p>
          <w:p>
            <w:pPr>
              <w:pStyle w:val="null3"/>
              <w:ind w:firstLine="480"/>
              <w:jc w:val="both"/>
            </w:pPr>
            <w:r>
              <w:rPr>
                <w:rFonts w:ascii="仿宋_GB2312" w:hAnsi="仿宋_GB2312" w:cs="仿宋_GB2312" w:eastAsia="仿宋_GB2312"/>
                <w:sz w:val="24"/>
              </w:rPr>
              <w:t>(3)匹配医院的现实客观条件，结合医院的发展战略;</w:t>
            </w:r>
          </w:p>
          <w:p>
            <w:pPr>
              <w:pStyle w:val="null3"/>
              <w:jc w:val="both"/>
            </w:pPr>
            <w:r>
              <w:rPr>
                <w:rFonts w:ascii="仿宋_GB2312" w:hAnsi="仿宋_GB2312" w:cs="仿宋_GB2312" w:eastAsia="仿宋_GB2312"/>
                <w:sz w:val="24"/>
              </w:rPr>
              <w:t xml:space="preserve">       (4)完成医院全面信息化规划，合理规划医院信息化项目。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有完善的项目实施团队及管理方案，团队人员必须是供应商单位在职人员；拟投入本项目人员满足项目实施要求，人员安排具体、分工责任明确，管理方案合理。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有完善的项目实施团队及管理方案，团队人员必须是供应商单位在职人员；拟投入本项目人员满足项目实施要求，人员安排具体、分工责任明确，管理方案合理。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有完成本项目服务所需的设备，所提供设备能够满足服务需求。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有完成本项目服务所需的设备，所提供设备能够满足服务需求。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合同签订之日起15个日历日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合同签订之日起15个日历日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1、采购文件、响应文件、澄清表（函）。 2、合同及合同附件。 3、国家相应的标准、规范。 质量验收标准或规范：现行的国家标准或国家行政部门颁布的法律法规、规章制度、采购文件（包括澄清、答疑等）、响应文件。没有国家标准的，可以参考行业标准。 4、其他要求：（1）采购人在验收备案设计图纸审核过程中若发现错误或异议处，供应商须配合采购人无偿进行方案修改，直至验收合格。（2）采购标的需实现的采购目标：满足项目工程建设需要。（3）成果：初步方案应包括初步设计文件、施工图设计文件、预算文件及电子版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1、采购文件、响应文件、澄清表（函）。 2、合同及合同附件。 3、国家相应的标准、规范。 质量验收标准或规范：现行的国家标准或国家行政部门颁布的法律法规、规章制度、采购文件（包括澄清、答疑等）、响应文件。没有国家标准的，可以参考行业标准。 4、其他要求：（1）采购人在验收备案设计方案审核过程中若发现错误或异议处，供应商须配合采购人无偿进行方案修改，直至验收合格。（2）采购标的需实现的采购目标：满足项目信息化建设需要。（3）成果：初步设计成果应包括设计方案、预算文件及电子版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首次提交初步设计成果文件后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施工图通过评审后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首次提交初步设计成果文件后 ，达到付款条件起 10 日内，支付合同总金额的 30.00%。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初步设计方案通过评审后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采购文件要求提供的产品或者服务，服务不能满足采购人技术要求，采购单位有权终止合同，甚至对供应商违约行为进行追究。本合同在履行过程中发生的争议，由双方当事人协商解决，协商不成的依法向采购人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采购文件要求提供的产品或者服务，服务不能满足采购人技术要求，采购单位有权终止合同，甚至对供应商违约行为进行追究。本合同在履行过程中发生的争议，由双方当事人协商解决，协商不成的依法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采购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 注：根据“【财办2022】32 号 ” 的 规 定 ， 2022 年 后 出 具 的 审 计 报 告 须 在 注 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税种须包含增值税或企业所得税），纳税证明或完税证明上应有代收机构或税务机关的公章或业务专用章（注：依法免税或零申报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供应商须提供投标截止时间6个月内任意1个月的社会保险缴纳证明缴存单据或社保机构开具的社会保险参保缴费情况证明（注：依法不需要缴纳社会保障资金的供应商应提供相关文件证明）；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 网站（www .creditchina.gov.cn）列入失信被执行人和重大税收违法失信主体，未被中国政府采购网（www.ccgp.gov.cn）列入政府采购严重违法失信行为记录名单；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工程设计综合资质甲级或工程设计电力行业（送电工程、变电工程）专业乙级及以上资质和工程勘察专业类（工程测量）乙级及以上资质；拟派项目负责人需具备相关专业高级及以上职称证书（附磋商截止日前6个月以内任意一个月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采购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 注：根据“【财办2022】32 号 ” 的 规 定 ， 2022 年 后 出 具 的 审 计 报 告 须 在 注 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税种须包含增值税或企业所得税），纳税证明或完税证明上应有代收机构或税务机关的公章或业务专用章（注：依法免税或零申报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 网站（www .creditchina.gov.cn）列入失信被执行人和重大税收违法失信主体，未被中国政府采购网（www.ccgp.gov.cn）列入政府采购严重违法失信行为记录名单；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电子通信广电行业（通信工程）甲级资质或电子通信广电行业(无线通信、有线通信)专业设计甲级资质；拟派项目负责人需具备相关专业高级及以上职称证书（附磋商截止日前6个月以内任意一个月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服务方案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响应文件审查</w:t>
            </w:r>
          </w:p>
        </w:tc>
        <w:tc>
          <w:tcPr>
            <w:tcW w:type="dxa" w:w="3322"/>
          </w:tcPr>
          <w:p>
            <w:pPr>
              <w:pStyle w:val="null3"/>
            </w:pPr>
            <w:r>
              <w:rPr>
                <w:rFonts w:ascii="仿宋_GB2312" w:hAnsi="仿宋_GB2312" w:cs="仿宋_GB2312" w:eastAsia="仿宋_GB2312"/>
              </w:rPr>
              <w:t>依据采购文件规定，从响应文件的有效性、完整性和响应程度进行审查。出现下列情况之一 （但不限于）不得进入评审环节：（1）响应文件未按照采购文件的要求编写；（2）响应文件未按采购文件要求签字、盖章；（3）供应商的投标报价超过采购预算或最高限价的； （4）无投标有效期或有效期达不到采购文件要求的；（5）响应文件未实质性响应采购文件要求的；（6）响应文件附加了采购人难以接受的条件或条款的； （7）不符合法律、法规和采购 文件中规定的其他实质性要求的。</w:t>
            </w:r>
          </w:p>
        </w:tc>
        <w:tc>
          <w:tcPr>
            <w:tcW w:type="dxa" w:w="1661"/>
          </w:tcPr>
          <w:p>
            <w:pPr>
              <w:pStyle w:val="null3"/>
            </w:pPr>
            <w:r>
              <w:rPr>
                <w:rFonts w:ascii="仿宋_GB2312" w:hAnsi="仿宋_GB2312" w:cs="仿宋_GB2312" w:eastAsia="仿宋_GB2312"/>
              </w:rPr>
              <w:t>拟投入本项目的人员配置表.docx 业绩一览表.docx 服务内容及服务邀请应答表 中小企业声明函 商务应答表 报价表 响应文件封面 供应商应提交的相关资格证明材料.docx 残疾人福利性单位声明函 服务方案 标的清单 响应函 陕西省政府采购供应商拒绝政府采购领域商业贿赂承诺书.docx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服务方案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响应文件审查</w:t>
            </w:r>
          </w:p>
        </w:tc>
        <w:tc>
          <w:tcPr>
            <w:tcW w:type="dxa" w:w="3322"/>
          </w:tcPr>
          <w:p>
            <w:pPr>
              <w:pStyle w:val="null3"/>
            </w:pPr>
            <w:r>
              <w:rPr>
                <w:rFonts w:ascii="仿宋_GB2312" w:hAnsi="仿宋_GB2312" w:cs="仿宋_GB2312" w:eastAsia="仿宋_GB2312"/>
              </w:rPr>
              <w:t>依据采购文件规定，从响应文件的有效性、完整性和响应程度进行审查。出现下列情况之一 （但不限于）不得进入评审环节：（1）响应文件未按照采购文件的要求编写；（2）响应文件未按采购文件要求签字、盖章；（3）供应商的投标报价超过采购预算或最高限价的； （4）无投标有效期或有效期达不到采购文件要求的；（5）响应文件未实质性响应采购文件要求的；（6）响应文件附加了采购人难以接受的条件或条款的； （7）不符合法律、法规和采购 文件中规定的其他实质性要求的。</w:t>
            </w:r>
          </w:p>
        </w:tc>
        <w:tc>
          <w:tcPr>
            <w:tcW w:type="dxa" w:w="1661"/>
          </w:tcPr>
          <w:p>
            <w:pPr>
              <w:pStyle w:val="null3"/>
            </w:pPr>
            <w:r>
              <w:rPr>
                <w:rFonts w:ascii="仿宋_GB2312" w:hAnsi="仿宋_GB2312" w:cs="仿宋_GB2312" w:eastAsia="仿宋_GB2312"/>
              </w:rPr>
              <w:t>拟投入本项目的人员配置表.docx 业绩一览表.docx 服务内容及服务邀请应答表 中小企业声明函 商务应答表 报价表 响应文件封面 供应商应提交的相关资格证明材料.docx 残疾人福利性单位声明函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总体设计思路</w:t>
            </w:r>
          </w:p>
        </w:tc>
        <w:tc>
          <w:tcPr>
            <w:tcW w:type="dxa" w:w="2492"/>
          </w:tcPr>
          <w:p>
            <w:pPr>
              <w:pStyle w:val="null3"/>
            </w:pPr>
            <w:r>
              <w:rPr>
                <w:rFonts w:ascii="仿宋_GB2312" w:hAnsi="仿宋_GB2312" w:cs="仿宋_GB2312" w:eastAsia="仿宋_GB2312"/>
              </w:rPr>
              <w:t>根据供应商提供的总体设计思路方案进行评审： 设计思路清晰、完整、严谨、合理得13-20分； 设计较得7-13分； 设计思路不清晰、内容粗略、合理性不足得0-7分；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供应商针对本项目重点难点分析并提出合理的解决方案进行评审：分析全面，解决方案逻辑层次清晰、针对性强、与采购内容的吻合程度高的，得5-8分；分析较为全面，解决方案逻辑层次较清晰、针对性较强、与采购内容较为吻合的，得3-5分；分析不全面，解决方案逻辑层次不够清晰、不够全面，得0-3 分；未提供的不得分。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根据供应商针对本项目提供的进度服务方案进行评审：进度服务时间完全满足本项目要求的时间，有较为完整的进度安排及保障措施得7-10分 ；进度服务时间基本满足本项目要求的时间，进度安排及保障措施不够全面得3-7分；进度服务时间安排不合理，进度安排及保障措施较差得0-3分；未提供服务方案不得分。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安全管理及保密措施</w:t>
            </w:r>
          </w:p>
        </w:tc>
        <w:tc>
          <w:tcPr>
            <w:tcW w:type="dxa" w:w="2492"/>
          </w:tcPr>
          <w:p>
            <w:pPr>
              <w:pStyle w:val="null3"/>
            </w:pPr>
            <w:r>
              <w:rPr>
                <w:rFonts w:ascii="仿宋_GB2312" w:hAnsi="仿宋_GB2312" w:cs="仿宋_GB2312" w:eastAsia="仿宋_GB2312"/>
              </w:rPr>
              <w:t>根据供应商提供的安全管理及保密措施方案进行评审： 安全管理及保密措施方案科学合理、严谨，满足项目要求得4-6分；方案有一定的可行性，严谨性稍有欠缺，基本满足项目要求得2-4分； 安全管理及保密措施方案基本可行，缺乏严谨性得0-2分；未提供不得分。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设计团队配置</w:t>
            </w:r>
          </w:p>
        </w:tc>
        <w:tc>
          <w:tcPr>
            <w:tcW w:type="dxa" w:w="2492"/>
          </w:tcPr>
          <w:p>
            <w:pPr>
              <w:pStyle w:val="null3"/>
            </w:pPr>
            <w:r>
              <w:rPr>
                <w:rFonts w:ascii="仿宋_GB2312" w:hAnsi="仿宋_GB2312" w:cs="仿宋_GB2312" w:eastAsia="仿宋_GB2312"/>
              </w:rPr>
              <w:t>根据供应商拟投入本项目团队人员 （附有完整的人员配置表、相应证书及磋商截止日前6个月以内任意一个月社保缴纳证明）的配置情况进行评分： 人员数量6人（含）以上专业配备齐全，能完全满足本项目使用需求得6分；人员数量3-6人（不含）专业配备相对齐全，能基本满足本项目使用需求得4分；人员数量3人（不含）以下专业配备不齐全，不能满足本项目使用需求得2分；未提供不得分。拟派项目组成员中，每提供一名中级及以上职称的人员得2分，每提供一名注册类执业证书的人员得3分，同一人员有多个证书按一个计分，合计得分最高不得超过9分。 注：以供应商提供的拟派人员注册执业证书或职称证书复印件作为评审依据，未提供不得分。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拟投入本项目的人员配置表.docx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供应商具备以下证书： 1.企业具有有效的GB/T19001或ISO9001质量管理体系认证证书，得2分；2.企业具有有效的GB/T 45001（GB/T28001）或ISO 45001职业健康安全管理体系认证证书，得2分； 3.企业具有有效的GB/T24001或ISO14001环境管理体系认证证书，得2分；须提供证明材料，否则不得分。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企业类似项目业绩</w:t>
            </w:r>
          </w:p>
        </w:tc>
        <w:tc>
          <w:tcPr>
            <w:tcW w:type="dxa" w:w="2492"/>
          </w:tcPr>
          <w:p>
            <w:pPr>
              <w:pStyle w:val="null3"/>
            </w:pPr>
            <w:r>
              <w:rPr>
                <w:rFonts w:ascii="仿宋_GB2312" w:hAnsi="仿宋_GB2312" w:cs="仿宋_GB2312" w:eastAsia="仿宋_GB2312"/>
              </w:rPr>
              <w:t>供应商提供近年（2022年9月起至磋商截止日前）类似业绩。每提供一项有效类似项目业绩的得2分，最高10分，不提供者不得分。 注：以加盖公章的业绩合同复印件或扫描件为准，时间以业绩合同签订日期为准。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售后服务保障措施</w:t>
            </w:r>
          </w:p>
        </w:tc>
        <w:tc>
          <w:tcPr>
            <w:tcW w:type="dxa" w:w="2492"/>
          </w:tcPr>
          <w:p>
            <w:pPr>
              <w:pStyle w:val="null3"/>
            </w:pPr>
            <w:r>
              <w:rPr>
                <w:rFonts w:ascii="仿宋_GB2312" w:hAnsi="仿宋_GB2312" w:cs="仿宋_GB2312" w:eastAsia="仿宋_GB2312"/>
              </w:rPr>
              <w:t>根据供应商针对本项目售后服务保障措施进行评分： 保障措施高效率、高质量且科学合理、符合服务质量要求，流程严谨高效7-10分； 保障措施效率高较为科学合理、能够保障完成质量3-7分； 保障措施效率较为可行、基本能够保障完成质量0-3分；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1、经初审合格的响应文件，其最终报价为有效报价。 2、有效最低报价为基准价得15分。 按（磋商基准价/有效最终磋商报价）×15的公式计算报价得分。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总体设计思路</w:t>
            </w:r>
          </w:p>
        </w:tc>
        <w:tc>
          <w:tcPr>
            <w:tcW w:type="dxa" w:w="2492"/>
          </w:tcPr>
          <w:p>
            <w:pPr>
              <w:pStyle w:val="null3"/>
            </w:pPr>
            <w:r>
              <w:rPr>
                <w:rFonts w:ascii="仿宋_GB2312" w:hAnsi="仿宋_GB2312" w:cs="仿宋_GB2312" w:eastAsia="仿宋_GB2312"/>
              </w:rPr>
              <w:t xml:space="preserve"> 根据供应商提供的总体设计思路方案进行评审： 设计思路清晰、完整、严谨、合理得13-20分； 设计较得7-13分； 设计思路不清晰、内容粗略、合理性不足得0-7分；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根据供应商针对本项目重点难点分析并提出合理的解决方案进行评审：分析全面，解决方案逻辑层次清晰、针对性强、与采购内容的吻合程度高的，得5-8分；分析较为全面，解决方案逻辑层次较清晰、针对性较强、与采购内容较为吻合的，得3-5分；分析不全面，解决方案逻辑层次不够清晰、不够全面，得0-3 分；未提供的不得分。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根据供应商针对本项目提供的进度服务方案进行评审：进度服务时间完全满足本项目要求的时间，有较为完整的进度安排及保障措施得5-8分 ；进度服务时间基本满足本项目要求的时间，进度安排及保障措施不够全面得3-5分；进度服务时间安排不合理，进度安排及保障措施较差得0-3分；未提供服务方案不得分。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安全管理及保密措施</w:t>
            </w:r>
          </w:p>
        </w:tc>
        <w:tc>
          <w:tcPr>
            <w:tcW w:type="dxa" w:w="2492"/>
          </w:tcPr>
          <w:p>
            <w:pPr>
              <w:pStyle w:val="null3"/>
            </w:pPr>
            <w:r>
              <w:rPr>
                <w:rFonts w:ascii="仿宋_GB2312" w:hAnsi="仿宋_GB2312" w:cs="仿宋_GB2312" w:eastAsia="仿宋_GB2312"/>
              </w:rPr>
              <w:t>根据供应商提供的安全管理及保密措施方案进行评审： 安全管理及保密措施方案科学合理、严谨，满足项目要求得4-5分；方案有一定的可行性，严谨性稍有欠缺，基本满足项目要求得2-4分； 安全管理及保密措施方案基本可行，缺乏严谨性得0-2分；未提供不得分。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设计团队配置</w:t>
            </w:r>
          </w:p>
        </w:tc>
        <w:tc>
          <w:tcPr>
            <w:tcW w:type="dxa" w:w="2492"/>
          </w:tcPr>
          <w:p>
            <w:pPr>
              <w:pStyle w:val="null3"/>
            </w:pPr>
            <w:r>
              <w:rPr>
                <w:rFonts w:ascii="仿宋_GB2312" w:hAnsi="仿宋_GB2312" w:cs="仿宋_GB2312" w:eastAsia="仿宋_GB2312"/>
              </w:rPr>
              <w:t>根据供应商拟投入本项目团队人员 （附有完整的人员配置表、相应证书及附磋商截止日前6个月以内任意一个月社保缴纳证明）的配置情况进行评分： 人员数量10人（含）以上专业配备齐全，能完全满足本项目使用需求得7分；人员数量6-10人（不含）专业配备相对齐全，能基本满足本项目使用需求得4分；人员数量6人（不含））以下专业配备不齐全，不能满足本项目使用需求得2分；未提供不得分。团队成员中具有以下证书：（1）一级注册造价工程师证书；（2）信息系统项目管理师证书；（3）注册信息安全专业人员CISP证书。（4）通信相关专业高级及以上职称（除项目经理以外）；每个得2分，同一人员有多个证书按一个计分。最高8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拟投入本项目的人员配置表.docx</w:t>
            </w:r>
          </w:p>
        </w:tc>
      </w:tr>
      <w:tr>
        <w:tc>
          <w:tcPr>
            <w:tcW w:type="dxa" w:w="831"/>
            <w:vMerge/>
          </w:tcPr>
          <w:p/>
        </w:tc>
        <w:tc>
          <w:tcPr>
            <w:tcW w:type="dxa" w:w="1661"/>
          </w:tcPr>
          <w:p>
            <w:pPr>
              <w:pStyle w:val="null3"/>
            </w:pPr>
            <w:r>
              <w:rPr>
                <w:rFonts w:ascii="仿宋_GB2312" w:hAnsi="仿宋_GB2312" w:cs="仿宋_GB2312" w:eastAsia="仿宋_GB2312"/>
              </w:rPr>
              <w:t>自主知识产权</w:t>
            </w:r>
          </w:p>
        </w:tc>
        <w:tc>
          <w:tcPr>
            <w:tcW w:type="dxa" w:w="2492"/>
          </w:tcPr>
          <w:p>
            <w:pPr>
              <w:pStyle w:val="null3"/>
            </w:pPr>
            <w:r>
              <w:rPr>
                <w:rFonts w:ascii="仿宋_GB2312" w:hAnsi="仿宋_GB2312" w:cs="仿宋_GB2312" w:eastAsia="仿宋_GB2312"/>
              </w:rPr>
              <w:t>供应商获得与医疗或医院相关的软件著作权证书的得4分，需提供相关软件著作权证书。备注：提供上述证书/证明文件复印件，加盖供应商公章。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供应商具备以下证书：（1）CMMI认证证书；（2） ITSS 颁发的信息技术服务咨询设计标准认定证书；（3）CCRC信息安全风险评估服务资质认证证书；（4）CABR全过程工程咨询服务认证证书；（5）ISO/IEC 20000信息技术服务管理体系认证证书，每提供一份证书得1分，共5分，未提供不得分。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企业类似项目业绩</w:t>
            </w:r>
          </w:p>
        </w:tc>
        <w:tc>
          <w:tcPr>
            <w:tcW w:type="dxa" w:w="2492"/>
          </w:tcPr>
          <w:p>
            <w:pPr>
              <w:pStyle w:val="null3"/>
            </w:pPr>
            <w:r>
              <w:rPr>
                <w:rFonts w:ascii="仿宋_GB2312" w:hAnsi="仿宋_GB2312" w:cs="仿宋_GB2312" w:eastAsia="仿宋_GB2312"/>
              </w:rPr>
              <w:t>供应商提供近年（2022年9月起至磋商截止日前）的参与过医院信息化整体规划方案编制或医院信息化实施方案设计案例。每提供一项有效类似项目业绩的得2分，最高10分，不提供者不得分。 注：以加盖公章的业绩合同复印件或扫描件为准，时间以业绩合同签订日期为准。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售后服务保障措施</w:t>
            </w:r>
          </w:p>
        </w:tc>
        <w:tc>
          <w:tcPr>
            <w:tcW w:type="dxa" w:w="2492"/>
          </w:tcPr>
          <w:p>
            <w:pPr>
              <w:pStyle w:val="null3"/>
            </w:pPr>
            <w:r>
              <w:rPr>
                <w:rFonts w:ascii="仿宋_GB2312" w:hAnsi="仿宋_GB2312" w:cs="仿宋_GB2312" w:eastAsia="仿宋_GB2312"/>
              </w:rPr>
              <w:t>根据供应商针对本项目售后服务保障措施进行评分： 保障措施高效率、高质量且科学合理、符合服务质量要求，流程严谨高效7-10分； 保障措施效率高较为科学合理、能够保障完成质量3-7分； 保障措施效率较为可行、基本能够保障完成质量0-3分；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1、经初审合格的响应文件，其最终报价为有效报价。 2、有效最低报价为基准价得15分。 按（磋商基准价/有效最终磋商报价）×15的公式计算报价得分。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详见附件：拟投入本项目的人员配置表.docx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详见附件：拟投入本项目的人员配置表.docx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