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版本号：ZZDY-2025-02120251111001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蓝田县公安局指挥中心（办公室）2025年信息化采购项目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ZZDY-2025-021</w:t>
      </w:r>
      <w:r>
        <w:br/>
      </w:r>
      <w:r>
        <w:br/>
      </w:r>
      <w:r>
        <w:br/>
      </w:r>
    </w:p>
    <w:p>
      <w:pPr>
        <w:pStyle w:val="null3"/>
        <w:jc w:val="center"/>
        <w:outlineLvl w:val="2"/>
      </w:pPr>
      <w:r>
        <w:rPr>
          <w:rFonts w:ascii="仿宋_GB2312" w:hAnsi="仿宋_GB2312" w:cs="仿宋_GB2312" w:eastAsia="仿宋_GB2312"/>
          <w:sz w:val="28"/>
          <w:b/>
        </w:rPr>
        <w:t>西安市蓝田县公安局（本级）</w:t>
      </w:r>
    </w:p>
    <w:p>
      <w:pPr>
        <w:pStyle w:val="null3"/>
        <w:jc w:val="center"/>
        <w:outlineLvl w:val="2"/>
      </w:pPr>
      <w:r>
        <w:rPr>
          <w:rFonts w:ascii="仿宋_GB2312" w:hAnsi="仿宋_GB2312" w:cs="仿宋_GB2312" w:eastAsia="仿宋_GB2312"/>
          <w:sz w:val="28"/>
          <w:b/>
        </w:rPr>
        <w:t>陕西中正鼎裕项目管理有限公司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陕西中正鼎裕项目管理有限公司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西安市蓝田县公安局（本级）</w:t>
      </w:r>
      <w:r>
        <w:rPr>
          <w:rFonts w:ascii="仿宋_GB2312" w:hAnsi="仿宋_GB2312" w:cs="仿宋_GB2312" w:eastAsia="仿宋_GB2312"/>
        </w:rPr>
        <w:t>委托，拟对</w:t>
      </w:r>
      <w:r>
        <w:rPr>
          <w:rFonts w:ascii="仿宋_GB2312" w:hAnsi="仿宋_GB2312" w:cs="仿宋_GB2312" w:eastAsia="仿宋_GB2312"/>
        </w:rPr>
        <w:t>蓝田县公安局指挥中心（办公室）2025年信息化采购项目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ZZDY-2025-021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蓝田县公安局指挥中心（办公室）2025年信息化采购项目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1.视频会议升级改造；2.视频专网升级改造；对公安局视频设备、数据通信线路、交换机设备、信息管理系统等进行网络改造，建设数字化业务平台，提高网络数据的完整性和可靠性；需满足的要求:1.更换老旧设备，增加两处会议终端，并与市局视频会议系统连接，对重要会议进行录像保存；2.更换核心交换机、汇聚交换机等完成整体升级，前端设备接入视频专网，同时保障网络安全，配备防火墙及校时服务器，对视频专网设备进行整体升级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1、主体证明：供应商具有独立承担民事责任能力的法人、其他组织或自然人，并出具合法有效的营业执照或事业单位法人证书等国家规定的相关证明，自然人参与的提供其身份证明。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参加投标的，须提供本人身份证复印件（附在资格证明文件中）；法定代表人授权他人参加投标的，须提供法定代表人授权委托书。谈判文件中凡是需要法定代表人盖章之处，非法人单位的负责人均参照执行。</w:t>
      </w:r>
    </w:p>
    <w:p>
      <w:pPr>
        <w:pStyle w:val="null3"/>
      </w:pPr>
      <w:r>
        <w:rPr>
          <w:rFonts w:ascii="仿宋_GB2312" w:hAnsi="仿宋_GB2312" w:cs="仿宋_GB2312" w:eastAsia="仿宋_GB2312"/>
        </w:rPr>
        <w:t>3、财务状况报告：提供2024年度经审计的财务报告（包括三表一注，成立时间至提交谈判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谈判响应文件递交截止时间前一年内任意1个月的社会保障资金缴纳凭证或证明，依法不需要缴纳社会保障资金的单位应提供相关证明材料；截止开标时成立时间不足一年的供应商提供实际交费凭证并出具相关声明函。</w:t>
      </w:r>
    </w:p>
    <w:p>
      <w:pPr>
        <w:pStyle w:val="null3"/>
      </w:pPr>
      <w:r>
        <w:rPr>
          <w:rFonts w:ascii="仿宋_GB2312" w:hAnsi="仿宋_GB2312" w:cs="仿宋_GB2312" w:eastAsia="仿宋_GB2312"/>
        </w:rPr>
        <w:t>5、税收缴纳证明：提供谈判响应文件递交截止时间前一年内任意1个月的纳税证明或完税证明，依法免税的单位应提供相证明材料；截止开标时成立时间不足一年的供应商提供实际交税凭证并出具相关声明函</w:t>
      </w:r>
    </w:p>
    <w:p>
      <w:pPr>
        <w:pStyle w:val="null3"/>
      </w:pPr>
      <w:r>
        <w:rPr>
          <w:rFonts w:ascii="仿宋_GB2312" w:hAnsi="仿宋_GB2312" w:cs="仿宋_GB2312" w:eastAsia="仿宋_GB2312"/>
        </w:rPr>
        <w:t>6、信用查询：未被“信用中国”网站（www.creditchina.gov.cn）列入失信被执行人、重大税收违法案件当事人名单和“；未被中国政府采购网”（ccgp.gov.cn）列入政府采购严重违法失信行为记录名单。（代理机构现场查询）</w:t>
      </w:r>
    </w:p>
    <w:p>
      <w:pPr>
        <w:pStyle w:val="null3"/>
      </w:pPr>
      <w:r>
        <w:rPr>
          <w:rFonts w:ascii="仿宋_GB2312" w:hAnsi="仿宋_GB2312" w:cs="仿宋_GB2312" w:eastAsia="仿宋_GB2312"/>
        </w:rPr>
        <w:t>7、近三年无重大违法记录声明函：供应商应具备良好的商业信誉，提供参加政府采购活动前3年内在经营活动中没有重大违法记录的书面声明（原件加盖供应商公章）</w:t>
      </w:r>
    </w:p>
    <w:p>
      <w:pPr>
        <w:pStyle w:val="null3"/>
      </w:pPr>
      <w:r>
        <w:rPr>
          <w:rFonts w:ascii="仿宋_GB2312" w:hAnsi="仿宋_GB2312" w:cs="仿宋_GB2312" w:eastAsia="仿宋_GB2312"/>
        </w:rPr>
        <w:t>8、具备履行合同所必需的设备和专业技术能力：具备履行合同所必需的设备和专业技术能力的证明材料(由供应商根据项目需求提供证明材料或者承诺)</w:t>
      </w:r>
    </w:p>
    <w:p>
      <w:pPr>
        <w:pStyle w:val="null3"/>
      </w:pPr>
      <w:r>
        <w:rPr>
          <w:rFonts w:ascii="仿宋_GB2312" w:hAnsi="仿宋_GB2312" w:cs="仿宋_GB2312" w:eastAsia="仿宋_GB2312"/>
        </w:rPr>
        <w:t>9、本项目不接受联合体谈判：提供非联合体声明函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1、主体证明：供应商具有独立承担民事责任能力的法人、其他组织或自然人，并出具合法有效的营业执照或事业单位法人证书等国家规定的相关证明，自然人参与的提供其身份证明。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参加投标的，须提供本人身份证复印件（附在资格证明文件中）；法定代表人授权他人参加投标的，须提供法定代表人授权委托书。谈判文件中凡是需要法定代表人盖章之处，非法人单位的负责人均参照执行。</w:t>
      </w:r>
    </w:p>
    <w:p>
      <w:pPr>
        <w:pStyle w:val="null3"/>
      </w:pPr>
      <w:r>
        <w:rPr>
          <w:rFonts w:ascii="仿宋_GB2312" w:hAnsi="仿宋_GB2312" w:cs="仿宋_GB2312" w:eastAsia="仿宋_GB2312"/>
        </w:rPr>
        <w:t>3、财务状况报告：提供2024年度经审计的财务报告（包括三表一注，成立时间至提交谈判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谈判响应文件递交截止时间前一年内任意1个月的社会保障资金缴纳凭证或证明，依法不需要缴纳社会保障资金的单位应提供相关证明材料；截止开标时成立时间不足一年的供应商提供实际交费凭证并出具相关声明函</w:t>
      </w:r>
    </w:p>
    <w:p>
      <w:pPr>
        <w:pStyle w:val="null3"/>
      </w:pPr>
      <w:r>
        <w:rPr>
          <w:rFonts w:ascii="仿宋_GB2312" w:hAnsi="仿宋_GB2312" w:cs="仿宋_GB2312" w:eastAsia="仿宋_GB2312"/>
        </w:rPr>
        <w:t>5、税收缴纳证明：提供谈判响应文件递交截止时间前一年内任意1个月的纳税证明或完税证明，依法免税的单位应提供相证明材料；截止开标时成立时间不足一年的供应商提供实际交税凭证并出具相关声明函</w:t>
      </w:r>
    </w:p>
    <w:p>
      <w:pPr>
        <w:pStyle w:val="null3"/>
      </w:pPr>
      <w:r>
        <w:rPr>
          <w:rFonts w:ascii="仿宋_GB2312" w:hAnsi="仿宋_GB2312" w:cs="仿宋_GB2312" w:eastAsia="仿宋_GB2312"/>
        </w:rPr>
        <w:t>6、信用查询：未被“信用中国”网站（www.creditchina.gov.cn）列入失信被执行人、重大税收违法案件当事人名单和“；未被中国政府采购网”（ccgp.gov.cn）列入政府采购严重违法失信行为记录名单。（代理机构现场查询）</w:t>
      </w:r>
    </w:p>
    <w:p>
      <w:pPr>
        <w:pStyle w:val="null3"/>
      </w:pPr>
      <w:r>
        <w:rPr>
          <w:rFonts w:ascii="仿宋_GB2312" w:hAnsi="仿宋_GB2312" w:cs="仿宋_GB2312" w:eastAsia="仿宋_GB2312"/>
        </w:rPr>
        <w:t>7、近三年无重大违法记录声明函：供应商应具备良好的商业信誉，提供参加政府采购活动前3年内在经营活动中没有重大违法记录的书面声明（原件加盖供应商公章）</w:t>
      </w:r>
    </w:p>
    <w:p>
      <w:pPr>
        <w:pStyle w:val="null3"/>
      </w:pPr>
      <w:r>
        <w:rPr>
          <w:rFonts w:ascii="仿宋_GB2312" w:hAnsi="仿宋_GB2312" w:cs="仿宋_GB2312" w:eastAsia="仿宋_GB2312"/>
        </w:rPr>
        <w:t>8、具备履行合同所必需的设备和专业技术能力：具备履行合同所必需的设备和专业技术能力的证明材料(由供应商根据项目需求提供证明材料或者承诺)</w:t>
      </w:r>
    </w:p>
    <w:p>
      <w:pPr>
        <w:pStyle w:val="null3"/>
      </w:pPr>
      <w:r>
        <w:rPr>
          <w:rFonts w:ascii="仿宋_GB2312" w:hAnsi="仿宋_GB2312" w:cs="仿宋_GB2312" w:eastAsia="仿宋_GB2312"/>
        </w:rPr>
        <w:t>9、本项目不接受联合体谈判：提供非联合体声明函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蓝田县孝泉路8号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13519137343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陕西中正鼎裕项目管理有限公司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陕西省西安市高新区科技路48号创业广场B座1506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闫红艳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13992707719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采购包1：1,034,740.00元</w:t>
            </w:r>
          </w:p>
          <w:p>
            <w:pPr>
              <w:pStyle w:val="null3"/>
            </w:pPr>
            <w:r>
              <w:rPr>
                <w:rFonts w:ascii="仿宋_GB2312" w:hAnsi="仿宋_GB2312" w:cs="仿宋_GB2312" w:eastAsia="仿宋_GB2312"/>
              </w:rPr>
              <w:t>采购包2：330,560.00元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会议室显示器（液晶电视）</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代理服务费收费标准：本次招标的招标代理服务费收取参照国家计委计价格[2002]1980 号文、国家发改办价格[2003]857 号文和国家发改办价格[2011]534 号文件；由中标供应商再领取中标通知书前一次性支付。 银行户名：陕西中正鼎裕项目管理有限公司 开户银行：兴业银行股份有限公司西安分行营业部 账号：456010100100956535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西安市蓝田县公安局（本级）</w:t>
      </w:r>
      <w:r>
        <w:rPr>
          <w:rFonts w:ascii="仿宋_GB2312" w:hAnsi="仿宋_GB2312" w:cs="仿宋_GB2312" w:eastAsia="仿宋_GB2312"/>
        </w:rPr>
        <w:t>和</w:t>
      </w:r>
      <w:r>
        <w:rPr>
          <w:rFonts w:ascii="仿宋_GB2312" w:hAnsi="仿宋_GB2312" w:cs="仿宋_GB2312" w:eastAsia="仿宋_GB2312"/>
        </w:rPr>
        <w:t>陕西中正鼎裕项目管理有限公司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西安市蓝田县公安局（本级）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陕西中正鼎裕项目管理有限公司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西安市蓝田县公安局（本级）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陕西中正鼎裕项目管理有限公司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符合国家标准及行业验收标准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符合国家标准及行业验收标准。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联系人：闫红艳</w:t>
      </w:r>
    </w:p>
    <w:p>
      <w:pPr>
        <w:pStyle w:val="null3"/>
      </w:pPr>
      <w:r>
        <w:rPr>
          <w:rFonts w:ascii="仿宋_GB2312" w:hAnsi="仿宋_GB2312" w:cs="仿宋_GB2312" w:eastAsia="仿宋_GB2312"/>
        </w:rPr>
        <w:t>联系电话：13992707719</w:t>
      </w:r>
    </w:p>
    <w:p>
      <w:pPr>
        <w:pStyle w:val="null3"/>
      </w:pPr>
      <w:r>
        <w:rPr>
          <w:rFonts w:ascii="仿宋_GB2312" w:hAnsi="仿宋_GB2312" w:cs="仿宋_GB2312" w:eastAsia="仿宋_GB2312"/>
        </w:rPr>
        <w:t>地址：西安市高新区科技路48号创业广场B座1506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1.视频会议升级改造；2.视频专网升级改造；对公安局视频设备、数据通信线路、交换机设备、信息管理系统等进行网络改造，建设数字化业务平台，提高网络数据的完整性和可靠性；需满足的要求:1.更换老旧设备，增加两处会议终端，并与市局视频会议系统连接，对重要会议进行录像保存；2.更换核心交换机、汇聚交换机等完成整体升级，前端设备接入视频专网，同时保障网络安全，配备防火墙及校时服务器，对视频专网设备进行整体升级改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1,034,740.00</w:t>
      </w:r>
    </w:p>
    <w:p>
      <w:pPr>
        <w:pStyle w:val="null3"/>
      </w:pPr>
      <w:r>
        <w:rPr>
          <w:rFonts w:ascii="仿宋_GB2312" w:hAnsi="仿宋_GB2312" w:cs="仿宋_GB2312" w:eastAsia="仿宋_GB2312"/>
        </w:rPr>
        <w:t>采购包最高限价（元）: 1,034,740.00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视频会议升级改造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1,034,740.00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330,560.00</w:t>
      </w:r>
    </w:p>
    <w:p>
      <w:pPr>
        <w:pStyle w:val="null3"/>
      </w:pPr>
      <w:r>
        <w:rPr>
          <w:rFonts w:ascii="仿宋_GB2312" w:hAnsi="仿宋_GB2312" w:cs="仿宋_GB2312" w:eastAsia="仿宋_GB2312"/>
        </w:rPr>
        <w:t>采购包最高限价（元）: 330,560.00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视频专网升级改造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330,560.00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标的名称：视频会议升级改造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2"/>
              <w:gridCol w:w="165"/>
              <w:gridCol w:w="288"/>
              <w:gridCol w:w="1684"/>
              <w:gridCol w:w="163"/>
              <w:gridCol w:w="125"/>
            </w:tblGrid>
            <w:tr>
              <w:tc>
                <w:tcPr>
                  <w:tcW w:type="dxa" w:w="112"/>
                  <w:tcBorders>
                    <w:top w:val="single" w:color="000000" w:sz="4"/>
                    <w:left w:val="single" w:color="000000" w:sz="4"/>
                    <w:bottom w:val="single" w:color="000000" w:sz="4"/>
                    <w:right w:val="single" w:color="000000" w:sz="4"/>
                  </w:tcBorders>
                  <w:shd w:fill="808080"/>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FFFFFF"/>
                    </w:rPr>
                    <w:t>序号</w:t>
                  </w:r>
                </w:p>
              </w:tc>
              <w:tc>
                <w:tcPr>
                  <w:tcW w:type="dxa" w:w="165"/>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FFFF"/>
                    </w:rPr>
                    <w:t>位置</w:t>
                  </w:r>
                </w:p>
              </w:tc>
              <w:tc>
                <w:tcPr>
                  <w:tcW w:type="dxa" w:w="288"/>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FFFF"/>
                    </w:rPr>
                    <w:t>设备名称</w:t>
                  </w:r>
                </w:p>
              </w:tc>
              <w:tc>
                <w:tcPr>
                  <w:tcW w:type="dxa" w:w="1684"/>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FFFF"/>
                    </w:rPr>
                    <w:t>设备配置描述</w:t>
                  </w:r>
                </w:p>
              </w:tc>
              <w:tc>
                <w:tcPr>
                  <w:tcW w:type="dxa" w:w="163"/>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FFFF"/>
                    </w:rPr>
                    <w:t>数量</w:t>
                  </w:r>
                </w:p>
              </w:tc>
              <w:tc>
                <w:tcPr>
                  <w:tcW w:type="dxa" w:w="125"/>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FFFF"/>
                    </w:rPr>
                    <w:t>单位</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核心机房</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指挥调度服务器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★1.设备尺寸不大于2U。CPU≥2*32Core@2.6GHz，内存≥256G DDR4，硬盘容量≥1920GB SATA或960G SSD，网口≥4*GE口。</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★2.指挥调度服务器采用独立硬件部署，基于容器的服务化架构，采用国产自主的处理芯片、操作系统和数据库软件，</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★3.支持实时替换多画面背景，背景画面可包含不同语种和字体的文字、不同颜色和风格的台标或徽标，</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支持即时会议、预约会议、周期会议、永久会议等会议模式，支持一键静/闭音、删除/添加会场、广播/选看会场、辅流加入多画面、设置多画面、锁定会议演示、指定会场发送辅流、声控切换、设置/释放主席、点名等功能，支持主席轮询、广播轮询、多画面轮询等功能，</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5.支持在会议管理界面上进行录制、直播、录播视频源设置等录播控制操作。</w:t>
                  </w:r>
                  <w:r>
                    <w:br/>
                  </w:r>
                  <w:r>
                    <w:rPr>
                      <w:rFonts w:ascii="仿宋_GB2312" w:hAnsi="仿宋_GB2312" w:cs="仿宋_GB2312" w:eastAsia="仿宋_GB2312"/>
                      <w:sz w:val="24"/>
                      <w:color w:val="000000"/>
                    </w:rPr>
                    <w:t>6.支持H.323 Gatekeeper、Sip Server、SIP Proxy等功能，支持H.460、ICE、STUN、TURN、SNP等协议，支持H.323和SIP设备跨网穿越。</w:t>
                  </w:r>
                  <w:r>
                    <w:br/>
                  </w:r>
                  <w:r>
                    <w:rPr>
                      <w:rFonts w:ascii="仿宋_GB2312" w:hAnsi="仿宋_GB2312" w:cs="仿宋_GB2312" w:eastAsia="仿宋_GB2312"/>
                      <w:sz w:val="24"/>
                      <w:color w:val="000000"/>
                    </w:rPr>
                    <w:t>7.支持IPv4协议、IPv6 协议、IPv4和IPv6协议混合组网，实现设备 H.323/SIP 注册、呼叫、跨网穿越功能，支持终端分别以AVC/SVC加入多方会议，AVC会场与SVC会场支持相互自主选看，无需后台人工操作，提供证明材料，不限于具有CNAS或CMA认可的第三方机构出具的测试报告证明或产品彩页或生产厂家证明。</w:t>
                  </w:r>
                  <w:r>
                    <w:br/>
                  </w:r>
                  <w:r>
                    <w:rPr>
                      <w:rFonts w:ascii="仿宋_GB2312" w:hAnsi="仿宋_GB2312" w:cs="仿宋_GB2312" w:eastAsia="仿宋_GB2312"/>
                      <w:sz w:val="24"/>
                      <w:color w:val="000000"/>
                    </w:rPr>
                    <w:t>8.支持三员账号管理，包含系统管理员、安全管理员、安全审计员账号角色，不同类型的账号权限相互独立、相互隔离，提供证明材料，不限于具有CNAS或CMA认可的第三方机构出具的测试报告证明或产品彩页或生产厂家证明。</w:t>
                  </w:r>
                  <w:r>
                    <w:br/>
                  </w:r>
                  <w:r>
                    <w:rPr>
                      <w:rFonts w:ascii="仿宋_GB2312" w:hAnsi="仿宋_GB2312" w:cs="仿宋_GB2312" w:eastAsia="仿宋_GB2312"/>
                      <w:sz w:val="24"/>
                      <w:color w:val="000000"/>
                    </w:rPr>
                    <w:t>9.支持AES、国密算法（SM2、SM3、SM4）加密会议，提供证明材料，不限于具有CNAS或CMA认可的第三方机构出具的测试报告证明或产品彩页或生产厂家证明。</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.单机支持≥10000台设备管理，≥128台MCU资源池管理。本次指挥调度服务器配置不少于50路设备管理注册授权。提供承诺函</w:t>
                  </w:r>
                </w:p>
                <w:p>
                  <w:pPr>
                    <w:pStyle w:val="null3"/>
                    <w:spacing w:after="1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.原厂维保≥3年（提供承诺书）</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65"/>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多点控制一体机（</w:t>
                  </w:r>
                  <w:r>
                    <w:rPr>
                      <w:rFonts w:ascii="仿宋_GB2312" w:hAnsi="仿宋_GB2312" w:cs="仿宋_GB2312" w:eastAsia="仿宋_GB2312"/>
                      <w:sz w:val="24"/>
                      <w:color w:val="000000"/>
                    </w:rPr>
                    <w:t>mcu）</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★1.设备尺寸不大于2U。CPU≥2*32Core@2.6GHz，内存≥256G DDR4，硬盘容量≥1200GB SAS，网口≥4*GE口。</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br/>
                  </w:r>
                  <w:r>
                    <w:rPr>
                      <w:rFonts w:ascii="仿宋_GB2312" w:hAnsi="仿宋_GB2312" w:cs="仿宋_GB2312" w:eastAsia="仿宋_GB2312"/>
                      <w:sz w:val="24"/>
                      <w:color w:val="000000"/>
                    </w:rPr>
                    <w:t>★2.多点控制单元采用国产自主的操作系统及国产自主的处理芯片。（</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3.支持芯片备份、媒体板备份、网口备份、电源备份、风扇备份、主控模块备份，支持≥7×24小时连续正常工作。（</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4.在全编全解模式下，单台MCU最大支持≥18个4K30fps视频端口或者36个1080P60fps视频端口或者72个1080P30fps视频端口或者144个720P30fps视频端口。（</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★5.支持4K30fps、1080p60fps、1080p30fps、720p60fps、720p30fps、4CIF等视频格式；项目配置不少于45路1080P30fps全编全解端口。（提供承诺函）</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ITU-T H.323、IETF SIP通信标准，支持64Kbps-8Mbps呼叫带宽，支持IPv4和IPv6双协议栈，支持AVC/SVC混合会议。（</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.支持ITU-T H.264BP、H.264HP、 H.265等视频协议，支持G.711A、G.711</w:t>
                  </w:r>
                  <w:r>
                    <w:rPr>
                      <w:rFonts w:ascii="仿宋_GB2312" w:hAnsi="仿宋_GB2312" w:cs="仿宋_GB2312" w:eastAsia="仿宋_GB2312"/>
                      <w:sz w:val="24"/>
                      <w:color w:val="000000"/>
                    </w:rPr>
                    <w:t>μ</w:t>
                  </w:r>
                  <w:r>
                    <w:rPr>
                      <w:rFonts w:ascii="仿宋_GB2312" w:hAnsi="仿宋_GB2312" w:cs="仿宋_GB2312" w:eastAsia="仿宋_GB2312"/>
                      <w:sz w:val="24"/>
                      <w:color w:val="000000"/>
                    </w:rPr>
                    <w:t>、</w:t>
                  </w:r>
                  <w:r>
                    <w:rPr>
                      <w:rFonts w:ascii="仿宋_GB2312" w:hAnsi="仿宋_GB2312" w:cs="仿宋_GB2312" w:eastAsia="仿宋_GB2312"/>
                      <w:sz w:val="24"/>
                      <w:color w:val="000000"/>
                    </w:rPr>
                    <w:t>G.722、G.722.1 Annex C、G.719、G.729、Opus等音频协议。</w:t>
                  </w:r>
                  <w:r>
                    <w:br/>
                  </w:r>
                  <w:r>
                    <w:rPr>
                      <w:rFonts w:ascii="仿宋_GB2312" w:hAnsi="仿宋_GB2312" w:cs="仿宋_GB2312" w:eastAsia="仿宋_GB2312"/>
                      <w:sz w:val="24"/>
                      <w:color w:val="000000"/>
                    </w:rPr>
                    <w:t>8</w:t>
                  </w:r>
                  <w:r>
                    <w:rPr>
                      <w:rFonts w:ascii="仿宋_GB2312" w:hAnsi="仿宋_GB2312" w:cs="仿宋_GB2312" w:eastAsia="仿宋_GB2312"/>
                      <w:sz w:val="24"/>
                      <w:color w:val="000000"/>
                    </w:rPr>
                    <w:t>.支持AVC/SVC混合会议，支持不同设备能力、不同线路带宽、不同网络环境下的视频组网要求。</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.支持ITU-T H.239、IETF BFCP双流协议，支持主视频4K30fps时，辅视频同时实现4K30fps。（</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.支持1M带宽实现4K30fps会议效果；512Kbps带宽实现1080P60fps会议效果；384Kbps带宽实现1080P30fps会议效果；256Kbps带宽实现720P30fps会议效果。（</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支持55%网络丢包下，语音清晰连续，视频清晰流畅，无卡顿、无马赛克，支持80%网络丢包下，语音清晰，无卡顿现象，支持辅流带宽动态管理，当辅流带宽降低时，主流带宽自动升高；当辅流带宽升高时，主流带宽自动降低。（</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.支持SM2、SM3、SM4国密加密算法，在全编全解会议模式下启用国密加密，MCU接入端口容量不受影响。（</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p>
                <w:p>
                  <w:pPr>
                    <w:pStyle w:val="null3"/>
                    <w:spacing w:after="1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.原厂维保≥3年（提供承诺书）</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65"/>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录播服务器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★1.设备尺寸不大于2U，CPU≥2*32Core@2.6GHz，内存≥256G DDR4，硬盘容量≥2*1200GB SAS，网口≥4*GE口。</w:t>
                  </w:r>
                </w:p>
                <w:p>
                  <w:pPr>
                    <w:pStyle w:val="null3"/>
                    <w:jc w:val="left"/>
                  </w:pPr>
                  <w:r>
                    <w:rPr>
                      <w:rFonts w:ascii="仿宋_GB2312" w:hAnsi="仿宋_GB2312" w:cs="仿宋_GB2312" w:eastAsia="仿宋_GB2312"/>
                      <w:sz w:val="24"/>
                      <w:color w:val="000000"/>
                    </w:rPr>
                    <w:t>★2.采用一体化架构设计，基于国产自主的媒体处理芯片、操作系统和数据库软件，</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3.硬盘容量≥2.4TB硬盘。支持≥1000小时1080P会议录制能力。</w:t>
                  </w:r>
                  <w:r>
                    <w:br/>
                  </w:r>
                  <w:r>
                    <w:rPr>
                      <w:rFonts w:ascii="仿宋_GB2312" w:hAnsi="仿宋_GB2312" w:cs="仿宋_GB2312" w:eastAsia="仿宋_GB2312"/>
                      <w:sz w:val="24"/>
                      <w:color w:val="000000"/>
                    </w:rPr>
                    <w:t>4.支持网口、风扇、电源等多种备份机制，支持RAID 1、RAID 5等备份模式，支持≥7×24小时连续正常工作，</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★5.支持≥20组1080P30fps会议并发录制。本次配置2路1080P30录制能力。</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br/>
                  </w:r>
                  <w:r>
                    <w:rPr>
                      <w:rFonts w:ascii="仿宋_GB2312" w:hAnsi="仿宋_GB2312" w:cs="仿宋_GB2312" w:eastAsia="仿宋_GB2312"/>
                      <w:sz w:val="24"/>
                      <w:color w:val="000000"/>
                    </w:rPr>
                    <w:t>6.支持系统运行状态监控（CPU和内存使用率、硬盘可用空间、注册信息、在线用户数、录制资源、直播和点播资源等使用情况）、远程升级和配置、系统日志、告警管理等功能。</w:t>
                  </w:r>
                  <w:r>
                    <w:br/>
                  </w:r>
                  <w:r>
                    <w:rPr>
                      <w:rFonts w:ascii="仿宋_GB2312" w:hAnsi="仿宋_GB2312" w:cs="仿宋_GB2312" w:eastAsia="仿宋_GB2312"/>
                      <w:sz w:val="24"/>
                      <w:color w:val="000000"/>
                    </w:rPr>
                    <w:t>7.支持IPv4和IPv6双协议栈，支持128Kbps～8Mbps录制带宽。</w:t>
                  </w:r>
                  <w:r>
                    <w:br/>
                  </w:r>
                  <w:r>
                    <w:rPr>
                      <w:rFonts w:ascii="仿宋_GB2312" w:hAnsi="仿宋_GB2312" w:cs="仿宋_GB2312" w:eastAsia="仿宋_GB2312"/>
                      <w:sz w:val="24"/>
                      <w:color w:val="000000"/>
                    </w:rPr>
                    <w:t>8.支持H.264 HP、H.264 BP等视频编解码协议，支持1080p60、1080p30、720p30、4CIF等视频格式，支持G.711A、G.711u、G.722、G.722.1C、G.729、Opus、AAC-LD、AAC-LC等音频编解码协议。</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.支持30%的网络丢包情况下，语音清晰连续，视频清晰流畅，无卡顿、无马赛克，支持80%网络丢包下，声音清晰，</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.支持IPSAN、NAS等网络存储协议，扩展存储空间，支持≥1080P60fps双流会议录制，支持会议录制时长≥7×24小时，录像存储文件支持自动分段，便于录像打包下载，支持录制文件AES加密存储。</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.支持播放、暂停、进度拖动、音量控制、静音、全屏播放等功能，支持点播、直播时画面布局切换，实现单屏、双屏、画中画等观看模式，支持主辅流画面切换观看。</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.支持在TLS、SRTP、AES等信令媒体加密机制，支持通过黑白名单过滤机制，避免非法请求与访问，可指定特定IP 地址访问和控制，</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p>
                <w:p>
                  <w:pPr>
                    <w:pStyle w:val="null3"/>
                    <w:spacing w:after="1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.原厂维保≥3年（提供承诺书）</w:t>
                  </w:r>
                </w:p>
                <w:p>
                  <w:pPr>
                    <w:pStyle w:val="null3"/>
                    <w:spacing w:after="1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为确保系统兼容正常使用，录播服务器必须与</w:t>
                  </w:r>
                  <w:r>
                    <w:rPr>
                      <w:rFonts w:ascii="仿宋_GB2312" w:hAnsi="仿宋_GB2312" w:cs="仿宋_GB2312" w:eastAsia="仿宋_GB2312"/>
                      <w:sz w:val="24"/>
                      <w:color w:val="000000"/>
                    </w:rPr>
                    <w:t>MCU同品牌。</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指挥中心</w:t>
                  </w:r>
                  <w:r>
                    <w:rPr>
                      <w:rFonts w:ascii="仿宋_GB2312" w:hAnsi="仿宋_GB2312" w:cs="仿宋_GB2312" w:eastAsia="仿宋_GB2312"/>
                      <w:sz w:val="24"/>
                      <w:color w:val="000000"/>
                    </w:rPr>
                    <w:t>&amp;4楼会议室</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超清指挥调度终端</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★1.采用分体式结构，嵌入式操作系统，非PC、非工控机架构，终端操作系统及编解码处理芯片为国产自主，</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2.支持≥3路高清视频输入接口（至少含2个HDMI输入口）、≥2路高清视频输出接口，支持≥6路音频输入接口、≥5路音频输出接口，至少具备卡侬头、RCA等音频接口，提供清晰的设备背板照片证明。</w:t>
                  </w:r>
                  <w:r>
                    <w:br/>
                  </w:r>
                  <w:r>
                    <w:rPr>
                      <w:rFonts w:ascii="仿宋_GB2312" w:hAnsi="仿宋_GB2312" w:cs="仿宋_GB2312" w:eastAsia="仿宋_GB2312"/>
                      <w:sz w:val="24"/>
                      <w:color w:val="000000"/>
                    </w:rPr>
                    <w:t>★3.支持物理拆除Wi-Fi、蓝牙等无线通信模块。</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br/>
                  </w:r>
                  <w:r>
                    <w:rPr>
                      <w:rFonts w:ascii="仿宋_GB2312" w:hAnsi="仿宋_GB2312" w:cs="仿宋_GB2312" w:eastAsia="仿宋_GB2312"/>
                      <w:sz w:val="24"/>
                      <w:color w:val="000000"/>
                    </w:rPr>
                    <w:t>★4.支持4K30fps、1080p60fps、1080p30fps、720p60 fps、720p30fps等分辨率。项目配置1080P30fps对称编解码能力。</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br/>
                  </w:r>
                  <w:r>
                    <w:rPr>
                      <w:rFonts w:ascii="仿宋_GB2312" w:hAnsi="仿宋_GB2312" w:cs="仿宋_GB2312" w:eastAsia="仿宋_GB2312"/>
                      <w:sz w:val="24"/>
                      <w:color w:val="000000"/>
                    </w:rPr>
                    <w:t>5.支持64Kbps-8Mbps呼叫带宽，支持IPv4和IPv6网络协议，</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6.支持ITU-T H.323、IETF SIP通信标准，无需通过协议转换设备接入到H.323和SIP协议框架的视频会议系统中。</w:t>
                  </w:r>
                  <w:r>
                    <w:br/>
                  </w:r>
                  <w:r>
                    <w:rPr>
                      <w:rFonts w:ascii="仿宋_GB2312" w:hAnsi="仿宋_GB2312" w:cs="仿宋_GB2312" w:eastAsia="仿宋_GB2312"/>
                      <w:sz w:val="24"/>
                      <w:color w:val="000000"/>
                    </w:rPr>
                    <w:t>7.支持H.264 BP、H.264 HP、H.265等图像编码协议，支持G.711A、G.711</w:t>
                  </w:r>
                  <w:r>
                    <w:rPr>
                      <w:rFonts w:ascii="仿宋_GB2312" w:hAnsi="仿宋_GB2312" w:cs="仿宋_GB2312" w:eastAsia="仿宋_GB2312"/>
                      <w:sz w:val="24"/>
                      <w:color w:val="000000"/>
                    </w:rPr>
                    <w:t>μ</w:t>
                  </w:r>
                  <w:r>
                    <w:rPr>
                      <w:rFonts w:ascii="仿宋_GB2312" w:hAnsi="仿宋_GB2312" w:cs="仿宋_GB2312" w:eastAsia="仿宋_GB2312"/>
                      <w:sz w:val="24"/>
                      <w:color w:val="000000"/>
                    </w:rPr>
                    <w:t>、</w:t>
                  </w:r>
                  <w:r>
                    <w:rPr>
                      <w:rFonts w:ascii="仿宋_GB2312" w:hAnsi="仿宋_GB2312" w:cs="仿宋_GB2312" w:eastAsia="仿宋_GB2312"/>
                      <w:sz w:val="24"/>
                      <w:color w:val="000000"/>
                    </w:rPr>
                    <w:t>G.719、G.722、G.722.1C、G.729A、AAC-LD、Opus等音频协议，支持双声道立体声功能，</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8.支持ITU-T H.239和IETF BFCP双流协议，最高支持主流达到4K30fps情况下，辅流同时达到4K30fps，</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9.支持摄像头一线连接终端，实现同时传输视频信号、控制信号和摄像头供电。</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br/>
                  </w:r>
                  <w:r>
                    <w:rPr>
                      <w:rFonts w:ascii="仿宋_GB2312" w:hAnsi="仿宋_GB2312" w:cs="仿宋_GB2312" w:eastAsia="仿宋_GB2312"/>
                      <w:sz w:val="24"/>
                      <w:color w:val="000000"/>
                    </w:rPr>
                    <w:t>★10.支持50%网络丢包时，语音清晰连续，视频清晰流畅，无卡顿、无马赛克，支持80%的网络丢包时，声音清晰流畅，</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11.支持1Mbps会议带宽下，实现4K30帧图像格式编解码；支持512Kbps会议带宽下，实现1080P60帧图像格式编解码；384Kbps会议带宽下，实现1080P30帧图像格式编解码；256Kbps会议带宽下，实现720P30帧图像格式编解码，</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12.支持自动网络断线检测、自环检测、IP地址冲突检测、音视频输入输出检测，色带测试、网络测试等诊断功能，支持在终端前面板显示启动、升级、休眠、异常信息、IP地址、H.323号码、SIP号码等信息。</w:t>
                  </w:r>
                  <w:r>
                    <w:br/>
                  </w:r>
                  <w:r>
                    <w:rPr>
                      <w:rFonts w:ascii="仿宋_GB2312" w:hAnsi="仿宋_GB2312" w:cs="仿宋_GB2312" w:eastAsia="仿宋_GB2312"/>
                      <w:sz w:val="24"/>
                      <w:color w:val="000000"/>
                    </w:rPr>
                    <w:t>★13.支持TR069网管协议，实现平台对终端自动配置下发、软件升级、状态监测、故障诊断等功能。</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br/>
                  </w:r>
                  <w:r>
                    <w:rPr>
                      <w:rFonts w:ascii="仿宋_GB2312" w:hAnsi="仿宋_GB2312" w:cs="仿宋_GB2312" w:eastAsia="仿宋_GB2312"/>
                      <w:sz w:val="24"/>
                      <w:color w:val="000000"/>
                    </w:rPr>
                    <w:t>14.支持在H.323协议下，H.235信令加密；支持在SIP协议下，TLS、SRTP加密；支持AES媒体流加密算法，支持SM2、SM3、SM4国密加密算法，</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65"/>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超清摄像机</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1.支持≥850万像素≥1/2.5英寸CMOS成像芯片，支持WDR图像数字宽动态功能。</w:t>
                  </w:r>
                  <w:r>
                    <w:br/>
                  </w:r>
                  <w:r>
                    <w:rPr>
                      <w:rFonts w:ascii="仿宋_GB2312" w:hAnsi="仿宋_GB2312" w:cs="仿宋_GB2312" w:eastAsia="仿宋_GB2312"/>
                      <w:sz w:val="24"/>
                      <w:color w:val="000000"/>
                    </w:rPr>
                    <w:t>2.支持4K30、1080p60、1080p30等视频输出格式。</w:t>
                  </w:r>
                  <w:r>
                    <w:br/>
                  </w:r>
                  <w:r>
                    <w:rPr>
                      <w:rFonts w:ascii="仿宋_GB2312" w:hAnsi="仿宋_GB2312" w:cs="仿宋_GB2312" w:eastAsia="仿宋_GB2312"/>
                      <w:sz w:val="24"/>
                      <w:color w:val="000000"/>
                    </w:rPr>
                    <w:t>3.支持≥12倍光学变焦，支持水平视角≥80°，水平转动范围：≥+/-110°，垂直转动范围：≥+/- 30°，支持≥254个预置位。</w:t>
                  </w:r>
                  <w:r>
                    <w:br/>
                  </w:r>
                  <w:r>
                    <w:rPr>
                      <w:rFonts w:ascii="仿宋_GB2312" w:hAnsi="仿宋_GB2312" w:cs="仿宋_GB2312" w:eastAsia="仿宋_GB2312"/>
                      <w:sz w:val="24"/>
                      <w:color w:val="000000"/>
                    </w:rPr>
                    <w:t>4.支持≥2路高清视频输出接口。</w:t>
                  </w:r>
                  <w:r>
                    <w:br/>
                  </w:r>
                  <w:r>
                    <w:rPr>
                      <w:rFonts w:ascii="仿宋_GB2312" w:hAnsi="仿宋_GB2312" w:cs="仿宋_GB2312" w:eastAsia="仿宋_GB2312"/>
                      <w:sz w:val="24"/>
                      <w:color w:val="000000"/>
                    </w:rPr>
                    <w:t>5.支持≥2个RS-232控制接口，支持标准VISCA控制协议。</w:t>
                  </w:r>
                  <w:r>
                    <w:br/>
                  </w:r>
                  <w:r>
                    <w:rPr>
                      <w:rFonts w:ascii="仿宋_GB2312" w:hAnsi="仿宋_GB2312" w:cs="仿宋_GB2312" w:eastAsia="仿宋_GB2312"/>
                      <w:sz w:val="24"/>
                      <w:color w:val="000000"/>
                    </w:rPr>
                    <w:t>6.支持自动白平衡（AWB）、自动曝光（AE）、自动聚焦（AF）功能。</w:t>
                  </w:r>
                  <w:r>
                    <w:br/>
                  </w:r>
                  <w:r>
                    <w:rPr>
                      <w:rFonts w:ascii="仿宋_GB2312" w:hAnsi="仿宋_GB2312" w:cs="仿宋_GB2312" w:eastAsia="仿宋_GB2312"/>
                      <w:sz w:val="24"/>
                      <w:color w:val="000000"/>
                    </w:rPr>
                    <w:t>★7.支持吊装，支持图像倒转功能。</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br/>
                  </w:r>
                  <w:r>
                    <w:rPr>
                      <w:rFonts w:ascii="仿宋_GB2312" w:hAnsi="仿宋_GB2312" w:cs="仿宋_GB2312" w:eastAsia="仿宋_GB2312"/>
                      <w:sz w:val="24"/>
                      <w:color w:val="000000"/>
                    </w:rPr>
                    <w:t>★8.与所投超清指挥调度终端同一品牌。</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派出所会议室</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高清一体化指挥调度终端</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★1.采用一体式结构，嵌入式操作系统，非PC架构、非工控机架构，采用国产自主的编解码芯片，国产自主操作系统，</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2.采用一体化集成PTZ摄像机、全景摄像机、数字阵列麦克及编解码器。</w:t>
                  </w:r>
                  <w:r>
                    <w:br/>
                  </w:r>
                  <w:r>
                    <w:rPr>
                      <w:rFonts w:ascii="仿宋_GB2312" w:hAnsi="仿宋_GB2312" w:cs="仿宋_GB2312" w:eastAsia="仿宋_GB2312"/>
                      <w:sz w:val="24"/>
                      <w:color w:val="000000"/>
                    </w:rPr>
                    <w:t>3.支持≥2路高清视频输入，≥2路高清视频输出，支持≥4路音频输入，≥2路音频输出。</w:t>
                  </w:r>
                  <w:r>
                    <w:br/>
                  </w:r>
                  <w:r>
                    <w:rPr>
                      <w:rFonts w:ascii="仿宋_GB2312" w:hAnsi="仿宋_GB2312" w:cs="仿宋_GB2312" w:eastAsia="仿宋_GB2312"/>
                      <w:sz w:val="24"/>
                      <w:color w:val="000000"/>
                    </w:rPr>
                    <w:t>★4.支持1080p60fps、1080p30fps、720p60 fps、720p30fps等分辨率。项目配置1080P30fps对称编解码能力。</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b/>
                    </w:rPr>
                    <w:t>.</w:t>
                  </w:r>
                  <w:r>
                    <w:br/>
                  </w:r>
                  <w:r>
                    <w:rPr>
                      <w:rFonts w:ascii="仿宋_GB2312" w:hAnsi="仿宋_GB2312" w:cs="仿宋_GB2312" w:eastAsia="仿宋_GB2312"/>
                      <w:sz w:val="24"/>
                      <w:color w:val="000000"/>
                    </w:rPr>
                    <w:t>5.支持ITU-T H.323、IETF SIP通信标准，无需通过协议转换设备接入到H.323和SIP协议框架的视频会议系统中。</w:t>
                  </w:r>
                  <w:r>
                    <w:br/>
                  </w:r>
                  <w:r>
                    <w:rPr>
                      <w:rFonts w:ascii="仿宋_GB2312" w:hAnsi="仿宋_GB2312" w:cs="仿宋_GB2312" w:eastAsia="仿宋_GB2312"/>
                      <w:sz w:val="24"/>
                      <w:color w:val="000000"/>
                    </w:rPr>
                    <w:t>6.支持IPv4和IPv6双协议栈、支持64Kbps-8Mbps呼叫带宽，会议速率可调节</w:t>
                  </w:r>
                  <w:r>
                    <w:br/>
                  </w:r>
                  <w:r>
                    <w:rPr>
                      <w:rFonts w:ascii="仿宋_GB2312" w:hAnsi="仿宋_GB2312" w:cs="仿宋_GB2312" w:eastAsia="仿宋_GB2312"/>
                      <w:sz w:val="24"/>
                      <w:color w:val="000000"/>
                    </w:rPr>
                    <w:t>★7.支持TR069网管协议，实现平台对终端配置下发、软件升级、状态监测、故障诊断等功能。</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br/>
                  </w:r>
                  <w:r>
                    <w:rPr>
                      <w:rFonts w:ascii="仿宋_GB2312" w:hAnsi="仿宋_GB2312" w:cs="仿宋_GB2312" w:eastAsia="仿宋_GB2312"/>
                      <w:sz w:val="24"/>
                      <w:color w:val="000000"/>
                    </w:rPr>
                    <w:t>8.内置PTZ高清摄像机，支持≥200万像素≥1/2.8英寸CMOS成像芯片，支持≥1080P 60fps视频图像采集，内置全景摄像机，支持≥200万像素≥1/2.9英寸CMOS成像芯片，水平视角≥80°，支持隐私盖保护功能；集成数字阵列麦克风，拾音半径≥8米，采样率≥48KHZ。</w:t>
                  </w:r>
                  <w:r>
                    <w:br/>
                  </w:r>
                  <w:r>
                    <w:rPr>
                      <w:rFonts w:ascii="仿宋_GB2312" w:hAnsi="仿宋_GB2312" w:cs="仿宋_GB2312" w:eastAsia="仿宋_GB2312"/>
                      <w:sz w:val="24"/>
                      <w:color w:val="000000"/>
                    </w:rPr>
                    <w:t>9.支持≥5倍光学变焦，水平视角≥70°。平移角度≥+/-100°，俯仰角度≥+/-30°。支持≥30个预置位。</w:t>
                  </w:r>
                  <w:r>
                    <w:br/>
                  </w:r>
                  <w:r>
                    <w:rPr>
                      <w:rFonts w:ascii="仿宋_GB2312" w:hAnsi="仿宋_GB2312" w:cs="仿宋_GB2312" w:eastAsia="仿宋_GB2312"/>
                      <w:sz w:val="24"/>
                      <w:color w:val="000000"/>
                    </w:rPr>
                    <w:t>10.支持ITU-T H.265、H.264 HP、H.264 BP等图像编码协议，支持G.711A、G.711U、G.719、G.722、G.722.1C、G.729A、Opus、AAC-LD等音频协议，支持双声道立体声功能。</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11.支持H.239、BFCP双流协议，支持双流模式。支持主流达到1080P60fps情况下，辅流可支持到1080P60fps</w:t>
                  </w:r>
                  <w:r>
                    <w:br/>
                  </w:r>
                  <w:r>
                    <w:rPr>
                      <w:rFonts w:ascii="仿宋_GB2312" w:hAnsi="仿宋_GB2312" w:cs="仿宋_GB2312" w:eastAsia="仿宋_GB2312"/>
                      <w:sz w:val="24"/>
                      <w:color w:val="000000"/>
                    </w:rPr>
                    <w:t>12.支持50%网络丢包时，语音清晰连续，视频清晰流畅，无卡顿、无马赛克，支持80%的网络丢包时，声音清晰流畅，支持IP网络升降速，可根据IP网络带宽的变化，自动调整会议中视音频带宽。</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13.支持512Kbps会议带宽下，实现1080P60帧图像格式编解码；384Kbps会议带宽下，实现1080P30帧图像格式编解码；256Kbps会议带宽下，实现720P30帧图像格式编解码，</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14.支持在H.323协议下，H.235信令加密；支持在SIP下，TLS、SRTP加密；支持AES（256位）媒体流加密算法，支持SM2、SM3、SM4国密加密算法，</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color w:val="000000"/>
                    </w:rPr>
                    <w:t>。</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65"/>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会议室显示器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≥55英吋液晶电视，支持2K以上分辨率，支持支架安装，支持HDMI接口，集成音响，质保一年以上.</w:t>
                  </w:r>
                </w:p>
                <w:p>
                  <w:pPr>
                    <w:pStyle w:val="null3"/>
                    <w:jc w:val="left"/>
                  </w:pPr>
                  <w:r>
                    <w:rPr>
                      <w:rFonts w:ascii="仿宋_GB2312" w:hAnsi="仿宋_GB2312" w:cs="仿宋_GB2312" w:eastAsia="仿宋_GB2312"/>
                      <w:sz w:val="19"/>
                    </w:rPr>
                    <w:t>本产品属于政府强制采购节能产品，需提供节能产品认证。</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65"/>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支架（挂装电视顶上使用）</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支架用于挂装电视顶上使用，用于安装一体化终端。</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5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实施服务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包含本次采购设备的安装调试，以及与上级单位相应视频会议系统对接等服务。</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5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设备迁移服务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将现网替换后的视频会议设备搬迁到各派出所综合指挥室安装调试。</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标的名称：视频专网升级改造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75"/>
              <w:tblBorders>
                <w:top w:val="none" w:color="000000" w:sz="4"/>
                <w:left w:val="none" w:color="000000" w:sz="4"/>
                <w:bottom w:val="none" w:color="000000" w:sz="4"/>
                <w:right w:val="none" w:color="000000" w:sz="4"/>
                <w:insideH w:val="none"/>
                <w:insideV w:val="none"/>
              </w:tblBorders>
            </w:tblPr>
            <w:tblGrid>
              <w:gridCol w:w="118"/>
              <w:gridCol w:w="260"/>
              <w:gridCol w:w="1736"/>
              <w:gridCol w:w="218"/>
              <w:gridCol w:w="221"/>
            </w:tblGrid>
            <w:tr>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参数描述</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防火墙</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★1、防火墙吞吐量≥</w:t>
                  </w:r>
                  <w:r>
                    <w:rPr>
                      <w:rFonts w:ascii="仿宋_GB2312" w:hAnsi="仿宋_GB2312" w:cs="仿宋_GB2312" w:eastAsia="仿宋_GB2312"/>
                      <w:sz w:val="24"/>
                      <w:color w:val="000000"/>
                    </w:rPr>
                    <w:t>3.6</w:t>
                  </w:r>
                  <w:r>
                    <w:rPr>
                      <w:rFonts w:ascii="仿宋_GB2312" w:hAnsi="仿宋_GB2312" w:cs="仿宋_GB2312" w:eastAsia="仿宋_GB2312"/>
                      <w:sz w:val="24"/>
                      <w:color w:val="000000"/>
                    </w:rPr>
                    <w:t>Gbps，最大并发连接数≥</w:t>
                  </w:r>
                  <w:r>
                    <w:rPr>
                      <w:rFonts w:ascii="仿宋_GB2312" w:hAnsi="仿宋_GB2312" w:cs="仿宋_GB2312" w:eastAsia="仿宋_GB2312"/>
                      <w:sz w:val="24"/>
                      <w:color w:val="000000"/>
                    </w:rPr>
                    <w:t>80</w:t>
                  </w:r>
                  <w:r>
                    <w:rPr>
                      <w:rFonts w:ascii="仿宋_GB2312" w:hAnsi="仿宋_GB2312" w:cs="仿宋_GB2312" w:eastAsia="仿宋_GB2312"/>
                      <w:sz w:val="24"/>
                      <w:color w:val="000000"/>
                    </w:rPr>
                    <w:t>万，每秒新建连接数</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万，</w:t>
                  </w:r>
                  <w:r>
                    <w:rPr>
                      <w:rFonts w:ascii="仿宋_GB2312" w:hAnsi="仿宋_GB2312" w:cs="仿宋_GB2312" w:eastAsia="仿宋_GB2312"/>
                      <w:sz w:val="24"/>
                      <w:color w:val="000000"/>
                    </w:rPr>
                    <w:t>SSL VPN并发在线用户数≥100个；</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color w:val="000000"/>
                    </w:rPr>
                    <w:t>★2、千兆Combo接口≥8，千兆电口≥2，万兆光口≥2；</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color w:val="000000"/>
                    </w:rPr>
                    <w:t>3、标准机架式1U设备，支持并实配冗余电源；</w:t>
                  </w:r>
                </w:p>
                <w:p>
                  <w:pPr>
                    <w:pStyle w:val="null3"/>
                    <w:jc w:val="left"/>
                  </w:pPr>
                  <w:r>
                    <w:rPr>
                      <w:rFonts w:ascii="仿宋_GB2312" w:hAnsi="仿宋_GB2312" w:cs="仿宋_GB2312" w:eastAsia="仿宋_GB2312"/>
                      <w:sz w:val="24"/>
                      <w:color w:val="000000"/>
                    </w:rPr>
                    <w:t>4、投标产品采用国产的关键芯片(CPU )；</w:t>
                  </w:r>
                </w:p>
                <w:p>
                  <w:pPr>
                    <w:pStyle w:val="null3"/>
                    <w:jc w:val="left"/>
                  </w:pPr>
                  <w:r>
                    <w:rPr>
                      <w:rFonts w:ascii="仿宋_GB2312" w:hAnsi="仿宋_GB2312" w:cs="仿宋_GB2312" w:eastAsia="仿宋_GB2312"/>
                      <w:sz w:val="24"/>
                      <w:color w:val="000000"/>
                    </w:rPr>
                    <w:t>5、可识别应用层协议数量≥6000种</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6、支持静态路由、策略路由、RIP、OSPF、BGP、ISIS等路由协议；</w:t>
                  </w:r>
                </w:p>
                <w:p>
                  <w:pPr>
                    <w:pStyle w:val="null3"/>
                    <w:jc w:val="left"/>
                  </w:pPr>
                  <w:r>
                    <w:rPr>
                      <w:rFonts w:ascii="仿宋_GB2312" w:hAnsi="仿宋_GB2312" w:cs="仿宋_GB2312" w:eastAsia="仿宋_GB2312"/>
                      <w:sz w:val="24"/>
                      <w:color w:val="000000"/>
                    </w:rPr>
                    <w:t>★7、支持日志本地存储空间≥240GB；</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color w:val="000000"/>
                    </w:rPr>
                    <w:t>★8、提供威胁防护授权≥3年，原厂维保≥3年</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提供承诺书）</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核心交换机</w:t>
                  </w:r>
                  <w:r>
                    <w:rPr>
                      <w:rFonts w:ascii="仿宋_GB2312" w:hAnsi="仿宋_GB2312" w:cs="仿宋_GB2312" w:eastAsia="仿宋_GB2312"/>
                      <w:sz w:val="24"/>
                      <w:color w:val="000000"/>
                    </w:rPr>
                    <w:t>(核心产品）</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★1、交换容量≥1900 Tbps；包转发率≥460000Mpps；以官网最低参数为准；</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color w:val="000000"/>
                    </w:rPr>
                    <w:t>★2、主控引擎与交换网板物理分离，主控引擎≥2；独立交换网板≥4；整机业务板槽位数≥8；独立风扇框数≥4，电源插槽≥6；</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color w:val="000000"/>
                    </w:rPr>
                    <w:t>★3、CPU和NP芯片为国产化芯片；</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、支持独立的硬件监控板卡</w:t>
                  </w:r>
                  <w:r>
                    <w:rPr>
                      <w:rFonts w:ascii="仿宋_GB2312" w:hAnsi="仿宋_GB2312" w:cs="仿宋_GB2312" w:eastAsia="仿宋_GB2312"/>
                      <w:sz w:val="24"/>
                      <w:color w:val="000000"/>
                    </w:rPr>
                    <w:t>, 控制平面和监控平面物理槽位分离，支持1+1备份，能集中监控板卡、风扇、电源、环境，能调节能耗；</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、支持业务板集成</w:t>
                  </w:r>
                  <w:r>
                    <w:rPr>
                      <w:rFonts w:ascii="仿宋_GB2312" w:hAnsi="仿宋_GB2312" w:cs="仿宋_GB2312" w:eastAsia="仿宋_GB2312"/>
                      <w:sz w:val="24"/>
                      <w:color w:val="000000"/>
                    </w:rPr>
                    <w:t>AC功能，业务单板+AC只占用1个业务槽位，实现对AP的接入控制、AP域管理、有线无线用户的统一认证管理；</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VxLAN功能，支持VxLAN二层网关、三层网关，支持BGP EVPN，支持分布式 Anycast 网关，支持VxLAN Fabric 的自动化部署</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、满配主控，独立交换网板</w:t>
                  </w:r>
                  <w:r>
                    <w:rPr>
                      <w:rFonts w:ascii="仿宋_GB2312" w:hAnsi="仿宋_GB2312" w:cs="仿宋_GB2312" w:eastAsia="仿宋_GB2312"/>
                      <w:sz w:val="24"/>
                      <w:color w:val="000000"/>
                    </w:rPr>
                    <w:t>≥2，3000W电源≥2个，万兆光口≥72个，千兆光≥24个，千兆电口≥48，万兆多模光模块≥48，硬件独立监控板≥1；</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、原厂维保</w:t>
                  </w:r>
                  <w:r>
                    <w:rPr>
                      <w:rFonts w:ascii="仿宋_GB2312" w:hAnsi="仿宋_GB2312" w:cs="仿宋_GB2312" w:eastAsia="仿宋_GB2312"/>
                      <w:sz w:val="24"/>
                      <w:color w:val="000000"/>
                    </w:rPr>
                    <w:t>≥3年</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提供承诺书）</w:t>
                  </w:r>
                  <w:r>
                    <w:rPr>
                      <w:rFonts w:ascii="仿宋_GB2312" w:hAnsi="仿宋_GB2312" w:cs="仿宋_GB2312" w:eastAsia="仿宋_GB2312"/>
                      <w:sz w:val="24"/>
                      <w:color w:val="000000"/>
                    </w:rPr>
                    <w:t>；</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汇聚交换机</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★1、交换容量≥670Gbps，包转发率≥320Mpps</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设备最低限值需满足前述参数要求）</w:t>
                  </w:r>
                  <w:r>
                    <w:rPr>
                      <w:rFonts w:ascii="仿宋_GB2312" w:hAnsi="仿宋_GB2312" w:cs="仿宋_GB2312" w:eastAsia="仿宋_GB2312"/>
                      <w:sz w:val="24"/>
                      <w:color w:val="000000"/>
                    </w:rPr>
                    <w:t>；</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color w:val="000000"/>
                    </w:rPr>
                    <w:t>★2、固化10/100/1000M以太网端口≥48个，固化10G/1G SFP+光接口≥4个，扩展插槽≥1个；</w:t>
                  </w:r>
                  <w:r>
                    <w:rPr>
                      <w:rFonts w:ascii="仿宋_GB2312" w:hAnsi="仿宋_GB2312" w:cs="仿宋_GB2312" w:eastAsia="仿宋_GB2312"/>
                      <w:sz w:val="24"/>
                      <w:b/>
                    </w:rPr>
                    <w:t>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color w:val="000000"/>
                    </w:rPr>
                    <w:t>3、支持专用堆叠口，不占用业务口带宽，堆叠带宽（双向）≥ 48Gbps；</w:t>
                  </w:r>
                </w:p>
                <w:p>
                  <w:pPr>
                    <w:pStyle w:val="null3"/>
                    <w:jc w:val="left"/>
                  </w:pPr>
                  <w:r>
                    <w:rPr>
                      <w:rFonts w:ascii="仿宋_GB2312" w:hAnsi="仿宋_GB2312" w:cs="仿宋_GB2312" w:eastAsia="仿宋_GB2312"/>
                      <w:sz w:val="24"/>
                      <w:color w:val="000000"/>
                    </w:rPr>
                    <w:t>4、CPU和LSW要求国产化</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★5、支持可拔插双模块化电源，支持电源1+1冗余；</w:t>
                  </w:r>
                  <w:r>
                    <w:rPr>
                      <w:rFonts w:ascii="仿宋_GB2312" w:hAnsi="仿宋_GB2312" w:cs="仿宋_GB2312" w:eastAsia="仿宋_GB2312"/>
                      <w:sz w:val="24"/>
                      <w:b/>
                    </w:rPr>
                    <w:t>提提供</w:t>
                  </w:r>
                  <w:r>
                    <w:rPr>
                      <w:rFonts w:ascii="仿宋_GB2312" w:hAnsi="仿宋_GB2312" w:cs="仿宋_GB2312" w:eastAsia="仿宋_GB2312"/>
                      <w:sz w:val="24"/>
                      <w:b/>
                    </w:rPr>
                    <w:t>证明材料，不限于具有</w:t>
                  </w:r>
                  <w:r>
                    <w:rPr>
                      <w:rFonts w:ascii="仿宋_GB2312" w:hAnsi="仿宋_GB2312" w:cs="仿宋_GB2312" w:eastAsia="仿宋_GB2312"/>
                      <w:sz w:val="24"/>
                      <w:b/>
                    </w:rPr>
                    <w:t>CNAS或CMA认可的第三方机构出具的测试报告证明</w:t>
                  </w:r>
                  <w:r>
                    <w:rPr>
                      <w:rFonts w:ascii="仿宋_GB2312" w:hAnsi="仿宋_GB2312" w:cs="仿宋_GB2312" w:eastAsia="仿宋_GB2312"/>
                      <w:sz w:val="24"/>
                      <w:b/>
                    </w:rPr>
                    <w:t>或产品彩页或生产厂家证明</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、原厂维保</w:t>
                  </w:r>
                  <w:r>
                    <w:rPr>
                      <w:rFonts w:ascii="仿宋_GB2312" w:hAnsi="仿宋_GB2312" w:cs="仿宋_GB2312" w:eastAsia="仿宋_GB2312"/>
                      <w:sz w:val="24"/>
                      <w:color w:val="000000"/>
                    </w:rPr>
                    <w:t>≥3年</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提供承诺书）</w:t>
                  </w:r>
                  <w:r>
                    <w:rPr>
                      <w:rFonts w:ascii="仿宋_GB2312" w:hAnsi="仿宋_GB2312" w:cs="仿宋_GB2312" w:eastAsia="仿宋_GB2312"/>
                      <w:sz w:val="24"/>
                      <w:color w:val="000000"/>
                    </w:rPr>
                    <w:t>。</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授时服务器</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、授时服务器</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GPS</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北斗混合时钟参考模式，</w:t>
                  </w:r>
                  <w:r>
                    <w:rPr>
                      <w:rFonts w:ascii="仿宋_GB2312" w:hAnsi="仿宋_GB2312" w:cs="仿宋_GB2312" w:eastAsia="仿宋_GB2312"/>
                      <w:sz w:val="24"/>
                      <w:color w:val="000000"/>
                    </w:rPr>
                    <w:t>一</w:t>
                  </w:r>
                  <w:r>
                    <w:rPr>
                      <w:rFonts w:ascii="仿宋_GB2312" w:hAnsi="仿宋_GB2312" w:cs="仿宋_GB2312" w:eastAsia="仿宋_GB2312"/>
                      <w:sz w:val="24"/>
                      <w:color w:val="000000"/>
                    </w:rPr>
                    <w:t>级网络时间服务器，同步精度</w:t>
                  </w:r>
                  <w:r>
                    <w:rPr>
                      <w:rFonts w:ascii="仿宋_GB2312" w:hAnsi="仿宋_GB2312" w:cs="仿宋_GB2312" w:eastAsia="仿宋_GB2312"/>
                      <w:sz w:val="24"/>
                      <w:color w:val="000000"/>
                    </w:rPr>
                    <w:t xml:space="preserve">1μs用户终端同步授时精度: </w:t>
                  </w:r>
                  <w:r>
                    <w:rPr>
                      <w:rFonts w:ascii="仿宋_GB2312" w:hAnsi="仿宋_GB2312" w:cs="仿宋_GB2312" w:eastAsia="仿宋_GB2312"/>
                      <w:sz w:val="24"/>
                      <w:color w:val="000000"/>
                    </w:rPr>
                    <w:t>≤</w:t>
                  </w:r>
                  <w:r>
                    <w:rPr>
                      <w:rFonts w:ascii="仿宋_GB2312" w:hAnsi="仿宋_GB2312" w:cs="仿宋_GB2312" w:eastAsia="仿宋_GB2312"/>
                      <w:sz w:val="24"/>
                      <w:color w:val="000000"/>
                    </w:rPr>
                    <w:t>50ms (局域网典型值)；</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、用户容量</w:t>
                  </w:r>
                  <w:r>
                    <w:rPr>
                      <w:rFonts w:ascii="仿宋_GB2312" w:hAnsi="仿宋_GB2312" w:cs="仿宋_GB2312" w:eastAsia="仿宋_GB2312"/>
                      <w:sz w:val="24"/>
                      <w:color w:val="000000"/>
                    </w:rPr>
                    <w:t>:可支持数万台客户端；</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NTP请求量:</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8000次/秒；</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视频网设备</w:t>
                  </w:r>
                  <w:r>
                    <w:rPr>
                      <w:rFonts w:ascii="仿宋_GB2312" w:hAnsi="仿宋_GB2312" w:cs="仿宋_GB2312" w:eastAsia="仿宋_GB2312"/>
                      <w:sz w:val="24"/>
                      <w:color w:val="000000"/>
                    </w:rPr>
                    <w:t>对接调试</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、平安城市（监控摄像机</w:t>
                  </w:r>
                  <w:r>
                    <w:rPr>
                      <w:rFonts w:ascii="仿宋_GB2312" w:hAnsi="仿宋_GB2312" w:cs="仿宋_GB2312" w:eastAsia="仿宋_GB2312"/>
                      <w:sz w:val="24"/>
                      <w:color w:val="000000"/>
                    </w:rPr>
                    <w:t>60台，服务器1台，存储1台，交换机若干）；</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、卡口（全景摄像机</w:t>
                  </w:r>
                  <w:r>
                    <w:rPr>
                      <w:rFonts w:ascii="仿宋_GB2312" w:hAnsi="仿宋_GB2312" w:cs="仿宋_GB2312" w:eastAsia="仿宋_GB2312"/>
                      <w:sz w:val="24"/>
                      <w:color w:val="000000"/>
                    </w:rPr>
                    <w:t>53台，卡口摄像机56台，服务器6台，存储3台，解码器2台，交换机若干等）；</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、护城河监控（监控摄像机</w:t>
                  </w:r>
                  <w:r>
                    <w:rPr>
                      <w:rFonts w:ascii="仿宋_GB2312" w:hAnsi="仿宋_GB2312" w:cs="仿宋_GB2312" w:eastAsia="仿宋_GB2312"/>
                      <w:sz w:val="24"/>
                      <w:color w:val="000000"/>
                    </w:rPr>
                    <w:t>20台，服务器2台等）；交换机、路由器等设备弱干。</w:t>
                  </w:r>
                </w:p>
                <w:p>
                  <w:pPr>
                    <w:pStyle w:val="null3"/>
                    <w:jc w:val="left"/>
                  </w:pPr>
                  <w:r>
                    <w:rPr>
                      <w:rFonts w:ascii="仿宋_GB2312" w:hAnsi="仿宋_GB2312" w:cs="仿宋_GB2312" w:eastAsia="仿宋_GB2312"/>
                      <w:sz w:val="24"/>
                      <w:color w:val="000000"/>
                    </w:rPr>
                    <w:t>内容：根据上级单位要求，重新规划</w:t>
                  </w:r>
                  <w:r>
                    <w:rPr>
                      <w:rFonts w:ascii="仿宋_GB2312" w:hAnsi="仿宋_GB2312" w:cs="仿宋_GB2312" w:eastAsia="仿宋_GB2312"/>
                      <w:sz w:val="24"/>
                      <w:color w:val="000000"/>
                    </w:rPr>
                    <w:t>IP段，并进行改IP地址，重新定义监控画面字幕；根据公安部要求，更改所有设备密码，避免弱口令；将所有节点设备的软件系统更新厂家最新版本。</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项目经采购人履约验收合格后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项目经采购人履约验收合格后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1、产品运抵采购人所在地现场后，采购人与供货商共同验收，验收结果双方认可。 2、必须保证投标商品的完整性，能满足全部功能的使用。 3、提供的产品（技术指标除另作规定外）均应符合行业相关标准。必须对供货的的商品进行检验。由采购人组织验收，并出具验收结果和意见，供货商负责向验收组提交验收所需文件和相关资料（如检测报告等）。 4、产品的包装应为生产厂商出产时的原包装，包装箱内必须附有详细的装箱清单。 所有设备均需符合国家质量标准，必须符合环保标准及相关标准，通过国家质量相关检验合格。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1、产品运抵采购人所在地现场后，采购人与供货商共同验收，验收结果双方认可。 2、必须保证投标商品的完整性，能满足全部功能的使用。 3、提供的产品（技术指标除另作规定外）均应符合行业相关标准。必须对供货的的商品进行检验。由采购人组织验收，并出具验收结果和意见，供货商负责向验收组提交验收所需文件和相关资料（如检测报告等）。 4、产品的包装应为生产厂商出产时的原包装，包装箱内必须附有详细的装箱清单。 所有设备均需符合国家质量标准，必须符合环保标准及相关标准，通过国家质量相关检验合格。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质保期自验收合格后3年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质保期自验收合格后3年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2、本合同履行期间，如乙方未能按照本合同约定完成相应目标成效要求，甲方有权视乙方违约情况决定是否单方解除本合同，并要求乙方赔偿甲方损失。 3、除本合同另有约定或因不可抗力情形之外，任何一方因违反本合同项下的任何义务或保证与承诺不实的，即构成违约，应向对方承担违约责任，赔偿因违反合同而给对方造成的全部实际产生的直接经济损失。 4、违约终止合同：未按合同要求提供货物或质量不能满足技术要求，甲方会同监督机构有权终止合同，对乙方违约行为进行追究，同时按政府采购法的有关规定进行相应的处罚。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2、本合同履行期间，如乙方未能按照本合同约定完成相应目标成效要求，甲方有权视乙方违约情况决定是否单方解除本合同，并要求乙方赔偿甲方损失。 3、除本合同另有约定或因不可抗力情形之外，任何一方因违反本合同项下的任何义务或保证与承诺不实的，即构成违约，应向对方承担违约责任，赔偿因违反合同而给对方造成的全部实际产生的直接经济损失。 4、违约终止合同：未按合同要求提供货物或质量不能满足技术要求，甲方会同监督机构有权终止合同，对乙方违约行为进行追究，同时按政府采购法的有关规定进行相应的处罚。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谈判文件中凡是需要法定代表人盖章之处，非法人单位的负责人均参照执行。</w:t>
            </w:r>
          </w:p>
        </w:tc>
        <w:tc>
          <w:tcPr>
            <w:tcW w:type="dxa" w:w="1661"/>
          </w:tcPr>
          <w:p>
            <w:pPr>
              <w:pStyle w:val="null3"/>
            </w:pPr>
            <w:r>
              <w:rPr>
                <w:rFonts w:ascii="仿宋_GB2312" w:hAnsi="仿宋_GB2312" w:cs="仿宋_GB2312" w:eastAsia="仿宋_GB2312"/>
              </w:rPr>
              <w:t>法定代表人身份证明和法定代表人委托书.docx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三表一注，成立时间至提交谈判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响应文件递交截止时间前一年内任意1个月的社会保障资金缴纳凭证或证明，依法不需要缴纳社会保障资金的单位应提供相关证明材料；截止开标时成立时间不足一年的供应商提供实际交费凭证并出具相关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提供谈判响应文件递交截止时间前一年内任意1个月的纳税证明或完税证明，依法免税的单位应提供相证明材料；截止开标时成立时间不足一年的供应商提供实际交税凭证并出具相关声明函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未被“信用中国”网站（www.creditchina.gov.cn）列入失信被执行人、重大税收违法案件当事人名单和“；未被中国政府采购网”（ccgp.gov.cn）列入政府采购严重违法失信行为记录名单。（代理机构现场查询）</w:t>
            </w:r>
          </w:p>
        </w:tc>
        <w:tc>
          <w:tcPr>
            <w:tcW w:type="dxa" w:w="1661"/>
          </w:tcPr>
          <w:p>
            <w:pPr>
              <w:pStyle w:val="null3"/>
            </w:pPr>
            <w:r>
              <w:rPr>
                <w:rFonts w:ascii="仿宋_GB2312" w:hAnsi="仿宋_GB2312" w:cs="仿宋_GB2312" w:eastAsia="仿宋_GB2312"/>
              </w:rPr>
              <w:t>供应商应提交的相关资格证明材料 相关承诺书.docx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近三年无重大违法记录声明函</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供应商应具备良好的商业信誉，提供参加政府采购活动前3年内在经营活动中没有重大违法记录的书面声明（原件加盖供应商公章）</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具备履行合同所必需的设备和专业技术能力的证明材料(由供应商根据项目需求提供证明材料或者承诺)</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提供非联合体声明函</w:t>
            </w:r>
          </w:p>
        </w:tc>
        <w:tc>
          <w:tcPr>
            <w:tcW w:type="dxa" w:w="1661"/>
          </w:tcPr>
          <w:p>
            <w:pPr>
              <w:pStyle w:val="null3"/>
            </w:pPr>
            <w:r>
              <w:rPr>
                <w:rFonts w:ascii="仿宋_GB2312" w:hAnsi="仿宋_GB2312" w:cs="仿宋_GB2312" w:eastAsia="仿宋_GB2312"/>
              </w:rPr>
              <w:t>相关承诺书.docx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谈判文件中凡是需要法定代表人盖章之处，非法人单位的负责人均参照执行。</w:t>
            </w:r>
          </w:p>
        </w:tc>
        <w:tc>
          <w:tcPr>
            <w:tcW w:type="dxa" w:w="1661"/>
          </w:tcPr>
          <w:p>
            <w:pPr>
              <w:pStyle w:val="null3"/>
            </w:pPr>
            <w:r>
              <w:rPr>
                <w:rFonts w:ascii="仿宋_GB2312" w:hAnsi="仿宋_GB2312" w:cs="仿宋_GB2312" w:eastAsia="仿宋_GB2312"/>
              </w:rPr>
              <w:t>法定代表人身份证明和法定代表人委托书.docx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三表一注，成立时间至提交谈判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响应文件递交截止时间前一年内任意1个月的社会保障资金缴纳凭证或证明，依法不需要缴纳社会保障资金的单位应提供相关证明材料；截止开标时成立时间不足一年的供应商提供实际交费凭证并出具相关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提供谈判响应文件递交截止时间前一年内任意1个月的纳税证明或完税证明，依法免税的单位应提供相证明材料；截止开标时成立时间不足一年的供应商提供实际交税凭证并出具相关声明函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未被“信用中国”网站（www.creditchina.gov.cn）列入失信被执行人、重大税收违法案件当事人名单和“；未被中国政府采购网”（ccgp.gov.cn）列入政府采购严重违法失信行为记录名单。（代理机构现场查询）</w:t>
            </w:r>
          </w:p>
        </w:tc>
        <w:tc>
          <w:tcPr>
            <w:tcW w:type="dxa" w:w="1661"/>
          </w:tcPr>
          <w:p>
            <w:pPr>
              <w:pStyle w:val="null3"/>
            </w:pPr>
            <w:r>
              <w:rPr>
                <w:rFonts w:ascii="仿宋_GB2312" w:hAnsi="仿宋_GB2312" w:cs="仿宋_GB2312" w:eastAsia="仿宋_GB2312"/>
              </w:rPr>
              <w:t>供应商应提交的相关资格证明材料 相关承诺书.docx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近三年无重大违法记录声明函</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供应商应具备良好的商业信誉，提供参加政府采购活动前3年内在经营活动中没有重大违法记录的书面声明（原件加盖供应商公章）</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具备履行合同所必需的设备和专业技术能力的证明材料(由供应商根据项目需求提供证明材料或者承诺)</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提供非联合体声明函</w:t>
            </w:r>
          </w:p>
        </w:tc>
        <w:tc>
          <w:tcPr>
            <w:tcW w:type="dxa" w:w="1661"/>
          </w:tcPr>
          <w:p>
            <w:pPr>
              <w:pStyle w:val="null3"/>
            </w:pPr>
            <w:r>
              <w:rPr>
                <w:rFonts w:ascii="仿宋_GB2312" w:hAnsi="仿宋_GB2312" w:cs="仿宋_GB2312" w:eastAsia="仿宋_GB2312"/>
              </w:rPr>
              <w:t>相关承诺书.docx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响应文件的签章</w:t>
            </w:r>
          </w:p>
        </w:tc>
        <w:tc>
          <w:tcPr>
            <w:tcW w:type="dxa" w:w="3322"/>
          </w:tcPr>
          <w:p>
            <w:pPr>
              <w:pStyle w:val="null3"/>
            </w:pPr>
            <w:r>
              <w:rPr>
                <w:rFonts w:ascii="仿宋_GB2312" w:hAnsi="仿宋_GB2312" w:cs="仿宋_GB2312" w:eastAsia="仿宋_GB2312"/>
              </w:rPr>
              <w:t>响应文件的签章均符合谈判文件要求，且无遗漏。</w:t>
            </w:r>
          </w:p>
        </w:tc>
        <w:tc>
          <w:tcPr>
            <w:tcW w:type="dxa" w:w="1661"/>
          </w:tcPr>
          <w:p>
            <w:pPr>
              <w:pStyle w:val="null3"/>
            </w:pPr>
            <w:r>
              <w:rPr>
                <w:rFonts w:ascii="仿宋_GB2312" w:hAnsi="仿宋_GB2312" w:cs="仿宋_GB2312" w:eastAsia="仿宋_GB2312"/>
              </w:rPr>
              <w:t>中小企业声明函 商务应答表 供应商应提交的相关资格证明材料 报价表 相关承诺书.docx 响应文件封面 产品技术参数表 残疾人福利性单位声明函 标的清单 法定代表人身份证明和法定代表人委托书.docx ★项参数证明资料.docx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同时满足以下条款：（1）货币单位符合文件要求 ；（2）报价符合唯一性要求； （3）未超出采购预算或最高限价 ；（4）符合《报价表》、《标的清单》的填报要求</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完全理解并接受对合格供应商、合格的货物、工程或服务要求，结合谈判文件第三章“采购项目技术、服务、商务及其他要求”的实质性要求且没有负偏离。</w:t>
            </w:r>
          </w:p>
        </w:tc>
        <w:tc>
          <w:tcPr>
            <w:tcW w:type="dxa" w:w="1661"/>
          </w:tcPr>
          <w:p>
            <w:pPr>
              <w:pStyle w:val="null3"/>
            </w:pPr>
            <w:r>
              <w:rPr>
                <w:rFonts w:ascii="仿宋_GB2312" w:hAnsi="仿宋_GB2312" w:cs="仿宋_GB2312" w:eastAsia="仿宋_GB2312"/>
              </w:rPr>
              <w:t>响应文件封面 产品技术参数表 商务应答表 ★项参数证明资料.docx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投标有效性</w:t>
            </w:r>
          </w:p>
        </w:tc>
        <w:tc>
          <w:tcPr>
            <w:tcW w:type="dxa" w:w="3322"/>
          </w:tcPr>
          <w:p>
            <w:pPr>
              <w:pStyle w:val="null3"/>
            </w:pPr>
            <w:r>
              <w:rPr>
                <w:rFonts w:ascii="仿宋_GB2312" w:hAnsi="仿宋_GB2312" w:cs="仿宋_GB2312" w:eastAsia="仿宋_GB2312"/>
              </w:rPr>
              <w:t>未出现招标文件规定的无效响应情形</w:t>
            </w:r>
          </w:p>
        </w:tc>
        <w:tc>
          <w:tcPr>
            <w:tcW w:type="dxa" w:w="1661"/>
          </w:tcPr>
          <w:p>
            <w:pPr>
              <w:pStyle w:val="null3"/>
            </w:pPr>
            <w:r>
              <w:rPr>
                <w:rFonts w:ascii="仿宋_GB2312" w:hAnsi="仿宋_GB2312" w:cs="仿宋_GB2312" w:eastAsia="仿宋_GB2312"/>
              </w:rPr>
              <w:t>产品技术参数表 商务应答表 标的清单 报价表 法定代表人身份证明和法定代表人委托书.docx ★项参数证明资料.docx 相关承诺书.docx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响应文件的签章均符合谈判文件要求，且无遗漏。</w:t>
            </w:r>
          </w:p>
        </w:tc>
        <w:tc>
          <w:tcPr>
            <w:tcW w:type="dxa" w:w="1661"/>
          </w:tcPr>
          <w:p>
            <w:pPr>
              <w:pStyle w:val="null3"/>
            </w:pPr>
            <w:r>
              <w:rPr>
                <w:rFonts w:ascii="仿宋_GB2312" w:hAnsi="仿宋_GB2312" w:cs="仿宋_GB2312" w:eastAsia="仿宋_GB2312"/>
              </w:rPr>
              <w:t>中小企业声明函 商务应答表 供应商应提交的相关资格证明材料 报价表 相关承诺书.docx 响应文件封面 产品技术参数表 残疾人福利性单位声明函 标的清单 法定代表人身份证明和法定代表人委托书.docx ★项参数证明资料.docx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同时满足以下条款：（1）货币单位符合文件要求 ；（2）报价符合唯一性要求； （3）未超出采购预算或最高限价 ；（4）符合《报价表》、《标的清单》的填报要求</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完全理解并接受对合格供应商、合格的货物、工程或服务要求，结合谈判文件第三章“采购项目技术、服务、商务及其他要求”的实质性要求且没有负偏离。</w:t>
            </w:r>
          </w:p>
        </w:tc>
        <w:tc>
          <w:tcPr>
            <w:tcW w:type="dxa" w:w="1661"/>
          </w:tcPr>
          <w:p>
            <w:pPr>
              <w:pStyle w:val="null3"/>
            </w:pPr>
            <w:r>
              <w:rPr>
                <w:rFonts w:ascii="仿宋_GB2312" w:hAnsi="仿宋_GB2312" w:cs="仿宋_GB2312" w:eastAsia="仿宋_GB2312"/>
              </w:rPr>
              <w:t>响应文件封面 产品技术参数表 商务应答表 ★项参数证明资料.docx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投标有效性</w:t>
            </w:r>
          </w:p>
        </w:tc>
        <w:tc>
          <w:tcPr>
            <w:tcW w:type="dxa" w:w="3322"/>
          </w:tcPr>
          <w:p>
            <w:pPr>
              <w:pStyle w:val="null3"/>
            </w:pPr>
            <w:r>
              <w:rPr>
                <w:rFonts w:ascii="仿宋_GB2312" w:hAnsi="仿宋_GB2312" w:cs="仿宋_GB2312" w:eastAsia="仿宋_GB2312"/>
              </w:rPr>
              <w:t>未出现招标文件规定的无效响应情形</w:t>
            </w:r>
          </w:p>
        </w:tc>
        <w:tc>
          <w:tcPr>
            <w:tcW w:type="dxa" w:w="1661"/>
          </w:tcPr>
          <w:p>
            <w:pPr>
              <w:pStyle w:val="null3"/>
            </w:pPr>
            <w:r>
              <w:rPr>
                <w:rFonts w:ascii="仿宋_GB2312" w:hAnsi="仿宋_GB2312" w:cs="仿宋_GB2312" w:eastAsia="仿宋_GB2312"/>
              </w:rPr>
              <w:t>产品技术参数表 商务应答表 标的清单 报价表 法定代表人身份证明和法定代表人委托书.docx ★项参数证明资料.docx 相关承诺书.docx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详见附件：法定代表人身份证明和法定代表人委托书.docx</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详见附件：★项参数证明资料.docx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详见附件：法定代表人身份证明和法定代表人委托书.docx</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详见附件：★项参数证明资料.docx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