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B6CB8A">
      <w:pPr>
        <w:rPr>
          <w:rFonts w:hint="eastAsia"/>
        </w:rPr>
      </w:pPr>
      <w:r>
        <w:rPr>
          <w:rFonts w:hint="eastAsia"/>
        </w:rPr>
        <w:t>（一）计价依据：</w:t>
      </w:r>
    </w:p>
    <w:p w14:paraId="683F6759">
      <w:pPr>
        <w:rPr>
          <w:rFonts w:hint="eastAsia"/>
        </w:rPr>
      </w:pPr>
      <w:r>
        <w:rPr>
          <w:rFonts w:hint="eastAsia"/>
        </w:rPr>
        <w:t>1.施工图纸；</w:t>
      </w:r>
    </w:p>
    <w:p w14:paraId="389F03DF">
      <w:pPr>
        <w:rPr>
          <w:rFonts w:hint="eastAsia"/>
        </w:rPr>
      </w:pPr>
      <w:r>
        <w:rPr>
          <w:rFonts w:hint="eastAsia"/>
        </w:rPr>
        <w:t>2.《陕西省建设工程费用规则（2025）》，《建设工程工程量清单计价标准》DB 61/T 5126—2025；</w:t>
      </w:r>
    </w:p>
    <w:p w14:paraId="6BBC3543">
      <w:pPr>
        <w:rPr>
          <w:rFonts w:hint="eastAsia"/>
        </w:rPr>
      </w:pPr>
      <w:r>
        <w:rPr>
          <w:rFonts w:hint="eastAsia"/>
        </w:rPr>
        <w:t>3.《陕西省市政工程消耗量定额（2025）》；</w:t>
      </w:r>
    </w:p>
    <w:p w14:paraId="791ED4A4">
      <w:pPr>
        <w:rPr>
          <w:rFonts w:hint="eastAsia"/>
        </w:rPr>
      </w:pPr>
      <w:r>
        <w:rPr>
          <w:rFonts w:hint="eastAsia"/>
        </w:rPr>
        <w:t>4.《陕西省安装工程消耗量定额（2025）》；</w:t>
      </w:r>
    </w:p>
    <w:p w14:paraId="0D1EDF0C">
      <w:pPr>
        <w:rPr>
          <w:rFonts w:hint="eastAsia"/>
        </w:rPr>
      </w:pPr>
      <w:r>
        <w:rPr>
          <w:rFonts w:hint="eastAsia"/>
        </w:rPr>
        <w:t>5.《陕西省房屋建筑与装饰工程消耗量定额（2025）》</w:t>
      </w:r>
    </w:p>
    <w:p w14:paraId="5892D762">
      <w:pPr>
        <w:rPr>
          <w:rFonts w:hint="eastAsia"/>
        </w:rPr>
      </w:pPr>
      <w:r>
        <w:rPr>
          <w:rFonts w:hint="eastAsia"/>
        </w:rPr>
        <w:t>6.《陕西省园林绿化工程消耗量定额（2025）》</w:t>
      </w:r>
    </w:p>
    <w:p w14:paraId="488D0799">
      <w:pPr>
        <w:rPr>
          <w:rFonts w:hint="eastAsia"/>
        </w:rPr>
      </w:pPr>
      <w:r>
        <w:rPr>
          <w:rFonts w:hint="eastAsia"/>
        </w:rPr>
        <w:t>7.陕西省各专业工程消耗量定额（2025）及各专业工程基价表（2025）</w:t>
      </w:r>
    </w:p>
    <w:p w14:paraId="7F70FBC8">
      <w:pPr>
        <w:rPr>
          <w:rFonts w:hint="eastAsia"/>
        </w:rPr>
      </w:pPr>
      <w:r>
        <w:rPr>
          <w:rFonts w:hint="eastAsia"/>
        </w:rPr>
        <w:t>8.增值税税率按陕建发[2019]45 号文 “陕西省住房和城乡建设厅关于调整陕西省建设工程计价依据的通知”；</w:t>
      </w:r>
    </w:p>
    <w:p w14:paraId="3C9754C0">
      <w:pPr>
        <w:rPr>
          <w:rFonts w:hint="eastAsia"/>
        </w:rPr>
      </w:pPr>
      <w:r>
        <w:rPr>
          <w:rFonts w:hint="eastAsia"/>
        </w:rPr>
        <w:t>9.陕建发[2021]1021 号“关于全省统一停止收缴建筑业劳保费用的通知”；</w:t>
      </w:r>
    </w:p>
    <w:p w14:paraId="34246FE8">
      <w:r>
        <w:rPr>
          <w:rFonts w:hint="eastAsia"/>
        </w:rPr>
        <w:t>10.施工图中采用的相关施工规范及验收规范。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9D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2025-09-10T07:01:27Z</dcterms:created>
  <dc:creator>Administrator</dc:creator>
  <cp:lastModifiedBy>欺骗</cp:lastModifiedBy>
  <dcterms:modified xsi:type="dcterms:W3CDTF">2025-09-10T07:01:33Z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eyJoZGlkIjoiOWI4Yjg4NjQyOTg2MDVmMzVlMzQwZDIzODEwNTIyNjIiLCJ1c2VySWQiOiI1MDI5NTg0NjYifQ==</vt:lpwstr>
  </property>
  <property fmtid="{D5CDD505-2E9C-101B-9397-08002B2CF9AE}" pid="4" name="ICV">
    <vt:lpwstr>046639CF5D524233BBCFBA130C963BF9_12</vt:lpwstr>
  </property>
</Properties>
</file>