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0F7F9">
      <w:pPr>
        <w:adjustRightInd w:val="0"/>
        <w:snapToGrid w:val="0"/>
        <w:spacing w:line="360" w:lineRule="auto"/>
        <w:ind w:left="0" w:leftChars="0" w:firstLine="0" w:firstLineChars="0"/>
        <w:jc w:val="center"/>
        <w:rPr>
          <w:rFonts w:hint="eastAsia" w:ascii="仿宋" w:hAnsi="仿宋" w:eastAsia="仿宋" w:cs="仿宋"/>
          <w:b/>
          <w:bCs/>
          <w:sz w:val="32"/>
          <w:szCs w:val="32"/>
          <w:highlight w:val="none"/>
        </w:rPr>
      </w:pPr>
      <w:bookmarkStart w:id="0" w:name="bookmark1"/>
      <w:bookmarkStart w:id="1" w:name="bookmark2"/>
      <w:bookmarkStart w:id="2" w:name="bookmark0"/>
    </w:p>
    <w:p w14:paraId="5E88E115">
      <w:pPr>
        <w:adjustRightInd w:val="0"/>
        <w:snapToGrid w:val="0"/>
        <w:spacing w:line="360" w:lineRule="auto"/>
        <w:ind w:left="0" w:leftChars="0" w:firstLine="0" w:firstLineChars="0"/>
        <w:jc w:val="center"/>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合同文本</w:t>
      </w:r>
    </w:p>
    <w:p w14:paraId="0AC89826">
      <w:pPr>
        <w:adjustRightInd w:val="0"/>
        <w:snapToGrid w:val="0"/>
        <w:spacing w:line="360" w:lineRule="auto"/>
        <w:ind w:left="0" w:leftChars="0" w:firstLine="0" w:firstLineChars="0"/>
        <w:jc w:val="center"/>
        <w:rPr>
          <w:rFonts w:hint="eastAsia" w:ascii="仿宋" w:hAnsi="仿宋" w:eastAsia="仿宋" w:cs="仿宋"/>
          <w:color w:val="000000"/>
          <w:kern w:val="0"/>
          <w:sz w:val="24"/>
          <w:szCs w:val="24"/>
          <w:highlight w:val="none"/>
          <w:lang w:val="en-US" w:eastAsia="zh-CN"/>
        </w:rPr>
      </w:pPr>
      <w:r>
        <w:rPr>
          <w:rFonts w:hint="eastAsia" w:ascii="仿宋" w:hAnsi="仿宋" w:eastAsia="仿宋" w:cs="仿宋"/>
          <w:b/>
          <w:bCs/>
          <w:sz w:val="24"/>
          <w:szCs w:val="24"/>
          <w:highlight w:val="none"/>
        </w:rPr>
        <w:t>（本格式条款供双方签订合同参考，采购人可根据项目的实际情况增减条款和内容）</w:t>
      </w:r>
    </w:p>
    <w:p w14:paraId="18E9C022">
      <w:pPr>
        <w:spacing w:line="360" w:lineRule="auto"/>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br w:type="page"/>
      </w:r>
    </w:p>
    <w:p w14:paraId="5E532CD1">
      <w:pPr>
        <w:keepNext/>
        <w:keepLines/>
        <w:spacing w:after="120" w:line="1114" w:lineRule="exact"/>
        <w:ind w:left="0" w:leftChars="0" w:firstLine="0" w:firstLineChars="0"/>
        <w:jc w:val="both"/>
        <w:outlineLvl w:val="0"/>
        <w:rPr>
          <w:rFonts w:hint="eastAsia" w:ascii="仿宋" w:hAnsi="仿宋" w:eastAsia="仿宋" w:cs="仿宋"/>
          <w:sz w:val="58"/>
          <w:szCs w:val="58"/>
          <w:highlight w:val="none"/>
          <w:lang w:bidi="en-US"/>
        </w:rPr>
      </w:pPr>
    </w:p>
    <w:bookmarkEnd w:id="0"/>
    <w:bookmarkEnd w:id="1"/>
    <w:bookmarkEnd w:id="2"/>
    <w:p w14:paraId="51F63C06">
      <w:pPr>
        <w:pStyle w:val="4"/>
        <w:jc w:val="center"/>
        <w:rPr>
          <w:rFonts w:hint="eastAsia" w:ascii="仿宋" w:hAnsi="仿宋" w:eastAsia="仿宋" w:cs="仿宋"/>
          <w:highlight w:val="none"/>
        </w:rPr>
      </w:pPr>
    </w:p>
    <w:p w14:paraId="3A5F1B31">
      <w:pPr>
        <w:pStyle w:val="4"/>
        <w:jc w:val="center"/>
        <w:rPr>
          <w:rFonts w:hint="eastAsia" w:ascii="仿宋" w:hAnsi="仿宋" w:eastAsia="仿宋" w:cs="仿宋"/>
          <w:highlight w:val="none"/>
        </w:rPr>
      </w:pPr>
    </w:p>
    <w:p w14:paraId="39C7D0D3">
      <w:pPr>
        <w:pStyle w:val="4"/>
        <w:ind w:firstLine="0"/>
        <w:jc w:val="center"/>
        <w:rPr>
          <w:rFonts w:hint="eastAsia" w:ascii="仿宋" w:hAnsi="仿宋" w:eastAsia="仿宋" w:cs="仿宋"/>
          <w:b/>
          <w:spacing w:val="20"/>
          <w:sz w:val="72"/>
          <w:szCs w:val="72"/>
          <w:highlight w:val="none"/>
        </w:rPr>
      </w:pPr>
      <w:r>
        <w:rPr>
          <w:rFonts w:hint="eastAsia" w:ascii="仿宋" w:hAnsi="仿宋" w:eastAsia="仿宋" w:cs="仿宋"/>
          <w:b/>
          <w:spacing w:val="20"/>
          <w:sz w:val="72"/>
          <w:szCs w:val="72"/>
          <w:highlight w:val="none"/>
          <w:lang w:eastAsia="zh-CN"/>
        </w:rPr>
        <w:t>2025年度食品检测服务项目</w:t>
      </w:r>
    </w:p>
    <w:p w14:paraId="4791CE34">
      <w:pPr>
        <w:pStyle w:val="4"/>
        <w:jc w:val="center"/>
        <w:rPr>
          <w:rFonts w:hint="eastAsia" w:ascii="仿宋" w:hAnsi="仿宋" w:eastAsia="仿宋" w:cs="仿宋"/>
          <w:highlight w:val="none"/>
        </w:rPr>
      </w:pPr>
    </w:p>
    <w:p w14:paraId="26987B87">
      <w:pPr>
        <w:pStyle w:val="4"/>
        <w:jc w:val="center"/>
        <w:rPr>
          <w:rFonts w:hint="eastAsia" w:ascii="仿宋" w:hAnsi="仿宋" w:eastAsia="仿宋" w:cs="仿宋"/>
          <w:highlight w:val="none"/>
        </w:rPr>
      </w:pPr>
    </w:p>
    <w:p w14:paraId="536FF7B6">
      <w:pPr>
        <w:pStyle w:val="4"/>
        <w:jc w:val="center"/>
        <w:rPr>
          <w:rFonts w:hint="eastAsia" w:ascii="仿宋" w:hAnsi="仿宋" w:eastAsia="仿宋" w:cs="仿宋"/>
          <w:highlight w:val="none"/>
        </w:rPr>
      </w:pPr>
    </w:p>
    <w:p w14:paraId="403A385A">
      <w:pPr>
        <w:pStyle w:val="4"/>
        <w:jc w:val="center"/>
        <w:rPr>
          <w:rFonts w:hint="eastAsia" w:ascii="仿宋" w:hAnsi="仿宋" w:eastAsia="仿宋" w:cs="仿宋"/>
          <w:highlight w:val="none"/>
        </w:rPr>
      </w:pPr>
    </w:p>
    <w:p w14:paraId="365517B9">
      <w:pPr>
        <w:pStyle w:val="4"/>
        <w:ind w:firstLine="2891" w:firstLineChars="400"/>
        <w:rPr>
          <w:rFonts w:hint="default" w:ascii="仿宋" w:hAnsi="仿宋" w:eastAsia="仿宋" w:cs="仿宋"/>
          <w:b/>
          <w:sz w:val="72"/>
          <w:szCs w:val="72"/>
          <w:highlight w:val="none"/>
          <w:lang w:val="en-US" w:eastAsia="zh-CN"/>
        </w:rPr>
      </w:pPr>
      <w:r>
        <w:rPr>
          <w:rFonts w:hint="eastAsia" w:ascii="仿宋" w:hAnsi="仿宋" w:eastAsia="仿宋" w:cs="仿宋"/>
          <w:b/>
          <w:sz w:val="72"/>
          <w:szCs w:val="72"/>
          <w:highlight w:val="none"/>
          <w:lang w:val="en-US" w:eastAsia="zh-CN"/>
        </w:rPr>
        <w:t>服 务 合 同</w:t>
      </w:r>
    </w:p>
    <w:p w14:paraId="03A9AE78">
      <w:pPr>
        <w:pStyle w:val="4"/>
        <w:jc w:val="center"/>
        <w:rPr>
          <w:rFonts w:hint="eastAsia" w:ascii="仿宋" w:hAnsi="仿宋" w:eastAsia="仿宋" w:cs="仿宋"/>
          <w:highlight w:val="none"/>
        </w:rPr>
      </w:pPr>
    </w:p>
    <w:p w14:paraId="10A52152">
      <w:pPr>
        <w:pStyle w:val="4"/>
        <w:jc w:val="center"/>
        <w:rPr>
          <w:rFonts w:hint="eastAsia" w:ascii="仿宋" w:hAnsi="仿宋" w:eastAsia="仿宋" w:cs="仿宋"/>
          <w:highlight w:val="none"/>
        </w:rPr>
      </w:pPr>
    </w:p>
    <w:p w14:paraId="5D50EA08">
      <w:pPr>
        <w:pStyle w:val="4"/>
        <w:jc w:val="center"/>
        <w:rPr>
          <w:rFonts w:hint="eastAsia" w:ascii="仿宋" w:hAnsi="仿宋" w:eastAsia="仿宋" w:cs="仿宋"/>
          <w:b/>
          <w:sz w:val="28"/>
          <w:highlight w:val="none"/>
          <w:lang w:eastAsia="zh-CN"/>
        </w:rPr>
      </w:pPr>
      <w:r>
        <w:rPr>
          <w:rFonts w:hint="eastAsia" w:ascii="仿宋" w:hAnsi="仿宋" w:eastAsia="仿宋" w:cs="仿宋"/>
          <w:b/>
          <w:sz w:val="28"/>
          <w:highlight w:val="none"/>
          <w:lang w:eastAsia="zh-CN"/>
        </w:rPr>
        <w:t>（</w:t>
      </w:r>
      <w:r>
        <w:rPr>
          <w:rFonts w:hint="eastAsia" w:ascii="仿宋" w:hAnsi="仿宋" w:eastAsia="仿宋" w:cs="仿宋"/>
          <w:b/>
          <w:sz w:val="28"/>
          <w:highlight w:val="none"/>
          <w:lang w:val="en-US" w:eastAsia="zh-CN"/>
        </w:rPr>
        <w:t>项目编号：</w:t>
      </w:r>
      <w:r>
        <w:rPr>
          <w:rFonts w:hint="eastAsia" w:ascii="仿宋" w:hAnsi="仿宋" w:eastAsia="仿宋" w:cs="仿宋"/>
          <w:b/>
          <w:sz w:val="28"/>
          <w:highlight w:val="none"/>
        </w:rPr>
        <w:t>HYTF-20250907</w:t>
      </w:r>
      <w:r>
        <w:rPr>
          <w:rFonts w:hint="eastAsia" w:ascii="仿宋" w:hAnsi="仿宋" w:eastAsia="仿宋" w:cs="仿宋"/>
          <w:b/>
          <w:sz w:val="28"/>
          <w:highlight w:val="none"/>
          <w:lang w:val="en-US" w:eastAsia="zh-CN"/>
        </w:rPr>
        <w:t>5-采购包1/2</w:t>
      </w:r>
      <w:r>
        <w:rPr>
          <w:rFonts w:hint="eastAsia" w:ascii="仿宋" w:hAnsi="仿宋" w:eastAsia="仿宋" w:cs="仿宋"/>
          <w:b/>
          <w:sz w:val="28"/>
          <w:highlight w:val="none"/>
          <w:lang w:eastAsia="zh-CN"/>
        </w:rPr>
        <w:t>）</w:t>
      </w:r>
    </w:p>
    <w:p w14:paraId="19BB26D8">
      <w:pPr>
        <w:pStyle w:val="4"/>
        <w:jc w:val="center"/>
        <w:rPr>
          <w:rFonts w:hint="eastAsia" w:ascii="仿宋" w:hAnsi="仿宋" w:eastAsia="仿宋" w:cs="仿宋"/>
          <w:highlight w:val="none"/>
        </w:rPr>
      </w:pPr>
    </w:p>
    <w:p w14:paraId="6D7C1B02">
      <w:pPr>
        <w:pStyle w:val="4"/>
        <w:jc w:val="center"/>
        <w:rPr>
          <w:rFonts w:hint="eastAsia" w:ascii="仿宋" w:hAnsi="仿宋" w:eastAsia="仿宋" w:cs="仿宋"/>
          <w:highlight w:val="none"/>
        </w:rPr>
      </w:pPr>
    </w:p>
    <w:p w14:paraId="797D4E59">
      <w:pPr>
        <w:pStyle w:val="4"/>
        <w:jc w:val="center"/>
        <w:rPr>
          <w:rFonts w:hint="eastAsia" w:ascii="仿宋" w:hAnsi="仿宋" w:eastAsia="仿宋" w:cs="仿宋"/>
          <w:highlight w:val="none"/>
        </w:rPr>
      </w:pPr>
    </w:p>
    <w:p w14:paraId="61EF3B4A">
      <w:pPr>
        <w:pStyle w:val="4"/>
        <w:ind w:firstLine="0"/>
        <w:rPr>
          <w:rFonts w:hint="eastAsia" w:ascii="仿宋" w:hAnsi="仿宋" w:eastAsia="仿宋" w:cs="仿宋"/>
          <w:highlight w:val="none"/>
        </w:rPr>
      </w:pPr>
    </w:p>
    <w:p w14:paraId="0A363D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甲方：</w:t>
      </w:r>
      <w:r>
        <w:rPr>
          <w:rFonts w:hint="eastAsia" w:ascii="仿宋" w:hAnsi="仿宋" w:eastAsia="仿宋" w:cs="仿宋"/>
          <w:b/>
          <w:sz w:val="36"/>
          <w:szCs w:val="36"/>
          <w:highlight w:val="none"/>
        </w:rPr>
        <w:t>西安市蓝田县市场监管局</w:t>
      </w:r>
    </w:p>
    <w:p w14:paraId="39225E40">
      <w:pPr>
        <w:spacing w:line="360" w:lineRule="auto"/>
        <w:rPr>
          <w:rFonts w:hint="eastAsia" w:ascii="仿宋" w:hAnsi="仿宋" w:eastAsia="仿宋" w:cs="仿宋"/>
          <w:b/>
          <w:sz w:val="36"/>
          <w:szCs w:val="36"/>
          <w:highlight w:val="none"/>
        </w:rPr>
      </w:pPr>
      <w:r>
        <w:rPr>
          <w:rFonts w:hint="eastAsia" w:ascii="仿宋" w:hAnsi="仿宋" w:eastAsia="仿宋" w:cs="仿宋"/>
          <w:b/>
          <w:sz w:val="36"/>
          <w:szCs w:val="36"/>
          <w:highlight w:val="none"/>
        </w:rPr>
        <w:t xml:space="preserve">       </w:t>
      </w:r>
      <w:r>
        <w:rPr>
          <w:rFonts w:hint="eastAsia" w:ascii="仿宋" w:hAnsi="仿宋" w:eastAsia="仿宋" w:cs="仿宋"/>
          <w:b/>
          <w:sz w:val="36"/>
          <w:szCs w:val="36"/>
          <w:highlight w:val="none"/>
          <w:lang w:val="en-US" w:eastAsia="zh-CN"/>
        </w:rPr>
        <w:t xml:space="preserve">       </w:t>
      </w:r>
      <w:r>
        <w:rPr>
          <w:rFonts w:hint="eastAsia" w:ascii="仿宋" w:hAnsi="仿宋" w:eastAsia="仿宋" w:cs="仿宋"/>
          <w:b/>
          <w:sz w:val="36"/>
          <w:szCs w:val="36"/>
          <w:highlight w:val="none"/>
        </w:rPr>
        <w:t>乙方：</w:t>
      </w:r>
    </w:p>
    <w:p w14:paraId="171D2785">
      <w:pPr>
        <w:spacing w:line="600" w:lineRule="exact"/>
        <w:ind w:firstLine="602" w:firstLineChars="200"/>
        <w:rPr>
          <w:rFonts w:hint="eastAsia" w:ascii="仿宋" w:hAnsi="仿宋" w:eastAsia="仿宋" w:cs="仿宋"/>
          <w:b/>
          <w:sz w:val="30"/>
          <w:szCs w:val="30"/>
          <w:highlight w:val="none"/>
          <w:u w:val="single"/>
        </w:rPr>
      </w:pPr>
    </w:p>
    <w:p w14:paraId="3A2EBCD7">
      <w:pPr>
        <w:spacing w:line="600" w:lineRule="exact"/>
        <w:ind w:firstLine="602" w:firstLineChars="200"/>
        <w:rPr>
          <w:rFonts w:hint="eastAsia" w:ascii="仿宋" w:hAnsi="仿宋" w:eastAsia="仿宋" w:cs="仿宋"/>
          <w:b/>
          <w:sz w:val="30"/>
          <w:szCs w:val="30"/>
          <w:highlight w:val="none"/>
          <w:u w:val="single"/>
        </w:rPr>
      </w:pPr>
    </w:p>
    <w:p w14:paraId="0494B66D">
      <w:pPr>
        <w:spacing w:line="600" w:lineRule="exact"/>
        <w:ind w:firstLine="562" w:firstLineChars="200"/>
        <w:rPr>
          <w:rFonts w:hint="eastAsia" w:ascii="仿宋" w:hAnsi="仿宋" w:eastAsia="仿宋" w:cs="仿宋"/>
          <w:b/>
          <w:sz w:val="28"/>
          <w:szCs w:val="28"/>
          <w:highlight w:val="none"/>
          <w:u w:val="single"/>
        </w:rPr>
      </w:pPr>
    </w:p>
    <w:p w14:paraId="4B295BC1">
      <w:pPr>
        <w:spacing w:line="600" w:lineRule="exact"/>
        <w:ind w:firstLine="562" w:firstLineChars="200"/>
        <w:rPr>
          <w:rFonts w:hint="eastAsia" w:ascii="仿宋" w:hAnsi="仿宋" w:eastAsia="仿宋" w:cs="仿宋"/>
          <w:b/>
          <w:sz w:val="28"/>
          <w:szCs w:val="28"/>
          <w:highlight w:val="none"/>
          <w:u w:val="single"/>
        </w:rPr>
      </w:pPr>
    </w:p>
    <w:p w14:paraId="7A39EA07">
      <w:pPr>
        <w:spacing w:line="600" w:lineRule="exact"/>
        <w:ind w:firstLine="562" w:firstLineChars="200"/>
        <w:rPr>
          <w:rFonts w:hint="eastAsia" w:ascii="仿宋" w:hAnsi="仿宋" w:eastAsia="仿宋" w:cs="仿宋"/>
          <w:b/>
          <w:sz w:val="28"/>
          <w:szCs w:val="28"/>
          <w:highlight w:val="none"/>
          <w:u w:val="single"/>
        </w:rPr>
      </w:pPr>
    </w:p>
    <w:p w14:paraId="56643A3E">
      <w:pPr>
        <w:spacing w:line="240" w:lineRule="atLeast"/>
        <w:ind w:firstLine="643" w:firstLineChars="200"/>
        <w:rPr>
          <w:rFonts w:hint="eastAsia" w:ascii="仿宋" w:hAnsi="仿宋" w:eastAsia="仿宋" w:cs="仿宋"/>
          <w:b/>
          <w:sz w:val="32"/>
          <w:szCs w:val="32"/>
          <w:highlight w:val="none"/>
          <w:u w:val="single"/>
        </w:rPr>
        <w:sectPr>
          <w:headerReference r:id="rId4" w:type="first"/>
          <w:footerReference r:id="rId6" w:type="first"/>
          <w:headerReference r:id="rId3" w:type="default"/>
          <w:footerReference r:id="rId5" w:type="default"/>
          <w:pgSz w:w="11906" w:h="16838"/>
          <w:pgMar w:top="720" w:right="686" w:bottom="720" w:left="1140" w:header="851" w:footer="992" w:gutter="0"/>
          <w:cols w:space="720" w:num="1"/>
          <w:docGrid w:type="lines" w:linePitch="312" w:charSpace="0"/>
        </w:sectPr>
      </w:pPr>
    </w:p>
    <w:p w14:paraId="6AF4A7F8">
      <w:pPr>
        <w:ind w:firstLine="643" w:firstLineChars="200"/>
        <w:jc w:val="left"/>
        <w:rPr>
          <w:rFonts w:hint="eastAsia" w:ascii="仿宋" w:hAnsi="仿宋" w:eastAsia="仿宋" w:cs="仿宋"/>
          <w:sz w:val="32"/>
          <w:szCs w:val="32"/>
          <w:highlight w:val="none"/>
        </w:rPr>
      </w:pPr>
      <w:r>
        <w:rPr>
          <w:rFonts w:hint="eastAsia" w:ascii="仿宋" w:hAnsi="仿宋" w:eastAsia="仿宋" w:cs="仿宋"/>
          <w:b/>
          <w:sz w:val="32"/>
          <w:szCs w:val="32"/>
          <w:highlight w:val="none"/>
          <w:u w:val="single"/>
        </w:rPr>
        <w:t>西安市蓝田县市场监管局(甲方)</w:t>
      </w:r>
      <w:r>
        <w:rPr>
          <w:rFonts w:hint="eastAsia" w:ascii="仿宋" w:hAnsi="仿宋" w:eastAsia="仿宋" w:cs="仿宋"/>
          <w:sz w:val="32"/>
          <w:szCs w:val="32"/>
          <w:highlight w:val="none"/>
        </w:rPr>
        <w:t xml:space="preserve"> 委托</w:t>
      </w:r>
      <w:r>
        <w:rPr>
          <w:rFonts w:hint="eastAsia" w:ascii="仿宋" w:hAnsi="仿宋" w:eastAsia="仿宋" w:cs="仿宋"/>
          <w:sz w:val="32"/>
          <w:szCs w:val="32"/>
          <w:highlight w:val="none"/>
          <w:u w:val="single"/>
        </w:rPr>
        <w:t xml:space="preserve"> </w:t>
      </w:r>
      <w:r>
        <w:rPr>
          <w:rFonts w:hint="eastAsia" w:ascii="仿宋" w:hAnsi="仿宋" w:eastAsia="仿宋" w:cs="仿宋"/>
          <w:b/>
          <w:bCs/>
          <w:sz w:val="32"/>
          <w:szCs w:val="32"/>
          <w:highlight w:val="none"/>
          <w:u w:val="single"/>
        </w:rPr>
        <w:t>（乙方）</w:t>
      </w:r>
      <w:r>
        <w:rPr>
          <w:rFonts w:hint="eastAsia" w:ascii="仿宋" w:hAnsi="仿宋" w:eastAsia="仿宋" w:cs="仿宋"/>
          <w:b/>
          <w:bCs/>
          <w:sz w:val="32"/>
          <w:szCs w:val="32"/>
          <w:highlight w:val="none"/>
          <w:u w:val="single"/>
          <w:lang w:val="en-US" w:eastAsia="zh-CN"/>
        </w:rPr>
        <w:t xml:space="preserve">   </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完成辖区内食品监督抽检任务，经双方协商，达成以下条款。</w:t>
      </w:r>
    </w:p>
    <w:p w14:paraId="45C7E8B6">
      <w:pPr>
        <w:numPr>
          <w:ilvl w:val="0"/>
          <w:numId w:val="1"/>
        </w:numPr>
        <w:ind w:firstLine="643" w:firstLineChars="200"/>
        <w:jc w:val="left"/>
        <w:outlineLvl w:val="0"/>
        <w:rPr>
          <w:rFonts w:hint="eastAsia" w:ascii="仿宋" w:hAnsi="仿宋" w:eastAsia="仿宋" w:cs="仿宋"/>
          <w:b/>
          <w:sz w:val="32"/>
          <w:szCs w:val="32"/>
          <w:highlight w:val="none"/>
        </w:rPr>
      </w:pPr>
      <w:r>
        <w:rPr>
          <w:rFonts w:hint="eastAsia" w:ascii="仿宋" w:hAnsi="仿宋" w:eastAsia="仿宋" w:cs="仿宋"/>
          <w:b/>
          <w:sz w:val="32"/>
          <w:szCs w:val="32"/>
          <w:highlight w:val="none"/>
        </w:rPr>
        <w:t xml:space="preserve"> 项目任务</w:t>
      </w:r>
    </w:p>
    <w:p w14:paraId="7B25B7C9">
      <w:pPr>
        <w:numPr>
          <w:ilvl w:val="0"/>
          <w:numId w:val="2"/>
        </w:numPr>
        <w:ind w:firstLine="640" w:firstLineChars="200"/>
        <w:jc w:val="left"/>
        <w:outlineLvl w:val="0"/>
        <w:rPr>
          <w:rFonts w:hint="eastAsia" w:ascii="仿宋" w:hAnsi="仿宋" w:eastAsia="仿宋" w:cs="仿宋"/>
          <w:sz w:val="32"/>
          <w:szCs w:val="32"/>
          <w:highlight w:val="none"/>
        </w:rPr>
      </w:pPr>
      <w:r>
        <w:rPr>
          <w:rFonts w:hint="eastAsia" w:ascii="仿宋" w:hAnsi="仿宋" w:eastAsia="仿宋" w:cs="仿宋"/>
          <w:sz w:val="32"/>
          <w:szCs w:val="32"/>
          <w:highlight w:val="none"/>
        </w:rPr>
        <w:t>完成202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年度辖区内</w:t>
      </w:r>
      <w:r>
        <w:rPr>
          <w:rFonts w:hint="eastAsia" w:ascii="仿宋" w:hAnsi="仿宋" w:eastAsia="仿宋" w:cs="仿宋"/>
          <w:sz w:val="32"/>
          <w:szCs w:val="32"/>
          <w:highlight w:val="none"/>
          <w:lang w:val="en-US" w:eastAsia="zh-CN"/>
        </w:rPr>
        <w:t>496</w:t>
      </w:r>
      <w:r>
        <w:rPr>
          <w:rFonts w:hint="eastAsia" w:ascii="仿宋" w:hAnsi="仿宋" w:eastAsia="仿宋" w:cs="仿宋"/>
          <w:sz w:val="32"/>
          <w:szCs w:val="32"/>
          <w:highlight w:val="none"/>
        </w:rPr>
        <w:t>批次食用农产品监督抽检工作。</w:t>
      </w:r>
    </w:p>
    <w:p w14:paraId="4E4D8B6C">
      <w:pPr>
        <w:ind w:firstLine="640" w:firstLineChars="200"/>
        <w:jc w:val="left"/>
        <w:outlineLvl w:val="0"/>
        <w:rPr>
          <w:rFonts w:hint="eastAsia" w:ascii="仿宋" w:hAnsi="仿宋" w:eastAsia="仿宋" w:cs="仿宋"/>
          <w:sz w:val="32"/>
          <w:szCs w:val="32"/>
          <w:highlight w:val="none"/>
        </w:rPr>
      </w:pPr>
      <w:r>
        <w:rPr>
          <w:rFonts w:hint="eastAsia" w:ascii="仿宋" w:hAnsi="仿宋" w:eastAsia="仿宋" w:cs="仿宋"/>
          <w:sz w:val="32"/>
          <w:szCs w:val="32"/>
          <w:highlight w:val="none"/>
        </w:rPr>
        <w:t>2、期限：</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rPr>
        <w:t>，乙方在签收样品当日起20个工作日内，须向甲方提交该批次样品检测报告。对特殊涉案样品的检验，3天出结果，7天出报告。如遇不可抗拒的自然因素，须及时告知甲方，并协商顺延工期事宜（按照甲方的监督抽检计划进行工作）。</w:t>
      </w:r>
    </w:p>
    <w:p w14:paraId="78610A80">
      <w:pPr>
        <w:ind w:firstLine="643" w:firstLineChars="200"/>
        <w:jc w:val="left"/>
        <w:outlineLvl w:val="0"/>
        <w:rPr>
          <w:rFonts w:hint="eastAsia" w:ascii="仿宋" w:hAnsi="仿宋" w:eastAsia="仿宋" w:cs="仿宋"/>
          <w:b/>
          <w:sz w:val="32"/>
          <w:szCs w:val="32"/>
          <w:highlight w:val="none"/>
        </w:rPr>
      </w:pPr>
      <w:r>
        <w:rPr>
          <w:rFonts w:hint="eastAsia" w:ascii="仿宋" w:hAnsi="仿宋" w:eastAsia="仿宋" w:cs="仿宋"/>
          <w:b/>
          <w:sz w:val="32"/>
          <w:szCs w:val="32"/>
          <w:highlight w:val="none"/>
        </w:rPr>
        <w:t>第二条  质量技术要求</w:t>
      </w:r>
    </w:p>
    <w:p w14:paraId="30996DDA">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1、承检机构不得将检验任务外包或分包给其他检测机构检验。</w:t>
      </w:r>
    </w:p>
    <w:p w14:paraId="36A72EFD">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2、乙方要提高抽样靶向性，严格按照相关国家标准要求进行检测，并实施必要的质量控制措施，使全年问题食品发现率不低于全市问题食品平均发现率。</w:t>
      </w:r>
    </w:p>
    <w:p w14:paraId="25225365">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3、乙方在甲方委托计划的基础上，可以有针对性地增加检验项目，提高问题食品发现率。</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xml:space="preserve">    4、甲方有权利随时对乙方检验过程进行监督检查，若甲方对乙方检验人员或工作程序等有疑议，可向乙方提出申诉，并由乙方向甲方出具书面答复。</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xml:space="preserve">    5、成果要求：乙方完成检测任务后，应提交样品检验报告，只可向委托方即蓝田县市场监督管理局报告检验结果，未经甲方同意乙方不得私自向社会或被检单位透漏监督抽检相关信息。</w:t>
      </w:r>
    </w:p>
    <w:p w14:paraId="62E54C1D">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6、乙方抽样工作要留有照片资料，在抽检工作完成后随同检验报告一同提供甲方。</w:t>
      </w:r>
    </w:p>
    <w:p w14:paraId="266ACF98">
      <w:pPr>
        <w:ind w:firstLine="643" w:firstLineChars="200"/>
        <w:jc w:val="left"/>
        <w:outlineLvl w:val="0"/>
        <w:rPr>
          <w:rFonts w:hint="eastAsia" w:ascii="仿宋" w:hAnsi="仿宋" w:eastAsia="仿宋" w:cs="仿宋"/>
          <w:b/>
          <w:sz w:val="32"/>
          <w:szCs w:val="32"/>
          <w:highlight w:val="none"/>
        </w:rPr>
      </w:pPr>
      <w:r>
        <w:rPr>
          <w:rFonts w:hint="eastAsia" w:ascii="仿宋" w:hAnsi="仿宋" w:eastAsia="仿宋" w:cs="仿宋"/>
          <w:b/>
          <w:sz w:val="32"/>
          <w:szCs w:val="32"/>
          <w:highlight w:val="none"/>
        </w:rPr>
        <w:t>第三条  合同费用及付款方式</w:t>
      </w:r>
    </w:p>
    <w:p w14:paraId="11157C1B">
      <w:pPr>
        <w:ind w:firstLine="640" w:firstLineChars="200"/>
        <w:jc w:val="left"/>
        <w:rPr>
          <w:rFonts w:hint="eastAsia" w:ascii="仿宋" w:hAnsi="仿宋" w:eastAsia="仿宋" w:cs="仿宋"/>
          <w:b/>
          <w:bCs/>
          <w:sz w:val="32"/>
          <w:szCs w:val="32"/>
          <w:highlight w:val="none"/>
        </w:rPr>
      </w:pPr>
      <w:r>
        <w:rPr>
          <w:rFonts w:hint="eastAsia" w:ascii="仿宋" w:hAnsi="仿宋" w:eastAsia="仿宋" w:cs="仿宋"/>
          <w:sz w:val="32"/>
          <w:szCs w:val="32"/>
          <w:highlight w:val="none"/>
        </w:rPr>
        <w:t>1、检验品种、项目及费用：</w:t>
      </w:r>
    </w:p>
    <w:p w14:paraId="5FC76C53">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①乙方应严格按照甲方竞争性磋商时确定的食用农产品品种、检验项目、数量进行抽检，按要求完成甲方承检任务后，由甲方支付乙方检验费共计人民币</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u w:val="single"/>
          <w:lang w:val="en-US" w:eastAsia="zh-CN"/>
        </w:rPr>
        <w:t xml:space="preserve">    </w:t>
      </w:r>
      <w:r>
        <w:rPr>
          <w:rFonts w:hint="eastAsia" w:ascii="仿宋" w:hAnsi="仿宋" w:eastAsia="仿宋" w:cs="仿宋"/>
          <w:sz w:val="32"/>
          <w:szCs w:val="32"/>
          <w:highlight w:val="none"/>
        </w:rPr>
        <w:t>万元，具体检验品种和项目见附表。</w:t>
      </w:r>
    </w:p>
    <w:p w14:paraId="05C923DF">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②乙方为提高问题食品发现率，有针对性地增加检验项目，对合同外检出问题食品的检验项目，按市场价格计算费用，在合同总额的基础上予以追加或另付费用。</w:t>
      </w:r>
    </w:p>
    <w:p w14:paraId="402A56CB">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2、付款方式：</w:t>
      </w:r>
    </w:p>
    <w:p w14:paraId="26FE2CFD">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①乙方在按照合同约定完成任务，开具正式发票后，甲方一次性付款。 </w:t>
      </w:r>
    </w:p>
    <w:p w14:paraId="7E090418">
      <w:pPr>
        <w:ind w:firstLine="640" w:firstLineChars="200"/>
        <w:jc w:val="left"/>
        <w:rPr>
          <w:rFonts w:hint="eastAsia" w:ascii="仿宋" w:hAnsi="仿宋" w:eastAsia="仿宋" w:cs="仿宋"/>
          <w:b/>
          <w:sz w:val="32"/>
          <w:szCs w:val="32"/>
          <w:highlight w:val="none"/>
        </w:rPr>
      </w:pPr>
      <w:r>
        <w:rPr>
          <w:rFonts w:hint="eastAsia" w:ascii="仿宋" w:hAnsi="仿宋" w:eastAsia="仿宋" w:cs="仿宋"/>
          <w:sz w:val="32"/>
          <w:szCs w:val="32"/>
          <w:highlight w:val="none"/>
        </w:rPr>
        <w:t>②检测费以银行转账方式支付。</w:t>
      </w:r>
    </w:p>
    <w:p w14:paraId="1D765D84">
      <w:pPr>
        <w:ind w:firstLine="643" w:firstLineChars="200"/>
        <w:jc w:val="left"/>
        <w:outlineLvl w:val="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第四条  双方责任</w:t>
      </w:r>
    </w:p>
    <w:p w14:paraId="12D02F9A">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1、甲方需监督配合乙方按国家标准要求和蓝田县市场监督管理局202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年食用农产品监督抽检计划相关要求抽取样品。</w:t>
      </w:r>
    </w:p>
    <w:p w14:paraId="6277CE70">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2、甲方组织人员对乙方抽检过程进行抽查，委托任务完成后要进行验收，乙方应完全配合。</w:t>
      </w:r>
    </w:p>
    <w:p w14:paraId="226CEC3F">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3、乙方应按照国家规定的监督抽检要求，做好抽取样品、运输样品、检验样品、出具报告、信息录入等环节工作；最后完成质量分析报告的撰写工作。</w:t>
      </w:r>
    </w:p>
    <w:p w14:paraId="6EB8C323">
      <w:pPr>
        <w:ind w:firstLine="643" w:firstLineChars="200"/>
        <w:jc w:val="left"/>
        <w:outlineLvl w:val="0"/>
        <w:rPr>
          <w:rFonts w:hint="eastAsia" w:ascii="仿宋" w:hAnsi="仿宋" w:eastAsia="仿宋" w:cs="仿宋"/>
          <w:b/>
          <w:sz w:val="32"/>
          <w:szCs w:val="32"/>
          <w:highlight w:val="none"/>
        </w:rPr>
      </w:pPr>
      <w:r>
        <w:rPr>
          <w:rFonts w:hint="eastAsia" w:ascii="仿宋" w:hAnsi="仿宋" w:eastAsia="仿宋" w:cs="仿宋"/>
          <w:b/>
          <w:sz w:val="32"/>
          <w:szCs w:val="32"/>
          <w:highlight w:val="none"/>
        </w:rPr>
        <w:t>第五条  违约责任</w:t>
      </w:r>
    </w:p>
    <w:p w14:paraId="45AA2539">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1、合同生效后，因甲方原因而终止合同，甲方应向乙方支付已按甲方要求完成工作量的费用。</w:t>
      </w:r>
    </w:p>
    <w:p w14:paraId="29FB40EA">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2、合同生效后，因乙方原因而终止合同，甲方不向乙方支付已完成合同费用。</w:t>
      </w:r>
    </w:p>
    <w:p w14:paraId="04491F1B">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3、由于乙方在监督抽检过程中工作不规范引起纠纷，应由乙方负责，所产生费用，由乙方自行承担；由于乙方检测报告质量不符合要求，应自行采取有效措施，积极主动地弥补过失，保证工作质量能够满足甲方要求，所引起的纠纷应由乙方负责，所产生费用由甲方在其检验费中按量扣除。</w:t>
      </w:r>
    </w:p>
    <w:p w14:paraId="2F456776">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4、甲方对乙方的抽检过程随时进行抽查和考核，发现乙方有弄虚作假其他不实行为和考核不合格，甲方有权终止合同，并要求乙方承担甲方相应的损失。</w:t>
      </w:r>
    </w:p>
    <w:p w14:paraId="542E9E5C">
      <w:pPr>
        <w:ind w:firstLine="643" w:firstLineChars="200"/>
        <w:jc w:val="left"/>
        <w:outlineLvl w:val="0"/>
        <w:rPr>
          <w:rFonts w:hint="eastAsia" w:ascii="仿宋" w:hAnsi="仿宋" w:eastAsia="仿宋" w:cs="仿宋"/>
          <w:b/>
          <w:sz w:val="32"/>
          <w:szCs w:val="32"/>
          <w:highlight w:val="none"/>
        </w:rPr>
      </w:pPr>
      <w:r>
        <w:rPr>
          <w:rFonts w:hint="eastAsia" w:ascii="仿宋" w:hAnsi="仿宋" w:eastAsia="仿宋" w:cs="仿宋"/>
          <w:b/>
          <w:sz w:val="32"/>
          <w:szCs w:val="32"/>
          <w:highlight w:val="none"/>
        </w:rPr>
        <w:t>第六条  未尽事宜与争议</w:t>
      </w:r>
    </w:p>
    <w:p w14:paraId="6660E7CF">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1、对本合同未尽事宜，本着以项目利益为重的原则，友好协商解决，由双方当事人及时协商签订补充协议。</w:t>
      </w:r>
    </w:p>
    <w:p w14:paraId="70C1AE31">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2、本合同执行过程中若发生分歧或争议，按合同约定及《中华人民共和国合同法》有关规定通过协商及时解决；如果协商不成时，通过法律途径解决。</w:t>
      </w:r>
    </w:p>
    <w:p w14:paraId="075CA63A">
      <w:pPr>
        <w:ind w:firstLine="643" w:firstLineChars="200"/>
        <w:jc w:val="left"/>
        <w:outlineLvl w:val="0"/>
        <w:rPr>
          <w:rFonts w:hint="eastAsia" w:ascii="仿宋" w:hAnsi="仿宋" w:eastAsia="仿宋" w:cs="仿宋"/>
          <w:b/>
          <w:sz w:val="32"/>
          <w:szCs w:val="32"/>
          <w:highlight w:val="none"/>
        </w:rPr>
      </w:pPr>
      <w:r>
        <w:rPr>
          <w:rFonts w:hint="eastAsia" w:ascii="仿宋" w:hAnsi="仿宋" w:eastAsia="仿宋" w:cs="仿宋"/>
          <w:b/>
          <w:sz w:val="32"/>
          <w:szCs w:val="32"/>
          <w:highlight w:val="none"/>
        </w:rPr>
        <w:t>第七条  其它</w:t>
      </w:r>
    </w:p>
    <w:p w14:paraId="0BA25503">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1、本合同自双方签字、盖章之日起生效，履行完合同规定后，即时终止。</w:t>
      </w:r>
    </w:p>
    <w:p w14:paraId="3E1ED491">
      <w:pPr>
        <w:ind w:firstLine="640" w:firstLineChars="20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2、本合同书一式肆份。双方各执贰份，具有同等法律效力。</w:t>
      </w:r>
    </w:p>
    <w:p w14:paraId="4B98329B">
      <w:pPr>
        <w:jc w:val="left"/>
        <w:rPr>
          <w:rFonts w:hint="eastAsia" w:ascii="仿宋" w:hAnsi="仿宋" w:eastAsia="仿宋" w:cs="仿宋"/>
          <w:sz w:val="32"/>
          <w:szCs w:val="32"/>
          <w:highlight w:val="none"/>
        </w:rPr>
      </w:pPr>
    </w:p>
    <w:p w14:paraId="3161BE79">
      <w:pPr>
        <w:jc w:val="left"/>
        <w:rPr>
          <w:rFonts w:hint="eastAsia" w:ascii="仿宋" w:hAnsi="仿宋" w:eastAsia="仿宋" w:cs="仿宋"/>
          <w:sz w:val="32"/>
          <w:szCs w:val="32"/>
          <w:highlight w:val="none"/>
        </w:rPr>
      </w:pPr>
    </w:p>
    <w:p w14:paraId="77D35D6F">
      <w:pPr>
        <w:pStyle w:val="10"/>
        <w:spacing w:line="360" w:lineRule="auto"/>
        <w:outlineLvl w:val="3"/>
        <w:rPr>
          <w:rFonts w:hint="eastAsia" w:ascii="仿宋" w:hAnsi="仿宋" w:eastAsia="仿宋" w:cs="仿宋"/>
          <w:sz w:val="32"/>
          <w:szCs w:val="32"/>
          <w:highlight w:val="none"/>
        </w:rPr>
      </w:pPr>
      <w:r>
        <w:rPr>
          <w:rFonts w:hint="eastAsia" w:ascii="仿宋" w:hAnsi="仿宋" w:eastAsia="仿宋" w:cs="仿宋"/>
          <w:sz w:val="32"/>
          <w:szCs w:val="32"/>
          <w:highlight w:val="none"/>
        </w:rPr>
        <w:t>甲   方：</w:t>
      </w:r>
      <w:r>
        <w:rPr>
          <w:rFonts w:hint="eastAsia" w:ascii="仿宋" w:hAnsi="仿宋" w:eastAsia="仿宋" w:cs="仿宋"/>
          <w:sz w:val="32"/>
          <w:szCs w:val="32"/>
          <w:highlight w:val="none"/>
          <w:lang w:eastAsia="zh-CN"/>
        </w:rPr>
        <w:t>西安市蓝田县市场监管局</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乙   方：</w:t>
      </w:r>
      <w:r>
        <w:rPr>
          <w:rFonts w:hint="eastAsia" w:ascii="仿宋" w:hAnsi="仿宋" w:eastAsia="仿宋" w:cs="仿宋"/>
          <w:sz w:val="32"/>
          <w:szCs w:val="32"/>
          <w:highlight w:val="none"/>
        </w:rPr>
        <w:tab/>
      </w:r>
    </w:p>
    <w:p w14:paraId="3B909E70">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甲方法定代表人：</w:t>
      </w:r>
      <w:r>
        <w:rPr>
          <w:rFonts w:hint="eastAsia" w:ascii="仿宋" w:hAnsi="仿宋" w:eastAsia="仿宋" w:cs="仿宋"/>
          <w:sz w:val="32"/>
          <w:szCs w:val="32"/>
          <w:highlight w:val="none"/>
        </w:rPr>
        <w:tab/>
      </w:r>
      <w:r>
        <w:rPr>
          <w:rFonts w:hint="eastAsia" w:ascii="仿宋" w:hAnsi="仿宋" w:eastAsia="仿宋" w:cs="仿宋"/>
          <w:sz w:val="32"/>
          <w:szCs w:val="32"/>
          <w:highlight w:val="none"/>
        </w:rPr>
        <w:tab/>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乙方法定代表人：</w:t>
      </w:r>
    </w:p>
    <w:p w14:paraId="0162D426">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或甲方委托人：</w:t>
      </w:r>
      <w:r>
        <w:rPr>
          <w:rFonts w:hint="eastAsia" w:ascii="仿宋" w:hAnsi="仿宋" w:eastAsia="仿宋" w:cs="仿宋"/>
          <w:sz w:val="32"/>
          <w:szCs w:val="32"/>
          <w:highlight w:val="none"/>
        </w:rPr>
        <w:tab/>
      </w:r>
      <w:r>
        <w:rPr>
          <w:rFonts w:hint="eastAsia" w:ascii="仿宋" w:hAnsi="仿宋" w:eastAsia="仿宋" w:cs="仿宋"/>
          <w:sz w:val="32"/>
          <w:szCs w:val="32"/>
          <w:highlight w:val="none"/>
        </w:rPr>
        <w:tab/>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或乙方委托人：</w:t>
      </w:r>
      <w:r>
        <w:rPr>
          <w:rFonts w:hint="eastAsia" w:ascii="仿宋" w:hAnsi="仿宋" w:eastAsia="仿宋" w:cs="仿宋"/>
          <w:sz w:val="32"/>
          <w:szCs w:val="32"/>
          <w:highlight w:val="none"/>
        </w:rPr>
        <w:tab/>
      </w:r>
    </w:p>
    <w:p w14:paraId="40F934BF">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联 系 人：   </w:t>
      </w:r>
      <w:r>
        <w:rPr>
          <w:rFonts w:hint="eastAsia" w:ascii="仿宋" w:hAnsi="仿宋" w:eastAsia="仿宋" w:cs="仿宋"/>
          <w:sz w:val="32"/>
          <w:szCs w:val="32"/>
          <w:highlight w:val="none"/>
        </w:rPr>
        <w:tab/>
      </w:r>
      <w:r>
        <w:rPr>
          <w:rFonts w:hint="eastAsia" w:ascii="仿宋" w:hAnsi="仿宋" w:eastAsia="仿宋" w:cs="仿宋"/>
          <w:sz w:val="32"/>
          <w:szCs w:val="32"/>
          <w:highlight w:val="none"/>
        </w:rPr>
        <w:tab/>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 xml:space="preserve"> 联 系 人：</w:t>
      </w:r>
      <w:r>
        <w:rPr>
          <w:rFonts w:hint="eastAsia" w:ascii="仿宋" w:hAnsi="仿宋" w:eastAsia="仿宋" w:cs="仿宋"/>
          <w:sz w:val="32"/>
          <w:szCs w:val="32"/>
          <w:highlight w:val="none"/>
        </w:rPr>
        <w:tab/>
      </w:r>
    </w:p>
    <w:p w14:paraId="5542CC38">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联系电话：</w:t>
      </w:r>
      <w:r>
        <w:rPr>
          <w:rFonts w:hint="eastAsia" w:ascii="仿宋" w:hAnsi="仿宋" w:eastAsia="仿宋" w:cs="仿宋"/>
          <w:sz w:val="32"/>
          <w:szCs w:val="32"/>
          <w:highlight w:val="none"/>
        </w:rPr>
        <w:tab/>
      </w:r>
      <w:r>
        <w:rPr>
          <w:rFonts w:hint="eastAsia" w:ascii="仿宋" w:hAnsi="仿宋" w:eastAsia="仿宋" w:cs="仿宋"/>
          <w:sz w:val="32"/>
          <w:szCs w:val="32"/>
          <w:highlight w:val="none"/>
        </w:rPr>
        <w:tab/>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联系电话：</w:t>
      </w:r>
      <w:r>
        <w:rPr>
          <w:rFonts w:hint="eastAsia" w:ascii="仿宋" w:hAnsi="仿宋" w:eastAsia="仿宋" w:cs="仿宋"/>
          <w:sz w:val="32"/>
          <w:szCs w:val="32"/>
          <w:highlight w:val="none"/>
        </w:rPr>
        <w:tab/>
      </w:r>
    </w:p>
    <w:p w14:paraId="0989AFA3">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开户银行：  </w:t>
      </w:r>
      <w:r>
        <w:rPr>
          <w:rFonts w:hint="eastAsia" w:ascii="仿宋" w:hAnsi="仿宋" w:eastAsia="仿宋" w:cs="仿宋"/>
          <w:sz w:val="32"/>
          <w:szCs w:val="32"/>
          <w:highlight w:val="none"/>
        </w:rPr>
        <w:tab/>
      </w:r>
      <w:r>
        <w:rPr>
          <w:rFonts w:hint="eastAsia" w:ascii="仿宋" w:hAnsi="仿宋" w:eastAsia="仿宋" w:cs="仿宋"/>
          <w:sz w:val="32"/>
          <w:szCs w:val="32"/>
          <w:highlight w:val="none"/>
        </w:rPr>
        <w:tab/>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开户银行：</w:t>
      </w:r>
      <w:r>
        <w:rPr>
          <w:rFonts w:hint="eastAsia" w:ascii="仿宋" w:hAnsi="仿宋" w:eastAsia="仿宋" w:cs="仿宋"/>
          <w:sz w:val="32"/>
          <w:szCs w:val="32"/>
          <w:highlight w:val="none"/>
        </w:rPr>
        <w:tab/>
      </w:r>
    </w:p>
    <w:p w14:paraId="0114695C">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账    号：  </w:t>
      </w:r>
      <w:r>
        <w:rPr>
          <w:rFonts w:hint="eastAsia" w:ascii="仿宋" w:hAnsi="仿宋" w:eastAsia="仿宋" w:cs="仿宋"/>
          <w:sz w:val="32"/>
          <w:szCs w:val="32"/>
          <w:highlight w:val="none"/>
        </w:rPr>
        <w:tab/>
      </w:r>
      <w:r>
        <w:rPr>
          <w:rFonts w:hint="eastAsia" w:ascii="仿宋" w:hAnsi="仿宋" w:eastAsia="仿宋" w:cs="仿宋"/>
          <w:sz w:val="32"/>
          <w:szCs w:val="32"/>
          <w:highlight w:val="none"/>
        </w:rPr>
        <w:tab/>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账    号：</w:t>
      </w:r>
      <w:r>
        <w:rPr>
          <w:rFonts w:hint="eastAsia" w:ascii="仿宋" w:hAnsi="仿宋" w:eastAsia="仿宋" w:cs="仿宋"/>
          <w:sz w:val="32"/>
          <w:szCs w:val="32"/>
          <w:highlight w:val="none"/>
        </w:rPr>
        <w:tab/>
      </w:r>
    </w:p>
    <w:p w14:paraId="77B36D68">
      <w:pPr>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签字日期：   年    月   日   签字日期：   年   月  日</w:t>
      </w:r>
    </w:p>
    <w:p w14:paraId="0F32666B">
      <w:pPr>
        <w:pStyle w:val="7"/>
        <w:ind w:firstLine="320"/>
        <w:rPr>
          <w:rFonts w:hint="eastAsia" w:ascii="仿宋" w:hAnsi="仿宋" w:eastAsia="仿宋" w:cs="仿宋"/>
          <w:sz w:val="32"/>
          <w:szCs w:val="32"/>
          <w:highlight w:val="none"/>
        </w:rPr>
      </w:pPr>
    </w:p>
    <w:p w14:paraId="2C5F6449">
      <w:pPr>
        <w:pStyle w:val="7"/>
        <w:ind w:firstLine="320"/>
        <w:rPr>
          <w:rFonts w:hint="eastAsia" w:ascii="仿宋" w:hAnsi="仿宋" w:eastAsia="仿宋" w:cs="仿宋"/>
          <w:sz w:val="32"/>
          <w:szCs w:val="32"/>
          <w:highlight w:val="none"/>
        </w:rPr>
      </w:pPr>
    </w:p>
    <w:p w14:paraId="444FFB9F">
      <w:pPr>
        <w:pStyle w:val="7"/>
        <w:ind w:left="0" w:leftChars="0" w:firstLine="0" w:firstLineChars="0"/>
        <w:rPr>
          <w:rFonts w:hint="eastAsia" w:ascii="仿宋" w:hAnsi="仿宋" w:eastAsia="仿宋" w:cs="仿宋"/>
          <w:highlight w:val="none"/>
          <w:lang w:val="en-US" w:eastAsia="zh-Hans"/>
        </w:rPr>
      </w:pPr>
      <w:bookmarkStart w:id="3" w:name="_GoBack"/>
      <w:bookmarkEnd w:id="3"/>
    </w:p>
    <w:p w14:paraId="76120FA9"/>
    <w:sectPr>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4A669">
    <w:pPr>
      <w:pStyle w:val="5"/>
      <w:tabs>
        <w:tab w:val="center" w:pos="4320"/>
        <w:tab w:val="right" w:pos="8640"/>
        <w:tab w:val="clear" w:pos="4153"/>
        <w:tab w:val="clear" w:pos="8306"/>
      </w:tabs>
      <w:jc w:val="center"/>
      <w:rPr>
        <w:sz w:val="21"/>
        <w:szCs w:val="21"/>
      </w:rPr>
    </w:pPr>
  </w:p>
  <w:p w14:paraId="326753A5">
    <w:pPr>
      <w:pStyle w:val="5"/>
      <w:tabs>
        <w:tab w:val="center" w:pos="4320"/>
        <w:tab w:val="right" w:pos="8640"/>
        <w:tab w:val="clear" w:pos="4153"/>
        <w:tab w:val="clear" w:pos="8306"/>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CFC77">
    <w:pPr>
      <w:pStyle w:val="5"/>
      <w:tabs>
        <w:tab w:val="center" w:pos="4320"/>
        <w:tab w:val="right" w:pos="8640"/>
        <w:tab w:val="clear" w:pos="4153"/>
        <w:tab w:val="clear" w:pos="8306"/>
      </w:tabs>
      <w:jc w:val="center"/>
    </w:pPr>
  </w:p>
  <w:p w14:paraId="4141AE41">
    <w:pPr>
      <w:pStyle w:val="5"/>
      <w:tabs>
        <w:tab w:val="center" w:pos="4320"/>
        <w:tab w:val="right" w:pos="8640"/>
        <w:tab w:val="clear" w:pos="4153"/>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E617C">
    <w:pPr>
      <w:pStyle w:val="5"/>
      <w:tabs>
        <w:tab w:val="center" w:pos="4320"/>
        <w:tab w:val="right" w:pos="8640"/>
        <w:tab w:val="clear" w:pos="4153"/>
        <w:tab w:val="clear" w:pos="8306"/>
      </w:tabs>
      <w:jc w:val="center"/>
      <w:rPr>
        <w:sz w:val="21"/>
        <w:szCs w:val="21"/>
      </w:rPr>
    </w:pPr>
    <w:r>
      <mc:AlternateContent>
        <mc:Choice Requires="wps">
          <w:drawing>
            <wp:anchor distT="0" distB="0" distL="114300" distR="114300" simplePos="0" relativeHeight="251659264" behindDoc="0" locked="0" layoutInCell="1" allowOverlap="1">
              <wp:simplePos x="0" y="0"/>
              <wp:positionH relativeFrom="margin">
                <wp:posOffset>5274310</wp:posOffset>
              </wp:positionH>
              <wp:positionV relativeFrom="paragraph">
                <wp:posOffset>0</wp:posOffset>
              </wp:positionV>
              <wp:extent cx="132715" cy="1828800"/>
              <wp:effectExtent l="0" t="0" r="0" b="0"/>
              <wp:wrapNone/>
              <wp:docPr id="6" name="文本框 6"/>
              <wp:cNvGraphicFramePr/>
              <a:graphic xmlns:a="http://schemas.openxmlformats.org/drawingml/2006/main">
                <a:graphicData uri="http://schemas.microsoft.com/office/word/2010/wordprocessingShape">
                  <wps:wsp>
                    <wps:cNvSpPr txBox="1"/>
                    <wps:spPr>
                      <a:xfrm flipH="1">
                        <a:off x="0" y="0"/>
                        <a:ext cx="132715" cy="1828800"/>
                      </a:xfrm>
                      <a:prstGeom prst="rect">
                        <a:avLst/>
                      </a:prstGeom>
                      <a:noFill/>
                      <a:ln w="9525">
                        <a:noFill/>
                      </a:ln>
                      <a:effectLst/>
                    </wps:spPr>
                    <wps:txbx>
                      <w:txbxContent>
                        <w:p w14:paraId="5BA900D4">
                          <w:pPr>
                            <w:pStyle w:val="5"/>
                            <w:tabs>
                              <w:tab w:val="center" w:pos="4320"/>
                              <w:tab w:val="right" w:pos="8640"/>
                              <w:tab w:val="clear" w:pos="4153"/>
                              <w:tab w:val="clear" w:pos="8306"/>
                            </w:tabs>
                            <w:jc w:val="center"/>
                          </w:pPr>
                        </w:p>
                      </w:txbxContent>
                    </wps:txbx>
                    <wps:bodyPr wrap="square" lIns="0" tIns="0" rIns="0" bIns="0" upright="0">
                      <a:spAutoFit/>
                    </wps:bodyPr>
                  </wps:wsp>
                </a:graphicData>
              </a:graphic>
            </wp:anchor>
          </w:drawing>
        </mc:Choice>
        <mc:Fallback>
          <w:pict>
            <v:shape id="_x0000_s1026" o:spid="_x0000_s1026" o:spt="202" type="#_x0000_t202" style="position:absolute;left:0pt;flip:x;margin-left:415.3pt;margin-top:0pt;height:144pt;width:10.45pt;mso-position-horizontal-relative:margin;z-index:251659264;mso-width-relative:page;mso-height-relative:page;" filled="f" stroked="f" coordsize="21600,21600" o:gfxdata="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MnMKdYAAAAI&#10;AQAADwAAAAAAAAABACAAAAAiAAAAZHJzL2Rvd25yZXYueG1sUEsBAhQAFAAAAAgAh07iQLn6DuLl&#10;AQAAuwMAAA4AAAAAAAAAAQAgAAAAJQEAAGRycy9lMm9Eb2MueG1sUEsFBgAAAAAGAAYAWQEAAHwF&#10;AAAAAA==&#10;">
              <v:fill on="f" focussize="0,0"/>
              <v:stroke on="f"/>
              <v:imagedata o:title=""/>
              <o:lock v:ext="edit" aspectratio="f"/>
              <v:textbox inset="0mm,0mm,0mm,0mm" style="mso-fit-shape-to-text:t;">
                <w:txbxContent>
                  <w:p w14:paraId="5BA900D4">
                    <w:pPr>
                      <w:pStyle w:val="5"/>
                      <w:tabs>
                        <w:tab w:val="center" w:pos="4320"/>
                        <w:tab w:val="right" w:pos="8640"/>
                        <w:tab w:val="clear" w:pos="4153"/>
                        <w:tab w:val="clear" w:pos="8306"/>
                      </w:tabs>
                      <w:jc w:val="center"/>
                    </w:pPr>
                  </w:p>
                </w:txbxContent>
              </v:textbox>
            </v:shape>
          </w:pict>
        </mc:Fallback>
      </mc:AlternateContent>
    </w:r>
  </w:p>
  <w:p w14:paraId="3FC9FBF3">
    <w:pPr>
      <w:pStyle w:val="5"/>
      <w:tabs>
        <w:tab w:val="center" w:pos="4320"/>
        <w:tab w:val="right" w:pos="8640"/>
        <w:tab w:val="clear" w:pos="4153"/>
        <w:tab w:val="clear" w:pos="8306"/>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19C58">
    <w:pPr>
      <w:pStyle w:val="6"/>
      <w:pBdr>
        <w:bottom w:val="none" w:color="auto" w:sz="0" w:space="0"/>
      </w:pBdr>
      <w:rPr>
        <w:rFonts w:ascii="仿宋" w:hAnsi="仿宋" w:eastAsia="仿宋" w:cs="仿宋"/>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AA9E0">
    <w:pPr>
      <w:pStyle w:val="6"/>
      <w:pBdr>
        <w:bottom w:val="single" w:color="auto" w:sz="6" w:space="6"/>
      </w:pBdr>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C49024"/>
    <w:multiLevelType w:val="singleLevel"/>
    <w:tmpl w:val="53C49024"/>
    <w:lvl w:ilvl="0" w:tentative="0">
      <w:start w:val="1"/>
      <w:numFmt w:val="chineseCounting"/>
      <w:suff w:val="space"/>
      <w:lvlText w:val="第%1条"/>
      <w:lvlJc w:val="left"/>
      <w:rPr>
        <w:rFonts w:cs="Times New Roman"/>
      </w:rPr>
    </w:lvl>
  </w:abstractNum>
  <w:abstractNum w:abstractNumId="1">
    <w:nsid w:val="5947744C"/>
    <w:multiLevelType w:val="singleLevel"/>
    <w:tmpl w:val="5947744C"/>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1596C"/>
    <w:rsid w:val="01213882"/>
    <w:rsid w:val="016814B1"/>
    <w:rsid w:val="07D7794E"/>
    <w:rsid w:val="08FA6E92"/>
    <w:rsid w:val="0C7E7DDA"/>
    <w:rsid w:val="0FF1596C"/>
    <w:rsid w:val="120C7C36"/>
    <w:rsid w:val="135B2C24"/>
    <w:rsid w:val="15415E49"/>
    <w:rsid w:val="19543E1D"/>
    <w:rsid w:val="19F618F8"/>
    <w:rsid w:val="20254CE5"/>
    <w:rsid w:val="277D71B5"/>
    <w:rsid w:val="28AB1AFF"/>
    <w:rsid w:val="2A6D3510"/>
    <w:rsid w:val="2C210F74"/>
    <w:rsid w:val="2D202ABC"/>
    <w:rsid w:val="382A0C93"/>
    <w:rsid w:val="3A52627F"/>
    <w:rsid w:val="3AE50EA1"/>
    <w:rsid w:val="3DFD6502"/>
    <w:rsid w:val="3FCE6523"/>
    <w:rsid w:val="438D0328"/>
    <w:rsid w:val="45321187"/>
    <w:rsid w:val="489B7043"/>
    <w:rsid w:val="4A963F66"/>
    <w:rsid w:val="4C1B5BC3"/>
    <w:rsid w:val="4C392213"/>
    <w:rsid w:val="4EEA4880"/>
    <w:rsid w:val="4F381A8F"/>
    <w:rsid w:val="579B2BBB"/>
    <w:rsid w:val="57C57C38"/>
    <w:rsid w:val="58F307D5"/>
    <w:rsid w:val="621E2D67"/>
    <w:rsid w:val="63293771"/>
    <w:rsid w:val="66862C89"/>
    <w:rsid w:val="66CC2D91"/>
    <w:rsid w:val="697414BE"/>
    <w:rsid w:val="6B7D28AC"/>
    <w:rsid w:val="6C5F0204"/>
    <w:rsid w:val="6D91263F"/>
    <w:rsid w:val="6DFE57FA"/>
    <w:rsid w:val="73C13552"/>
    <w:rsid w:val="76516E0F"/>
    <w:rsid w:val="76F1414E"/>
    <w:rsid w:val="770025E3"/>
    <w:rsid w:val="7993773F"/>
    <w:rsid w:val="7EE30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rPr>
      <w:rFonts w:eastAsia="Times New Roman"/>
    </w:rPr>
  </w:style>
  <w:style w:type="paragraph" w:styleId="4">
    <w:name w:val="Body Text Indent"/>
    <w:basedOn w:val="1"/>
    <w:unhideWhenUsed/>
    <w:qFormat/>
    <w:uiPriority w:val="0"/>
    <w:pPr>
      <w:spacing w:after="12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unhideWhenUsed/>
    <w:qFormat/>
    <w:uiPriority w:val="99"/>
    <w:pPr>
      <w:ind w:firstLine="420" w:firstLineChars="1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1558</Words>
  <Characters>1586</Characters>
  <Lines>0</Lines>
  <Paragraphs>0</Paragraphs>
  <TotalTime>0</TotalTime>
  <ScaleCrop>false</ScaleCrop>
  <LinksUpToDate>false</LinksUpToDate>
  <CharactersWithSpaces>1805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2025-09-17T02:30:00Z</dcterms:created>
  <dc:creator>Administrator</dc:creator>
  <cp:lastModifiedBy>Administrator</cp:lastModifiedBy>
  <dcterms:modified xsi:type="dcterms:W3CDTF">2025-09-17T02:47:48Z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37FF28A75D05462A90C3F687EE87778E_11</vt:lpwstr>
  </property>
  <property fmtid="{D5CDD505-2E9C-101B-9397-08002B2CF9AE}" pid="4" name="KSOTemplateDocerSaveRecord">
    <vt:lpwstr>eyJoZGlkIjoiMTk0MGJlZmYzNTFlOTllYWY4YzQ5NmIzOTY0ZmUyYTMiLCJ1c2VySWQiOiIxNjgwMDIxMjIyIn0=</vt:lpwstr>
  </property>
</Properties>
</file>