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3"/>
        <w:numPr>
          <w:ilvl w:val="0"/>
          <w:numId w:val="0"/>
        </w:numPr>
        <w:spacing w:line="240" w:lineRule="auto"/>
        <w:ind w:leftChars="0"/>
        <w:jc w:val="center"/>
        <w:rPr>
          <w:rFonts w:hint="eastAsia" w:ascii="宋体" w:hAnsi="宋体"/>
          <w:color w:val="auto"/>
          <w:sz w:val="32"/>
          <w:szCs w:val="32"/>
          <w:highlight w:val="none"/>
        </w:rPr>
      </w:pPr>
      <w:bookmarkStart w:id="0" w:name="_Toc21861"/>
      <w:bookmarkStart w:id="1" w:name="_Toc30029"/>
      <w:bookmarkStart w:id="2" w:name="_Toc29242"/>
      <w:bookmarkStart w:id="3" w:name="_Toc26461"/>
      <w:bookmarkStart w:id="4" w:name="_Toc18751"/>
      <w:bookmarkStart w:id="5" w:name="_Toc362617845"/>
      <w:bookmarkStart w:id="6" w:name="_Toc144974451"/>
      <w:bookmarkStart w:id="7" w:name="_Toc152047247"/>
      <w:bookmarkStart w:id="823" w:name="_GoBack"/>
      <w:r>
        <w:rPr>
          <w:rFonts w:hint="eastAsia" w:ascii="宋体" w:hAnsi="宋体"/>
          <w:color w:val="auto"/>
          <w:sz w:val="32"/>
          <w:szCs w:val="32"/>
          <w:highlight w:val="none"/>
        </w:rPr>
        <w:t>合同主要条款及格式</w:t>
      </w:r>
      <w:bookmarkEnd w:id="0"/>
      <w:bookmarkEnd w:id="1"/>
      <w:bookmarkEnd w:id="2"/>
      <w:bookmarkEnd w:id="3"/>
      <w:bookmarkEnd w:id="4"/>
    </w:p>
    <w:p w14:paraId="0B3704BF">
      <w:pPr>
        <w:jc w:val="center"/>
        <w:rPr>
          <w:rFonts w:hint="eastAsia" w:eastAsia="宋体"/>
          <w:color w:val="auto"/>
          <w:highlight w:val="none"/>
          <w:lang w:eastAsia="zh-CN"/>
        </w:rPr>
      </w:pPr>
      <w:r>
        <w:rPr>
          <w:rFonts w:hint="eastAsia" w:ascii="宋体" w:hAnsi="宋体"/>
          <w:color w:val="auto"/>
          <w:sz w:val="32"/>
          <w:szCs w:val="32"/>
          <w:highlight w:val="none"/>
          <w:lang w:eastAsia="zh-CN"/>
        </w:rPr>
        <w:t>（仅供参考）</w:t>
      </w:r>
    </w:p>
    <w:p w14:paraId="65EB7E4F">
      <w:pPr>
        <w:jc w:val="left"/>
        <w:rPr>
          <w:rFonts w:hint="eastAsia"/>
          <w:color w:val="auto"/>
          <w:highlight w:val="none"/>
        </w:rPr>
      </w:pPr>
      <w:r>
        <w:rPr>
          <w:rFonts w:hint="eastAsia" w:ascii="宋体" w:hAnsi="宋体" w:eastAsia="宋体" w:cs="宋体"/>
          <w:bCs/>
          <w:color w:val="auto"/>
          <w:sz w:val="32"/>
          <w:szCs w:val="32"/>
          <w:highlight w:val="none"/>
        </w:rPr>
        <w:t>（GF—201</w:t>
      </w:r>
      <w:r>
        <w:rPr>
          <w:rFonts w:hint="eastAsia" w:ascii="宋体" w:hAnsi="宋体" w:eastAsia="宋体" w:cs="宋体"/>
          <w:bCs/>
          <w:color w:val="auto"/>
          <w:sz w:val="32"/>
          <w:szCs w:val="32"/>
          <w:highlight w:val="none"/>
          <w:lang w:val="en-US" w:eastAsia="zh-CN"/>
        </w:rPr>
        <w:t>7</w:t>
      </w:r>
      <w:r>
        <w:rPr>
          <w:rFonts w:hint="eastAsia" w:ascii="宋体" w:hAnsi="宋体" w:eastAsia="宋体" w:cs="宋体"/>
          <w:bCs/>
          <w:color w:val="auto"/>
          <w:sz w:val="32"/>
          <w:szCs w:val="32"/>
          <w:highlight w:val="none"/>
        </w:rPr>
        <w:t>—</w:t>
      </w:r>
      <w:r>
        <w:rPr>
          <w:rFonts w:hint="eastAsia" w:ascii="宋体" w:hAnsi="宋体" w:eastAsia="宋体" w:cs="宋体"/>
          <w:bCs/>
          <w:color w:val="auto"/>
          <w:sz w:val="32"/>
          <w:szCs w:val="32"/>
          <w:highlight w:val="none"/>
          <w:lang w:val="en-US" w:eastAsia="zh-CN"/>
        </w:rPr>
        <w:t>0201</w:t>
      </w:r>
      <w:r>
        <w:rPr>
          <w:rFonts w:hint="eastAsia" w:ascii="宋体" w:hAnsi="宋体" w:eastAsia="宋体" w:cs="宋体"/>
          <w:bCs/>
          <w:color w:val="auto"/>
          <w:sz w:val="32"/>
          <w:szCs w:val="32"/>
          <w:highlight w:val="none"/>
        </w:rPr>
        <w:t>）</w:t>
      </w:r>
    </w:p>
    <w:p w14:paraId="183E7C31">
      <w:pPr>
        <w:widowControl/>
        <w:jc w:val="center"/>
        <w:rPr>
          <w:rFonts w:hint="eastAsia" w:ascii="宋体" w:hAnsi="宋体" w:cs="宋体"/>
          <w:b/>
          <w:bCs w:val="0"/>
          <w:color w:val="auto"/>
          <w:kern w:val="0"/>
          <w:sz w:val="44"/>
          <w:szCs w:val="44"/>
          <w:highlight w:val="none"/>
        </w:rPr>
      </w:pPr>
    </w:p>
    <w:p w14:paraId="24821526">
      <w:pPr>
        <w:widowControl/>
        <w:jc w:val="center"/>
        <w:rPr>
          <w:rFonts w:hint="eastAsia" w:ascii="宋体" w:hAnsi="宋体" w:cs="宋体"/>
          <w:b/>
          <w:bCs w:val="0"/>
          <w:color w:val="auto"/>
          <w:kern w:val="0"/>
          <w:sz w:val="44"/>
          <w:szCs w:val="44"/>
          <w:highlight w:val="none"/>
        </w:rPr>
      </w:pPr>
    </w:p>
    <w:p w14:paraId="36D6C7B9">
      <w:pPr>
        <w:widowControl/>
        <w:jc w:val="center"/>
        <w:rPr>
          <w:rFonts w:hint="eastAsia" w:ascii="宋体" w:hAnsi="宋体" w:cs="宋体"/>
          <w:b/>
          <w:bCs w:val="0"/>
          <w:color w:val="auto"/>
          <w:kern w:val="0"/>
          <w:sz w:val="44"/>
          <w:szCs w:val="44"/>
          <w:highlight w:val="none"/>
        </w:rPr>
      </w:pPr>
    </w:p>
    <w:p w14:paraId="609F1781">
      <w:pPr>
        <w:widowControl/>
        <w:jc w:val="center"/>
        <w:rPr>
          <w:rFonts w:hint="eastAsia" w:ascii="宋体" w:hAnsi="宋体" w:cs="宋体"/>
          <w:b/>
          <w:bCs w:val="0"/>
          <w:color w:val="auto"/>
          <w:kern w:val="0"/>
          <w:sz w:val="44"/>
          <w:szCs w:val="44"/>
          <w:highlight w:val="none"/>
        </w:rPr>
      </w:pPr>
    </w:p>
    <w:p w14:paraId="3720C614">
      <w:pPr>
        <w:widowControl/>
        <w:jc w:val="center"/>
        <w:rPr>
          <w:rFonts w:hint="eastAsia" w:ascii="宋体" w:hAnsi="宋体" w:cs="宋体"/>
          <w:b/>
          <w:bCs w:val="0"/>
          <w:color w:val="auto"/>
          <w:kern w:val="0"/>
          <w:sz w:val="44"/>
          <w:szCs w:val="44"/>
          <w:highlight w:val="none"/>
        </w:rPr>
      </w:pPr>
    </w:p>
    <w:p w14:paraId="3E0A36C1">
      <w:pPr>
        <w:widowControl/>
        <w:jc w:val="center"/>
        <w:rPr>
          <w:rFonts w:ascii="宋体" w:hAnsi="宋体" w:cs="宋体"/>
          <w:b/>
          <w:bCs w:val="0"/>
          <w:color w:val="auto"/>
          <w:kern w:val="0"/>
          <w:sz w:val="44"/>
          <w:szCs w:val="44"/>
          <w:highlight w:val="none"/>
        </w:rPr>
      </w:pPr>
      <w:r>
        <w:rPr>
          <w:rFonts w:hint="eastAsia" w:ascii="宋体" w:hAnsi="宋体" w:cs="宋体"/>
          <w:b/>
          <w:bCs w:val="0"/>
          <w:color w:val="auto"/>
          <w:kern w:val="0"/>
          <w:sz w:val="44"/>
          <w:szCs w:val="44"/>
          <w:highlight w:val="none"/>
        </w:rPr>
        <w:t>建设工程施工合同</w:t>
      </w:r>
    </w:p>
    <w:p w14:paraId="7E5ACB3D">
      <w:pPr>
        <w:widowControl/>
        <w:jc w:val="center"/>
        <w:rPr>
          <w:rFonts w:ascii="宋体" w:hAnsi="宋体" w:cs="宋体"/>
          <w:b/>
          <w:bCs/>
          <w:color w:val="auto"/>
          <w:kern w:val="0"/>
          <w:sz w:val="36"/>
          <w:szCs w:val="36"/>
          <w:highlight w:val="none"/>
        </w:rPr>
      </w:pPr>
    </w:p>
    <w:p w14:paraId="1B61C0E6">
      <w:pPr>
        <w:widowControl/>
        <w:jc w:val="center"/>
        <w:rPr>
          <w:rFonts w:ascii="宋体" w:hAnsi="宋体" w:cs="宋体"/>
          <w:b/>
          <w:bCs/>
          <w:color w:val="auto"/>
          <w:kern w:val="0"/>
          <w:sz w:val="36"/>
          <w:szCs w:val="36"/>
          <w:highlight w:val="none"/>
        </w:rPr>
      </w:pPr>
      <w:r>
        <w:rPr>
          <w:rFonts w:hint="eastAsia" w:ascii="宋体" w:hAnsi="宋体" w:cs="宋体"/>
          <w:b/>
          <w:bCs/>
          <w:color w:val="auto"/>
          <w:kern w:val="0"/>
          <w:sz w:val="36"/>
          <w:szCs w:val="36"/>
          <w:highlight w:val="none"/>
        </w:rPr>
        <w:t>（示范文本）</w:t>
      </w:r>
    </w:p>
    <w:p w14:paraId="348044F9">
      <w:pPr>
        <w:widowControl/>
        <w:ind w:firstLine="200"/>
        <w:jc w:val="center"/>
        <w:rPr>
          <w:rFonts w:ascii="宋体" w:hAnsi="宋体" w:cs="宋体"/>
          <w:b/>
          <w:bCs/>
          <w:color w:val="auto"/>
          <w:kern w:val="0"/>
          <w:sz w:val="32"/>
          <w:szCs w:val="32"/>
          <w:highlight w:val="none"/>
        </w:rPr>
      </w:pPr>
    </w:p>
    <w:p w14:paraId="7820BC48">
      <w:pPr>
        <w:widowControl/>
        <w:ind w:firstLine="200"/>
        <w:jc w:val="center"/>
        <w:rPr>
          <w:rFonts w:ascii="宋体" w:hAnsi="宋体" w:cs="宋体"/>
          <w:b/>
          <w:bCs/>
          <w:color w:val="auto"/>
          <w:kern w:val="0"/>
          <w:sz w:val="32"/>
          <w:szCs w:val="32"/>
          <w:highlight w:val="none"/>
        </w:rPr>
      </w:pPr>
    </w:p>
    <w:p w14:paraId="375B6324">
      <w:pPr>
        <w:widowControl/>
        <w:ind w:firstLine="200"/>
        <w:jc w:val="center"/>
        <w:rPr>
          <w:rFonts w:ascii="宋体" w:hAnsi="宋体" w:cs="宋体"/>
          <w:b/>
          <w:bCs/>
          <w:color w:val="auto"/>
          <w:kern w:val="0"/>
          <w:sz w:val="32"/>
          <w:szCs w:val="32"/>
          <w:highlight w:val="none"/>
        </w:rPr>
      </w:pPr>
    </w:p>
    <w:p w14:paraId="74CC2490">
      <w:pPr>
        <w:widowControl/>
        <w:jc w:val="both"/>
        <w:rPr>
          <w:rFonts w:ascii="宋体" w:hAnsi="宋体" w:cs="宋体"/>
          <w:b/>
          <w:bCs/>
          <w:color w:val="auto"/>
          <w:kern w:val="0"/>
          <w:sz w:val="32"/>
          <w:szCs w:val="32"/>
          <w:highlight w:val="none"/>
        </w:rPr>
      </w:pPr>
    </w:p>
    <w:p w14:paraId="4BE3D3DF">
      <w:pPr>
        <w:widowControl/>
        <w:jc w:val="both"/>
        <w:rPr>
          <w:rFonts w:ascii="宋体" w:hAnsi="宋体" w:cs="宋体"/>
          <w:b/>
          <w:bCs/>
          <w:color w:val="auto"/>
          <w:kern w:val="0"/>
          <w:sz w:val="32"/>
          <w:szCs w:val="32"/>
          <w:highlight w:val="none"/>
        </w:rPr>
      </w:pPr>
    </w:p>
    <w:p w14:paraId="5DB7C741">
      <w:pPr>
        <w:widowControl/>
        <w:ind w:firstLine="200"/>
        <w:jc w:val="center"/>
        <w:rPr>
          <w:rFonts w:ascii="宋体" w:hAnsi="宋体" w:cs="宋体"/>
          <w:b/>
          <w:bCs/>
          <w:color w:val="auto"/>
          <w:kern w:val="0"/>
          <w:sz w:val="32"/>
          <w:szCs w:val="32"/>
          <w:highlight w:val="none"/>
        </w:rPr>
      </w:pPr>
    </w:p>
    <w:p w14:paraId="6F4A7746">
      <w:pPr>
        <w:widowControl/>
        <w:jc w:val="center"/>
        <w:rPr>
          <w:rFonts w:ascii="宋体" w:hAnsi="宋体" w:cs="宋体"/>
          <w:b/>
          <w:bCs/>
          <w:color w:val="auto"/>
          <w:kern w:val="0"/>
          <w:sz w:val="36"/>
          <w:szCs w:val="36"/>
          <w:highlight w:val="none"/>
        </w:rPr>
      </w:pPr>
      <w:r>
        <w:rPr>
          <w:rFonts w:hint="eastAsia" w:ascii="宋体" w:hAnsi="宋体" w:cs="宋体"/>
          <w:b/>
          <w:bCs/>
          <w:color w:val="auto"/>
          <w:kern w:val="0"/>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color w:val="auto"/>
          <w:spacing w:val="143"/>
          <w:kern w:val="0"/>
          <w:sz w:val="36"/>
          <w:szCs w:val="36"/>
          <w:highlight w:val="none"/>
        </w:rPr>
        <w:t>陕西省建设</w:t>
      </w:r>
      <w:r>
        <w:rPr>
          <w:rFonts w:hint="eastAsia" w:ascii="宋体" w:hAnsi="宋体" w:cs="宋体"/>
          <w:b/>
          <w:bCs/>
          <w:color w:val="auto"/>
          <w:spacing w:val="1"/>
          <w:kern w:val="0"/>
          <w:sz w:val="36"/>
          <w:szCs w:val="36"/>
          <w:highlight w:val="none"/>
        </w:rPr>
        <w:t>厅</w:t>
      </w:r>
    </w:p>
    <w:p w14:paraId="2E24A5C4">
      <w:pPr>
        <w:widowControl/>
        <w:jc w:val="center"/>
        <w:rPr>
          <w:rFonts w:ascii="宋体" w:hAnsi="宋体" w:cs="宋体"/>
          <w:b/>
          <w:bCs/>
          <w:color w:val="auto"/>
          <w:kern w:val="0"/>
          <w:sz w:val="36"/>
          <w:szCs w:val="36"/>
          <w:highlight w:val="none"/>
        </w:rPr>
      </w:pPr>
      <w:r>
        <w:rPr>
          <w:rFonts w:hint="eastAsia" w:ascii="宋体" w:hAnsi="宋体" w:cs="宋体"/>
          <w:b/>
          <w:bCs/>
          <w:color w:val="auto"/>
          <w:spacing w:val="7"/>
          <w:w w:val="96"/>
          <w:kern w:val="0"/>
          <w:sz w:val="36"/>
          <w:szCs w:val="36"/>
          <w:highlight w:val="none"/>
        </w:rPr>
        <w:t>陕西省工商行政管理</w:t>
      </w:r>
      <w:r>
        <w:rPr>
          <w:rFonts w:hint="eastAsia" w:ascii="宋体" w:hAnsi="宋体" w:cs="宋体"/>
          <w:b/>
          <w:bCs/>
          <w:color w:val="auto"/>
          <w:w w:val="96"/>
          <w:kern w:val="0"/>
          <w:sz w:val="36"/>
          <w:szCs w:val="36"/>
          <w:highlight w:val="none"/>
        </w:rPr>
        <w:t>局</w:t>
      </w:r>
    </w:p>
    <w:p w14:paraId="12140C1D">
      <w:pPr>
        <w:bidi w:val="0"/>
        <w:jc w:val="center"/>
        <w:rPr>
          <w:rFonts w:hint="eastAsia"/>
          <w:color w:val="auto"/>
          <w:sz w:val="36"/>
          <w:szCs w:val="36"/>
          <w:highlight w:val="none"/>
        </w:rPr>
      </w:pPr>
    </w:p>
    <w:p w14:paraId="6CD26681">
      <w:pPr>
        <w:bidi w:val="0"/>
        <w:jc w:val="center"/>
        <w:rPr>
          <w:color w:val="auto"/>
          <w:sz w:val="36"/>
          <w:szCs w:val="36"/>
          <w:highlight w:val="none"/>
        </w:rPr>
      </w:pPr>
      <w:r>
        <w:rPr>
          <w:rFonts w:hint="eastAsia"/>
          <w:color w:val="auto"/>
          <w:sz w:val="36"/>
          <w:szCs w:val="36"/>
          <w:highlight w:val="none"/>
        </w:rPr>
        <w:t>年   月   日</w:t>
      </w:r>
    </w:p>
    <w:p w14:paraId="58867B33">
      <w:pPr>
        <w:rPr>
          <w:rFonts w:hint="eastAsia" w:ascii="宋体" w:hAnsi="宋体" w:cs="宋体"/>
          <w:b/>
          <w:bCs/>
          <w:color w:val="auto"/>
          <w:spacing w:val="-1"/>
          <w:sz w:val="32"/>
          <w:szCs w:val="32"/>
          <w:highlight w:val="none"/>
          <w:lang w:val="zh-CN" w:bidi="zh-CN"/>
        </w:rPr>
      </w:pPr>
      <w:r>
        <w:rPr>
          <w:rFonts w:hint="eastAsia" w:ascii="宋体" w:hAnsi="宋体" w:cs="宋体"/>
          <w:b/>
          <w:bCs/>
          <w:color w:val="auto"/>
          <w:spacing w:val="-1"/>
          <w:sz w:val="32"/>
          <w:szCs w:val="32"/>
          <w:highlight w:val="none"/>
          <w:lang w:val="zh-CN" w:bidi="zh-CN"/>
        </w:rPr>
        <w:br w:type="page"/>
      </w:r>
    </w:p>
    <w:p w14:paraId="1CC8808A">
      <w:pPr>
        <w:autoSpaceDE w:val="0"/>
        <w:autoSpaceDN w:val="0"/>
        <w:spacing w:before="156" w:beforeLines="50"/>
        <w:ind w:firstLine="639" w:firstLineChars="200"/>
        <w:jc w:val="center"/>
        <w:outlineLvl w:val="5"/>
        <w:rPr>
          <w:rFonts w:ascii="宋体" w:hAnsi="宋体" w:cs="宋体"/>
          <w:b/>
          <w:color w:val="auto"/>
          <w:kern w:val="0"/>
          <w:sz w:val="32"/>
          <w:szCs w:val="32"/>
          <w:highlight w:val="none"/>
          <w:lang w:val="zh-CN" w:bidi="zh-CN"/>
        </w:rPr>
      </w:pPr>
      <w:r>
        <w:rPr>
          <w:rFonts w:hint="eastAsia" w:ascii="宋体" w:hAnsi="宋体" w:cs="宋体"/>
          <w:b/>
          <w:bCs/>
          <w:color w:val="auto"/>
          <w:spacing w:val="-1"/>
          <w:sz w:val="32"/>
          <w:szCs w:val="32"/>
          <w:highlight w:val="none"/>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color w:val="auto"/>
          <w:kern w:val="0"/>
          <w:sz w:val="24"/>
          <w:szCs w:val="24"/>
          <w:highlight w:val="none"/>
          <w:lang w:bidi="zh-CN"/>
        </w:rPr>
      </w:pPr>
      <w:r>
        <w:rPr>
          <w:rFonts w:hint="eastAsia" w:ascii="宋体" w:hAnsi="宋体" w:cs="宋体"/>
          <w:b/>
          <w:color w:val="auto"/>
          <w:kern w:val="0"/>
          <w:sz w:val="24"/>
          <w:szCs w:val="24"/>
          <w:highlight w:val="none"/>
          <w:lang w:val="zh-CN" w:bidi="zh-CN"/>
        </w:rPr>
        <w:t>发包人（全称）：</w:t>
      </w:r>
      <w:r>
        <w:rPr>
          <w:rFonts w:hint="eastAsia" w:ascii="宋体" w:hAnsi="宋体" w:cs="宋体"/>
          <w:b/>
          <w:color w:val="auto"/>
          <w:kern w:val="0"/>
          <w:sz w:val="24"/>
          <w:szCs w:val="24"/>
          <w:highlight w:val="none"/>
          <w:u w:val="single"/>
          <w:lang w:bidi="zh-CN"/>
        </w:rPr>
        <w:t xml:space="preserve"> </w:t>
      </w:r>
      <w:r>
        <w:rPr>
          <w:rFonts w:hint="eastAsia" w:ascii="宋体" w:hAnsi="宋体" w:cs="宋体"/>
          <w:b/>
          <w:color w:val="auto"/>
          <w:kern w:val="0"/>
          <w:sz w:val="24"/>
          <w:szCs w:val="24"/>
          <w:highlight w:val="none"/>
          <w:u w:val="single"/>
          <w:lang w:val="en-US" w:bidi="zh-CN"/>
        </w:rPr>
        <w:t xml:space="preserve">                                  </w:t>
      </w:r>
      <w:r>
        <w:rPr>
          <w:rFonts w:hint="eastAsia" w:ascii="宋体" w:hAnsi="宋体" w:cs="宋体"/>
          <w:b/>
          <w:color w:val="auto"/>
          <w:kern w:val="0"/>
          <w:sz w:val="24"/>
          <w:szCs w:val="24"/>
          <w:highlight w:val="none"/>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color w:val="auto"/>
          <w:kern w:val="0"/>
          <w:sz w:val="24"/>
          <w:szCs w:val="24"/>
          <w:highlight w:val="none"/>
          <w:u w:val="single"/>
          <w:lang w:val="en-US" w:bidi="zh-CN"/>
        </w:rPr>
      </w:pPr>
      <w:r>
        <w:rPr>
          <w:rFonts w:hint="eastAsia" w:ascii="宋体" w:hAnsi="宋体" w:cs="宋体"/>
          <w:b/>
          <w:color w:val="auto"/>
          <w:kern w:val="0"/>
          <w:sz w:val="24"/>
          <w:szCs w:val="24"/>
          <w:highlight w:val="none"/>
          <w:lang w:val="zh-CN" w:bidi="zh-CN"/>
        </w:rPr>
        <w:t>承包人（全称）：</w:t>
      </w:r>
      <w:r>
        <w:rPr>
          <w:rFonts w:hint="eastAsia" w:ascii="宋体" w:hAnsi="宋体" w:cs="宋体"/>
          <w:b/>
          <w:color w:val="auto"/>
          <w:kern w:val="0"/>
          <w:sz w:val="24"/>
          <w:szCs w:val="24"/>
          <w:highlight w:val="none"/>
          <w:u w:val="single"/>
          <w:lang w:bidi="zh-CN"/>
        </w:rPr>
        <w:tab/>
      </w:r>
      <w:r>
        <w:rPr>
          <w:rFonts w:hint="eastAsia" w:ascii="宋体" w:hAnsi="宋体" w:cs="宋体"/>
          <w:b/>
          <w:color w:val="auto"/>
          <w:kern w:val="0"/>
          <w:sz w:val="24"/>
          <w:szCs w:val="24"/>
          <w:highlight w:val="none"/>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color w:val="auto"/>
          <w:spacing w:val="-18"/>
          <w:sz w:val="24"/>
          <w:szCs w:val="24"/>
          <w:highlight w:val="none"/>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18"/>
          <w:sz w:val="24"/>
          <w:szCs w:val="24"/>
          <w:highlight w:val="none"/>
          <w:lang w:val="zh-CN" w:bidi="zh-CN"/>
        </w:rPr>
        <w:t>根据《中华人民共和国民法典》、《中华人民共和国建筑法》及有关法律规定，遵</w:t>
      </w:r>
      <w:r>
        <w:rPr>
          <w:rFonts w:hint="eastAsia" w:ascii="宋体" w:hAnsi="宋体" w:cs="宋体"/>
          <w:color w:val="auto"/>
          <w:spacing w:val="-8"/>
          <w:sz w:val="24"/>
          <w:szCs w:val="24"/>
          <w:highlight w:val="none"/>
          <w:lang w:val="zh-CN" w:bidi="zh-CN"/>
        </w:rPr>
        <w:t>循平等、自愿、公平和诚实信用的原则，双方就</w:t>
      </w:r>
      <w:r>
        <w:rPr>
          <w:rFonts w:hint="eastAsia" w:ascii="宋体" w:hAnsi="宋体" w:cs="宋体"/>
          <w:color w:val="auto"/>
          <w:spacing w:val="-8"/>
          <w:sz w:val="24"/>
          <w:szCs w:val="24"/>
          <w:highlight w:val="none"/>
          <w:lang w:val="en-US" w:bidi="zh-CN"/>
        </w:rPr>
        <w:t xml:space="preserve"> </w:t>
      </w:r>
      <w:r>
        <w:rPr>
          <w:rFonts w:hint="eastAsia" w:ascii="宋体" w:hAnsi="宋体" w:cs="宋体"/>
          <w:color w:val="auto"/>
          <w:spacing w:val="-8"/>
          <w:sz w:val="24"/>
          <w:szCs w:val="24"/>
          <w:highlight w:val="none"/>
          <w:u w:val="single"/>
          <w:lang w:val="en-US" w:bidi="zh-CN"/>
        </w:rPr>
        <w:t xml:space="preserve">                             </w:t>
      </w:r>
      <w:r>
        <w:rPr>
          <w:rFonts w:hint="eastAsia" w:ascii="宋体" w:hAnsi="宋体" w:cs="宋体"/>
          <w:color w:val="auto"/>
          <w:spacing w:val="-8"/>
          <w:sz w:val="24"/>
          <w:szCs w:val="24"/>
          <w:highlight w:val="none"/>
          <w:lang w:val="en-US" w:bidi="zh-CN"/>
        </w:rPr>
        <w:t xml:space="preserve"> 工程施工</w:t>
      </w:r>
      <w:r>
        <w:rPr>
          <w:rFonts w:hint="eastAsia" w:ascii="宋体" w:hAnsi="宋体" w:cs="宋体"/>
          <w:color w:val="auto"/>
          <w:spacing w:val="-15"/>
          <w:sz w:val="24"/>
          <w:szCs w:val="24"/>
          <w:highlight w:val="none"/>
          <w:lang w:val="zh-CN" w:bidi="zh-CN"/>
        </w:rPr>
        <w:t>及</w:t>
      </w:r>
      <w:r>
        <w:rPr>
          <w:rFonts w:hint="eastAsia" w:ascii="宋体" w:hAnsi="宋体" w:cs="宋体"/>
          <w:color w:val="auto"/>
          <w:sz w:val="24"/>
          <w:szCs w:val="24"/>
          <w:highlight w:val="none"/>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bookmarkStart w:id="8" w:name="____一、工程概况"/>
      <w:bookmarkEnd w:id="8"/>
      <w:r>
        <w:rPr>
          <w:rFonts w:hint="eastAsia" w:ascii="宋体" w:hAnsi="宋体" w:cs="宋体"/>
          <w:color w:val="auto"/>
          <w:sz w:val="24"/>
          <w:szCs w:val="24"/>
          <w:highlight w:val="none"/>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1、</w:t>
      </w:r>
      <w:r>
        <w:rPr>
          <w:rFonts w:hint="eastAsia" w:ascii="宋体" w:hAnsi="宋体" w:cs="宋体"/>
          <w:color w:val="auto"/>
          <w:sz w:val="24"/>
          <w:szCs w:val="24"/>
          <w:highlight w:val="none"/>
          <w:lang w:val="zh-CN" w:bidi="zh-CN"/>
        </w:rPr>
        <w:t>工程名称：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2、</w:t>
      </w:r>
      <w:r>
        <w:rPr>
          <w:rFonts w:hint="eastAsia" w:ascii="宋体" w:hAnsi="宋体" w:cs="宋体"/>
          <w:color w:val="auto"/>
          <w:sz w:val="24"/>
          <w:szCs w:val="24"/>
          <w:highlight w:val="none"/>
          <w:lang w:val="zh-CN" w:bidi="zh-CN"/>
        </w:rPr>
        <w:t>工程地点：</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3、</w:t>
      </w:r>
      <w:r>
        <w:rPr>
          <w:rFonts w:hint="eastAsia" w:ascii="宋体" w:hAnsi="宋体" w:cs="宋体"/>
          <w:color w:val="auto"/>
          <w:sz w:val="24"/>
          <w:szCs w:val="24"/>
          <w:highlight w:val="none"/>
          <w:lang w:val="zh-CN" w:bidi="zh-CN"/>
        </w:rPr>
        <w:t>工程立项批准文号：</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4、</w:t>
      </w:r>
      <w:r>
        <w:rPr>
          <w:rFonts w:hint="eastAsia" w:ascii="宋体" w:hAnsi="宋体" w:cs="宋体"/>
          <w:color w:val="auto"/>
          <w:sz w:val="24"/>
          <w:szCs w:val="24"/>
          <w:highlight w:val="none"/>
          <w:lang w:val="zh-CN" w:bidi="zh-CN"/>
        </w:rPr>
        <w:t>资金来源：</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3"/>
          <w:sz w:val="24"/>
          <w:szCs w:val="24"/>
          <w:highlight w:val="none"/>
          <w:lang w:val="en-US" w:bidi="zh-CN"/>
        </w:rPr>
        <w:t>5、</w:t>
      </w:r>
      <w:r>
        <w:rPr>
          <w:rFonts w:hint="eastAsia" w:ascii="宋体" w:hAnsi="宋体" w:cs="宋体"/>
          <w:color w:val="auto"/>
          <w:spacing w:val="-3"/>
          <w:sz w:val="24"/>
          <w:szCs w:val="24"/>
          <w:highlight w:val="none"/>
          <w:lang w:val="zh-CN" w:bidi="zh-CN"/>
        </w:rPr>
        <w:t>工程内容：</w:t>
      </w:r>
      <w:r>
        <w:rPr>
          <w:rFonts w:hint="eastAsia" w:ascii="宋体" w:hAnsi="宋体" w:cs="宋体"/>
          <w:color w:val="auto"/>
          <w:spacing w:val="-3"/>
          <w:sz w:val="24"/>
          <w:szCs w:val="24"/>
          <w:highlight w:val="none"/>
          <w:u w:val="single"/>
          <w:lang w:val="en-US" w:bidi="zh-CN"/>
        </w:rPr>
        <w:t xml:space="preserve">                                            </w:t>
      </w:r>
      <w:r>
        <w:rPr>
          <w:rFonts w:hint="eastAsia" w:ascii="宋体" w:hAnsi="宋体" w:cs="宋体"/>
          <w:color w:val="auto"/>
          <w:sz w:val="24"/>
          <w:szCs w:val="24"/>
          <w:highlight w:val="none"/>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highlight w:val="none"/>
          <w:lang w:val="en-US" w:bidi="zh-CN"/>
        </w:rPr>
      </w:pPr>
      <w:r>
        <w:rPr>
          <w:rFonts w:hint="eastAsia" w:ascii="宋体" w:hAnsi="宋体" w:cs="宋体"/>
          <w:color w:val="auto"/>
          <w:sz w:val="24"/>
          <w:szCs w:val="24"/>
          <w:highlight w:val="none"/>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color w:val="auto"/>
          <w:sz w:val="24"/>
          <w:szCs w:val="24"/>
          <w:highlight w:val="none"/>
          <w:u w:val="single"/>
          <w:lang w:val="en-US" w:bidi="zh-CN"/>
        </w:rPr>
      </w:pPr>
      <w:r>
        <w:rPr>
          <w:rFonts w:hint="eastAsia" w:ascii="宋体" w:hAnsi="宋体" w:cs="宋体"/>
          <w:color w:val="auto"/>
          <w:sz w:val="24"/>
          <w:szCs w:val="24"/>
          <w:highlight w:val="none"/>
          <w:lang w:val="en-US" w:bidi="zh-CN"/>
        </w:rPr>
        <w:t>6、</w:t>
      </w:r>
      <w:r>
        <w:rPr>
          <w:rFonts w:hint="eastAsia" w:ascii="宋体" w:hAnsi="宋体" w:cs="宋体"/>
          <w:color w:val="auto"/>
          <w:sz w:val="24"/>
          <w:szCs w:val="24"/>
          <w:highlight w:val="none"/>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auto"/>
          <w:spacing w:val="-4"/>
          <w:sz w:val="24"/>
          <w:szCs w:val="24"/>
          <w:highlight w:val="none"/>
          <w:u w:val="single"/>
          <w:lang w:val="en-US" w:bidi="zh-CN"/>
        </w:rPr>
        <w:t xml:space="preserve">  </w:t>
      </w:r>
      <w:r>
        <w:rPr>
          <w:rFonts w:hint="eastAsia" w:ascii="宋体" w:hAnsi="宋体" w:cs="宋体"/>
          <w:color w:val="auto"/>
          <w:spacing w:val="-4"/>
          <w:sz w:val="24"/>
          <w:szCs w:val="24"/>
          <w:highlight w:val="none"/>
          <w:u w:val="single"/>
          <w:lang w:val="en-US" w:eastAsia="zh-CN" w:bidi="zh-CN"/>
        </w:rPr>
        <w:t xml:space="preserve">                                              </w:t>
      </w:r>
      <w:r>
        <w:rPr>
          <w:rFonts w:hint="eastAsia" w:ascii="宋体" w:hAnsi="宋体" w:cs="宋体"/>
          <w:color w:val="auto"/>
          <w:spacing w:val="-4"/>
          <w:sz w:val="24"/>
          <w:szCs w:val="24"/>
          <w:highlight w:val="none"/>
          <w:u w:val="none"/>
          <w:lang w:val="en-US" w:eastAsia="zh-CN" w:bidi="zh-CN"/>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bookmarkStart w:id="10" w:name="二、合同工期"/>
      <w:bookmarkEnd w:id="10"/>
      <w:r>
        <w:rPr>
          <w:rFonts w:hint="eastAsia" w:ascii="宋体" w:hAnsi="宋体" w:cs="宋体"/>
          <w:color w:val="auto"/>
          <w:sz w:val="24"/>
          <w:szCs w:val="24"/>
          <w:highlight w:val="none"/>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color w:val="auto"/>
          <w:sz w:val="24"/>
          <w:szCs w:val="24"/>
          <w:highlight w:val="none"/>
          <w:u w:val="none"/>
          <w:lang w:val="en-US" w:bidi="zh-CN"/>
        </w:rPr>
      </w:pPr>
      <w:r>
        <w:rPr>
          <w:rFonts w:hint="eastAsia" w:ascii="宋体" w:hAnsi="宋体" w:cs="宋体"/>
          <w:color w:val="auto"/>
          <w:sz w:val="24"/>
          <w:szCs w:val="24"/>
          <w:highlight w:val="none"/>
          <w:lang w:val="zh-CN" w:bidi="zh-CN"/>
        </w:rPr>
        <w:t>计划开工日期：</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年</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月</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计划竣工日期：</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年</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月</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zh-CN" w:bidi="zh-CN"/>
        </w:rPr>
        <w:t>工期总日历天数与根据前述计划开竣工日期</w:t>
      </w:r>
      <w:r>
        <w:rPr>
          <w:rFonts w:hint="eastAsia" w:ascii="宋体" w:hAnsi="宋体" w:cs="宋体"/>
          <w:color w:val="auto"/>
          <w:sz w:val="24"/>
          <w:szCs w:val="24"/>
          <w:highlight w:val="none"/>
          <w:lang w:val="zh-CN" w:bidi="zh-CN"/>
        </w:rPr>
        <w:t>计</w:t>
      </w:r>
      <w:r>
        <w:rPr>
          <w:rFonts w:hint="eastAsia" w:ascii="宋体" w:hAnsi="宋体" w:cs="宋体"/>
          <w:color w:val="auto"/>
          <w:spacing w:val="-13"/>
          <w:sz w:val="24"/>
          <w:szCs w:val="24"/>
          <w:highlight w:val="none"/>
          <w:lang w:val="zh-CN" w:bidi="zh-CN"/>
        </w:rPr>
        <w:t>算</w:t>
      </w:r>
      <w:r>
        <w:rPr>
          <w:rFonts w:hint="eastAsia" w:ascii="宋体" w:hAnsi="宋体" w:cs="宋体"/>
          <w:color w:val="auto"/>
          <w:sz w:val="24"/>
          <w:szCs w:val="24"/>
          <w:highlight w:val="none"/>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工程质量</w:t>
      </w:r>
      <w:r>
        <w:rPr>
          <w:rFonts w:hint="eastAsia" w:ascii="宋体" w:hAnsi="宋体" w:cs="宋体"/>
          <w:color w:val="auto"/>
          <w:sz w:val="24"/>
          <w:szCs w:val="24"/>
          <w:highlight w:val="none"/>
          <w:u w:val="single"/>
          <w:lang w:val="zh-CN" w:bidi="zh-CN"/>
        </w:rPr>
        <w:t>符合国家及行业质量合格标准、规范及有关技术文件</w:t>
      </w:r>
      <w:r>
        <w:rPr>
          <w:rFonts w:hint="eastAsia" w:ascii="宋体" w:hAnsi="宋体" w:cs="宋体"/>
          <w:color w:val="auto"/>
          <w:sz w:val="24"/>
          <w:szCs w:val="24"/>
          <w:highlight w:val="none"/>
          <w:u w:val="none"/>
          <w:lang w:val="zh-CN" w:bidi="zh-CN"/>
        </w:rPr>
        <w:t>标准</w:t>
      </w:r>
      <w:r>
        <w:rPr>
          <w:rFonts w:hint="eastAsia" w:ascii="宋体" w:hAnsi="宋体" w:cs="宋体"/>
          <w:color w:val="auto"/>
          <w:sz w:val="24"/>
          <w:szCs w:val="24"/>
          <w:highlight w:val="none"/>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bookmarkStart w:id="13" w:name="_bookmark24"/>
      <w:bookmarkEnd w:id="13"/>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val="en-US" w:bidi="zh-CN"/>
        </w:rPr>
        <w:t>小写：</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元)</w:t>
      </w:r>
      <w:r>
        <w:rPr>
          <w:rFonts w:hint="eastAsia" w:ascii="宋体" w:hAnsi="宋体" w:cs="宋体"/>
          <w:color w:val="auto"/>
          <w:sz w:val="24"/>
          <w:szCs w:val="24"/>
          <w:highlight w:val="none"/>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1）</w:t>
      </w:r>
      <w:r>
        <w:rPr>
          <w:rFonts w:hint="eastAsia" w:ascii="宋体" w:hAnsi="宋体" w:cs="宋体"/>
          <w:color w:val="auto"/>
          <w:sz w:val="24"/>
          <w:szCs w:val="24"/>
          <w:highlight w:val="none"/>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color w:val="auto"/>
          <w:sz w:val="24"/>
          <w:szCs w:val="24"/>
          <w:highlight w:val="none"/>
          <w:u w:val="single"/>
          <w:lang w:val="zh-CN" w:bidi="zh-CN"/>
        </w:rPr>
      </w:pPr>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val="en-US" w:bidi="zh-CN"/>
        </w:rPr>
        <w:t>小写：</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2）</w:t>
      </w:r>
      <w:r>
        <w:rPr>
          <w:rFonts w:hint="eastAsia" w:ascii="宋体" w:hAnsi="宋体" w:cs="宋体"/>
          <w:color w:val="auto"/>
          <w:sz w:val="24"/>
          <w:szCs w:val="24"/>
          <w:highlight w:val="none"/>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3）</w:t>
      </w:r>
      <w:r>
        <w:rPr>
          <w:rFonts w:hint="eastAsia" w:ascii="宋体" w:hAnsi="宋体" w:cs="宋体"/>
          <w:color w:val="auto"/>
          <w:sz w:val="24"/>
          <w:szCs w:val="24"/>
          <w:highlight w:val="none"/>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4）</w:t>
      </w:r>
      <w:r>
        <w:rPr>
          <w:rFonts w:hint="eastAsia" w:ascii="宋体" w:hAnsi="宋体" w:cs="宋体"/>
          <w:color w:val="auto"/>
          <w:sz w:val="24"/>
          <w:szCs w:val="24"/>
          <w:highlight w:val="none"/>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color w:val="auto"/>
          <w:spacing w:val="-17"/>
          <w:sz w:val="24"/>
          <w:szCs w:val="24"/>
          <w:highlight w:val="none"/>
          <w:lang w:val="zh-CN" w:bidi="zh-CN"/>
        </w:rPr>
      </w:pPr>
      <w:r>
        <w:rPr>
          <w:rFonts w:hint="eastAsia" w:ascii="宋体" w:hAnsi="宋体" w:cs="宋体"/>
          <w:color w:val="auto"/>
          <w:spacing w:val="-1"/>
          <w:sz w:val="24"/>
          <w:szCs w:val="24"/>
          <w:highlight w:val="none"/>
          <w:lang w:val="zh-CN" w:bidi="zh-CN"/>
        </w:rPr>
        <w:t>人</w:t>
      </w:r>
      <w:r>
        <w:rPr>
          <w:rFonts w:hint="eastAsia" w:ascii="宋体" w:hAnsi="宋体" w:cs="宋体"/>
          <w:color w:val="auto"/>
          <w:sz w:val="24"/>
          <w:szCs w:val="24"/>
          <w:highlight w:val="none"/>
          <w:lang w:val="zh-CN" w:bidi="zh-CN"/>
        </w:rPr>
        <w:t>民币（大写）</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元)</w:t>
      </w:r>
      <w:r>
        <w:rPr>
          <w:rFonts w:hint="eastAsia" w:ascii="宋体" w:hAnsi="宋体" w:cs="宋体"/>
          <w:color w:val="auto"/>
          <w:spacing w:val="-17"/>
          <w:sz w:val="24"/>
          <w:szCs w:val="24"/>
          <w:highlight w:val="none"/>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2.合同价格形式</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固定总价</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合同</w:t>
      </w:r>
      <w:r>
        <w:rPr>
          <w:rFonts w:hint="eastAsia" w:ascii="宋体" w:hAnsi="宋体" w:cs="宋体"/>
          <w:color w:val="auto"/>
          <w:sz w:val="24"/>
          <w:szCs w:val="24"/>
          <w:highlight w:val="none"/>
          <w:lang w:val="zh-CN" w:bidi="zh-CN"/>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bookmarkStart w:id="14" w:name="____五、项目经理"/>
      <w:bookmarkEnd w:id="14"/>
      <w:r>
        <w:rPr>
          <w:rFonts w:hint="eastAsia" w:ascii="宋体" w:hAnsi="宋体" w:cs="宋体"/>
          <w:color w:val="auto"/>
          <w:sz w:val="24"/>
          <w:szCs w:val="24"/>
          <w:highlight w:val="none"/>
          <w:lang w:val="zh-CN" w:bidi="zh-CN"/>
        </w:rPr>
        <w:t>五、项目</w:t>
      </w:r>
      <w:r>
        <w:rPr>
          <w:rFonts w:hint="eastAsia" w:ascii="宋体" w:hAnsi="宋体" w:cs="宋体"/>
          <w:color w:val="auto"/>
          <w:sz w:val="24"/>
          <w:szCs w:val="24"/>
          <w:highlight w:val="none"/>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17"/>
          <w:sz w:val="24"/>
          <w:szCs w:val="24"/>
          <w:highlight w:val="none"/>
          <w:lang w:val="zh-CN" w:bidi="zh-CN"/>
        </w:rPr>
      </w:pPr>
      <w:r>
        <w:rPr>
          <w:rFonts w:hint="eastAsia" w:ascii="宋体" w:hAnsi="宋体" w:cs="宋体"/>
          <w:color w:val="auto"/>
          <w:sz w:val="24"/>
          <w:szCs w:val="24"/>
          <w:highlight w:val="none"/>
          <w:lang w:val="en-US" w:bidi="zh-CN"/>
        </w:rPr>
        <w:t>承包人项目经理</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en-US" w:bidi="zh-CN"/>
        </w:rPr>
        <w:t xml:space="preserve"> </w:t>
      </w:r>
      <w:bookmarkStart w:id="15" w:name="____六、合同文件构成"/>
      <w:bookmarkEnd w:id="15"/>
      <w:r>
        <w:rPr>
          <w:rFonts w:hint="eastAsia" w:ascii="宋体" w:hAnsi="宋体" w:cs="宋体"/>
          <w:color w:val="auto"/>
          <w:sz w:val="24"/>
          <w:szCs w:val="24"/>
          <w:highlight w:val="none"/>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1</w:t>
      </w:r>
      <w:r>
        <w:rPr>
          <w:rFonts w:hint="eastAsia" w:ascii="宋体" w:hAnsi="宋体" w:cs="宋体"/>
          <w:color w:val="auto"/>
          <w:sz w:val="24"/>
          <w:szCs w:val="24"/>
          <w:highlight w:val="none"/>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3</w:t>
      </w:r>
      <w:r>
        <w:rPr>
          <w:rFonts w:hint="eastAsia" w:ascii="宋体" w:hAnsi="宋体" w:cs="宋体"/>
          <w:color w:val="auto"/>
          <w:sz w:val="24"/>
          <w:szCs w:val="24"/>
          <w:highlight w:val="none"/>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en-US" w:bidi="zh-CN"/>
        </w:rPr>
        <w:t>4</w:t>
      </w:r>
      <w:r>
        <w:rPr>
          <w:rFonts w:hint="eastAsia" w:ascii="宋体" w:hAnsi="宋体" w:cs="宋体"/>
          <w:color w:val="auto"/>
          <w:sz w:val="24"/>
          <w:szCs w:val="24"/>
          <w:highlight w:val="none"/>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en-US" w:bidi="zh-CN"/>
        </w:rPr>
        <w:t>5</w:t>
      </w:r>
      <w:r>
        <w:rPr>
          <w:rFonts w:hint="eastAsia" w:ascii="宋体" w:hAnsi="宋体" w:cs="宋体"/>
          <w:color w:val="auto"/>
          <w:sz w:val="24"/>
          <w:szCs w:val="24"/>
          <w:highlight w:val="none"/>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en-US" w:bidi="zh-CN"/>
        </w:rPr>
        <w:t>6</w:t>
      </w:r>
      <w:r>
        <w:rPr>
          <w:rFonts w:hint="eastAsia" w:ascii="宋体" w:hAnsi="宋体" w:cs="宋体"/>
          <w:color w:val="auto"/>
          <w:sz w:val="24"/>
          <w:szCs w:val="24"/>
          <w:highlight w:val="none"/>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en-US" w:bidi="zh-CN"/>
        </w:rPr>
        <w:t>7</w:t>
      </w:r>
      <w:r>
        <w:rPr>
          <w:rFonts w:hint="eastAsia" w:ascii="宋体" w:hAnsi="宋体" w:cs="宋体"/>
          <w:color w:val="auto"/>
          <w:sz w:val="24"/>
          <w:szCs w:val="24"/>
          <w:highlight w:val="none"/>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en-US" w:bidi="zh-CN"/>
        </w:rPr>
        <w:t>8</w:t>
      </w:r>
      <w:r>
        <w:rPr>
          <w:rFonts w:hint="eastAsia" w:ascii="宋体" w:hAnsi="宋体" w:cs="宋体"/>
          <w:color w:val="auto"/>
          <w:sz w:val="24"/>
          <w:szCs w:val="24"/>
          <w:highlight w:val="none"/>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3"/>
          <w:sz w:val="24"/>
          <w:szCs w:val="24"/>
          <w:highlight w:val="none"/>
          <w:lang w:val="zh-CN" w:bidi="zh-CN"/>
        </w:rPr>
        <w:t>上述各项合同文件包括合同当事人就该项合同文件所作出的补充和修改，属于同</w:t>
      </w:r>
      <w:r>
        <w:rPr>
          <w:rFonts w:hint="eastAsia" w:ascii="宋体" w:hAnsi="宋体" w:cs="宋体"/>
          <w:color w:val="auto"/>
          <w:spacing w:val="-7"/>
          <w:sz w:val="24"/>
          <w:szCs w:val="24"/>
          <w:highlight w:val="none"/>
          <w:lang w:val="zh-CN" w:bidi="zh-CN"/>
        </w:rPr>
        <w:t>一类内容的文件，应以最新签署的为准。专用合同条款及其附件须经合同当事人签字</w:t>
      </w:r>
      <w:r>
        <w:rPr>
          <w:rFonts w:hint="eastAsia" w:ascii="宋体" w:hAnsi="宋体" w:cs="宋体"/>
          <w:color w:val="auto"/>
          <w:sz w:val="24"/>
          <w:szCs w:val="24"/>
          <w:highlight w:val="none"/>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bookmarkStart w:id="16" w:name="____七、承诺"/>
      <w:bookmarkEnd w:id="16"/>
      <w:r>
        <w:rPr>
          <w:rFonts w:hint="eastAsia" w:ascii="宋体" w:hAnsi="宋体" w:cs="宋体"/>
          <w:color w:val="auto"/>
          <w:sz w:val="24"/>
          <w:szCs w:val="24"/>
          <w:highlight w:val="none"/>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4"/>
          <w:sz w:val="24"/>
          <w:szCs w:val="24"/>
          <w:highlight w:val="none"/>
          <w:lang w:bidi="zh-CN"/>
        </w:rPr>
        <w:t>1.</w:t>
      </w:r>
      <w:r>
        <w:rPr>
          <w:rFonts w:hint="eastAsia" w:ascii="宋体" w:hAnsi="宋体" w:cs="宋体"/>
          <w:color w:val="auto"/>
          <w:spacing w:val="-4"/>
          <w:sz w:val="24"/>
          <w:szCs w:val="24"/>
          <w:highlight w:val="none"/>
          <w:lang w:val="zh-CN" w:bidi="zh-CN"/>
        </w:rPr>
        <w:t>发包人承诺按照法律规定履行项目审批手续、筹集工程建设资金并按照合同约</w:t>
      </w:r>
      <w:r>
        <w:rPr>
          <w:rFonts w:hint="eastAsia" w:ascii="宋体" w:hAnsi="宋体" w:cs="宋体"/>
          <w:color w:val="auto"/>
          <w:sz w:val="24"/>
          <w:szCs w:val="24"/>
          <w:highlight w:val="none"/>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4"/>
          <w:sz w:val="24"/>
          <w:szCs w:val="24"/>
          <w:highlight w:val="none"/>
          <w:lang w:bidi="zh-CN"/>
        </w:rPr>
        <w:t>2.</w:t>
      </w:r>
      <w:r>
        <w:rPr>
          <w:rFonts w:hint="eastAsia" w:ascii="宋体" w:hAnsi="宋体" w:cs="宋体"/>
          <w:color w:val="auto"/>
          <w:spacing w:val="-4"/>
          <w:sz w:val="24"/>
          <w:szCs w:val="24"/>
          <w:highlight w:val="none"/>
          <w:lang w:val="zh-CN" w:bidi="zh-CN"/>
        </w:rPr>
        <w:t>承包人承诺按照法律规定及合同约定组织完成工程施工，确保工程质量和安全，</w:t>
      </w:r>
      <w:r>
        <w:rPr>
          <w:rFonts w:hint="eastAsia" w:ascii="宋体" w:hAnsi="宋体" w:cs="宋体"/>
          <w:color w:val="auto"/>
          <w:sz w:val="24"/>
          <w:szCs w:val="24"/>
          <w:highlight w:val="none"/>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4"/>
          <w:sz w:val="24"/>
          <w:szCs w:val="24"/>
          <w:highlight w:val="none"/>
          <w:lang w:bidi="zh-CN"/>
        </w:rPr>
        <w:t>3.</w:t>
      </w:r>
      <w:r>
        <w:rPr>
          <w:rFonts w:hint="eastAsia" w:ascii="宋体" w:hAnsi="宋体" w:cs="宋体"/>
          <w:color w:val="auto"/>
          <w:spacing w:val="-4"/>
          <w:sz w:val="24"/>
          <w:szCs w:val="24"/>
          <w:highlight w:val="none"/>
          <w:lang w:val="zh-CN" w:bidi="zh-CN"/>
        </w:rPr>
        <w:t>发包人和承包人通过招投标形式签订合同的，双方理解并承诺不再就同一工程</w:t>
      </w:r>
      <w:r>
        <w:rPr>
          <w:rFonts w:hint="eastAsia" w:ascii="宋体" w:hAnsi="宋体" w:cs="宋体"/>
          <w:color w:val="auto"/>
          <w:sz w:val="24"/>
          <w:szCs w:val="24"/>
          <w:highlight w:val="none"/>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color w:val="auto"/>
          <w:spacing w:val="-1"/>
          <w:sz w:val="24"/>
          <w:szCs w:val="24"/>
          <w:highlight w:val="none"/>
          <w:lang w:val="zh-CN" w:bidi="zh-CN"/>
        </w:rPr>
      </w:pPr>
      <w:r>
        <w:rPr>
          <w:rFonts w:hint="eastAsia" w:ascii="宋体" w:hAnsi="宋体" w:cs="宋体"/>
          <w:color w:val="auto"/>
          <w:spacing w:val="-1"/>
          <w:sz w:val="24"/>
          <w:szCs w:val="24"/>
          <w:highlight w:val="none"/>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17"/>
          <w:sz w:val="24"/>
          <w:szCs w:val="24"/>
          <w:highlight w:val="none"/>
          <w:lang w:val="zh-CN" w:bidi="zh-CN"/>
        </w:rPr>
      </w:pPr>
      <w:r>
        <w:rPr>
          <w:rFonts w:hint="eastAsia" w:ascii="宋体" w:hAnsi="宋体" w:cs="宋体"/>
          <w:color w:val="auto"/>
          <w:sz w:val="24"/>
          <w:szCs w:val="24"/>
          <w:highlight w:val="none"/>
          <w:lang w:val="zh-CN" w:bidi="zh-CN"/>
        </w:rPr>
        <w:t>本合同于</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年</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月</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日签订</w:t>
      </w:r>
      <w:r>
        <w:rPr>
          <w:rFonts w:hint="eastAsia" w:ascii="宋体" w:hAnsi="宋体" w:cs="宋体"/>
          <w:color w:val="auto"/>
          <w:spacing w:val="-17"/>
          <w:sz w:val="24"/>
          <w:szCs w:val="24"/>
          <w:highlight w:val="none"/>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16"/>
          <w:sz w:val="24"/>
          <w:szCs w:val="24"/>
          <w:highlight w:val="none"/>
          <w:lang w:val="zh-CN" w:bidi="zh-CN"/>
        </w:rPr>
      </w:pPr>
      <w:r>
        <w:rPr>
          <w:rFonts w:hint="eastAsia" w:ascii="宋体" w:hAnsi="宋体" w:cs="宋体"/>
          <w:color w:val="auto"/>
          <w:sz w:val="24"/>
          <w:szCs w:val="24"/>
          <w:highlight w:val="none"/>
          <w:lang w:val="zh-CN" w:bidi="zh-CN"/>
        </w:rPr>
        <w:t>本合同在</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签订</w:t>
      </w:r>
      <w:r>
        <w:rPr>
          <w:rFonts w:hint="eastAsia" w:ascii="宋体" w:hAnsi="宋体" w:cs="宋体"/>
          <w:color w:val="auto"/>
          <w:spacing w:val="-16"/>
          <w:sz w:val="24"/>
          <w:szCs w:val="24"/>
          <w:highlight w:val="none"/>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color w:val="auto"/>
          <w:spacing w:val="-1"/>
          <w:sz w:val="24"/>
          <w:szCs w:val="24"/>
          <w:highlight w:val="none"/>
          <w:lang w:val="zh-CN" w:bidi="zh-CN"/>
        </w:rPr>
      </w:pPr>
      <w:r>
        <w:rPr>
          <w:rFonts w:hint="eastAsia" w:ascii="宋体" w:hAnsi="宋体" w:cs="宋体"/>
          <w:color w:val="auto"/>
          <w:spacing w:val="-1"/>
          <w:sz w:val="24"/>
          <w:szCs w:val="24"/>
          <w:highlight w:val="none"/>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34"/>
          <w:sz w:val="24"/>
          <w:szCs w:val="24"/>
          <w:highlight w:val="none"/>
          <w:lang w:val="zh-CN" w:bidi="zh-CN"/>
        </w:rPr>
      </w:pPr>
      <w:r>
        <w:rPr>
          <w:rFonts w:hint="eastAsia" w:ascii="宋体" w:hAnsi="宋体" w:cs="宋体"/>
          <w:color w:val="auto"/>
          <w:sz w:val="24"/>
          <w:szCs w:val="24"/>
          <w:highlight w:val="none"/>
          <w:lang w:val="zh-CN" w:bidi="zh-CN"/>
        </w:rPr>
        <w:t>本合同自</w:t>
      </w:r>
      <w:r>
        <w:rPr>
          <w:rFonts w:hint="eastAsia" w:ascii="宋体" w:hAnsi="宋体" w:cs="宋体"/>
          <w:color w:val="auto"/>
          <w:spacing w:val="9"/>
          <w:sz w:val="24"/>
          <w:szCs w:val="24"/>
          <w:highlight w:val="none"/>
          <w:u w:val="single"/>
          <w:lang w:val="zh-CN" w:bidi="zh-CN"/>
        </w:rPr>
        <w:t xml:space="preserve"> </w:t>
      </w:r>
      <w:r>
        <w:rPr>
          <w:rFonts w:hint="eastAsia" w:ascii="宋体" w:hAnsi="宋体" w:cs="宋体"/>
          <w:color w:val="auto"/>
          <w:spacing w:val="9"/>
          <w:sz w:val="24"/>
          <w:szCs w:val="24"/>
          <w:highlight w:val="none"/>
          <w:u w:val="single"/>
          <w:lang w:val="zh-CN" w:eastAsia="zh-CN" w:bidi="zh-CN"/>
        </w:rPr>
        <w:t>签字盖章后</w:t>
      </w:r>
      <w:r>
        <w:rPr>
          <w:rFonts w:hint="eastAsia" w:ascii="宋体" w:hAnsi="宋体" w:cs="宋体"/>
          <w:color w:val="auto"/>
          <w:spacing w:val="34"/>
          <w:sz w:val="24"/>
          <w:szCs w:val="24"/>
          <w:highlight w:val="none"/>
          <w:u w:val="single"/>
          <w:lang w:val="zh-CN" w:bidi="zh-CN"/>
        </w:rPr>
        <w:t xml:space="preserve"> </w:t>
      </w:r>
      <w:r>
        <w:rPr>
          <w:rFonts w:hint="eastAsia" w:ascii="宋体" w:hAnsi="宋体" w:cs="宋体"/>
          <w:color w:val="auto"/>
          <w:spacing w:val="34"/>
          <w:sz w:val="24"/>
          <w:szCs w:val="24"/>
          <w:highlight w:val="none"/>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本合同一式</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份，均具有同等法律效力，发包人执</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份，承包人执</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F3E5B9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2CA5F19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color w:val="auto"/>
          <w:kern w:val="0"/>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3C69FE">
      <w:pPr>
        <w:autoSpaceDE w:val="0"/>
        <w:autoSpaceDN w:val="0"/>
        <w:spacing w:before="156" w:beforeLines="50"/>
        <w:ind w:firstLine="639" w:firstLineChars="200"/>
        <w:jc w:val="center"/>
        <w:outlineLvl w:val="5"/>
        <w:rPr>
          <w:rFonts w:hint="eastAsia" w:ascii="宋体" w:hAnsi="宋体" w:cs="宋体"/>
          <w:b/>
          <w:bCs/>
          <w:color w:val="auto"/>
          <w:spacing w:val="-1"/>
          <w:sz w:val="32"/>
          <w:szCs w:val="32"/>
          <w:highlight w:val="none"/>
          <w:lang w:val="zh-CN" w:bidi="zh-CN"/>
        </w:rPr>
      </w:pPr>
      <w:r>
        <w:rPr>
          <w:rFonts w:hint="eastAsia" w:ascii="宋体" w:hAnsi="宋体" w:cs="宋体"/>
          <w:b/>
          <w:bCs/>
          <w:color w:val="auto"/>
          <w:spacing w:val="-1"/>
          <w:sz w:val="32"/>
          <w:szCs w:val="32"/>
          <w:highlight w:val="none"/>
          <w:lang w:val="zh-CN" w:bidi="zh-CN"/>
        </w:rPr>
        <w:t>第二部分 通用合同条款</w:t>
      </w:r>
    </w:p>
    <w:p w14:paraId="2E5D14FC">
      <w:pPr>
        <w:jc w:val="center"/>
        <w:rPr>
          <w:rFonts w:hint="eastAsia" w:ascii="仿宋" w:hAnsi="仿宋" w:eastAsia="仿宋" w:cs="仿宋"/>
          <w:b/>
          <w:bCs/>
          <w:color w:val="auto"/>
          <w:sz w:val="22"/>
          <w:szCs w:val="22"/>
          <w:highlight w:val="none"/>
        </w:rPr>
      </w:pPr>
      <w:r>
        <w:rPr>
          <w:rFonts w:hint="eastAsia" w:ascii="仿宋" w:hAnsi="仿宋" w:eastAsia="仿宋" w:cs="仿宋"/>
          <w:b/>
          <w:bCs/>
          <w:color w:val="auto"/>
          <w:kern w:val="0"/>
          <w:sz w:val="22"/>
          <w:szCs w:val="22"/>
          <w:highlight w:val="none"/>
        </w:rPr>
        <w:t>详见建设工程施工合同（示范文本）</w:t>
      </w:r>
      <w:r>
        <w:rPr>
          <w:rFonts w:hint="eastAsia" w:ascii="仿宋" w:hAnsi="仿宋" w:eastAsia="仿宋" w:cs="仿宋"/>
          <w:b/>
          <w:bCs/>
          <w:color w:val="auto"/>
          <w:sz w:val="22"/>
          <w:szCs w:val="22"/>
          <w:highlight w:val="none"/>
        </w:rPr>
        <w:t>（GF—2017—0201）通用合同条款</w:t>
      </w:r>
    </w:p>
    <w:p w14:paraId="70A82237">
      <w:pPr>
        <w:rPr>
          <w:rFonts w:hint="eastAsia" w:ascii="宋体" w:hAnsi="宋体"/>
          <w:color w:val="auto"/>
          <w:sz w:val="24"/>
          <w:szCs w:val="24"/>
          <w:highlight w:val="none"/>
        </w:rPr>
      </w:pPr>
      <w:r>
        <w:rPr>
          <w:rFonts w:hint="eastAsia" w:ascii="宋体" w:hAnsi="宋体"/>
          <w:color w:val="auto"/>
          <w:sz w:val="24"/>
          <w:szCs w:val="24"/>
          <w:highlight w:val="none"/>
        </w:rPr>
        <w:br w:type="page"/>
      </w:r>
    </w:p>
    <w:p w14:paraId="20E1CA7C">
      <w:pPr>
        <w:autoSpaceDE w:val="0"/>
        <w:autoSpaceDN w:val="0"/>
        <w:spacing w:before="156" w:beforeLines="50"/>
        <w:ind w:firstLine="639" w:firstLineChars="200"/>
        <w:jc w:val="center"/>
        <w:outlineLvl w:val="5"/>
        <w:rPr>
          <w:rFonts w:ascii="宋体" w:hAnsi="宋体" w:cs="楷体"/>
          <w:b/>
          <w:color w:val="auto"/>
          <w:sz w:val="24"/>
          <w:szCs w:val="24"/>
          <w:highlight w:val="none"/>
        </w:rPr>
      </w:pPr>
      <w:r>
        <w:rPr>
          <w:rFonts w:hint="eastAsia" w:ascii="宋体" w:hAnsi="宋体" w:cs="宋体"/>
          <w:b/>
          <w:bCs/>
          <w:color w:val="auto"/>
          <w:spacing w:val="-1"/>
          <w:sz w:val="32"/>
          <w:szCs w:val="32"/>
          <w:highlight w:val="none"/>
          <w:lang w:val="zh-CN" w:bidi="zh-CN"/>
        </w:rPr>
        <w:t>第三部分 专用合同条款</w:t>
      </w:r>
    </w:p>
    <w:p w14:paraId="0DF61C82">
      <w:pPr>
        <w:spacing w:line="360" w:lineRule="auto"/>
        <w:rPr>
          <w:rFonts w:ascii="宋体" w:hAnsi="宋体"/>
          <w:b/>
          <w:color w:val="auto"/>
          <w:sz w:val="24"/>
          <w:szCs w:val="24"/>
          <w:highlight w:val="none"/>
        </w:rPr>
      </w:pPr>
      <w:bookmarkStart w:id="22" w:name="_Toc351203633"/>
      <w:r>
        <w:rPr>
          <w:rFonts w:ascii="宋体" w:hAnsi="宋体"/>
          <w:color w:val="auto"/>
          <w:sz w:val="24"/>
          <w:szCs w:val="24"/>
          <w:highlight w:val="none"/>
        </w:rPr>
        <w:t>1</w:t>
      </w:r>
      <w:bookmarkStart w:id="23" w:name="_Toc292559866"/>
      <w:bookmarkStart w:id="24" w:name="_Toc296890984"/>
      <w:bookmarkStart w:id="25" w:name="_Toc296944495"/>
      <w:bookmarkStart w:id="26" w:name="_Toc296503156"/>
      <w:bookmarkStart w:id="27" w:name="_Toc296346657"/>
      <w:bookmarkStart w:id="28" w:name="_Toc292559361"/>
      <w:bookmarkStart w:id="29" w:name="_Toc296891196"/>
      <w:bookmarkStart w:id="30" w:name="_Toc297120456"/>
      <w:bookmarkStart w:id="31" w:name="_Toc297048342"/>
      <w:bookmarkStart w:id="32" w:name="_Toc296347155"/>
      <w:r>
        <w:rPr>
          <w:rFonts w:ascii="宋体" w:hAnsi="宋体"/>
          <w:color w:val="auto"/>
          <w:sz w:val="24"/>
          <w:szCs w:val="24"/>
          <w:highlight w:val="none"/>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bookmarkStart w:id="33" w:name="_Toc508702734"/>
      <w:bookmarkStart w:id="34" w:name="_Toc510449970"/>
      <w:bookmarkStart w:id="35" w:name="_Toc508703892"/>
      <w:bookmarkStart w:id="36" w:name="_Toc526085895"/>
      <w:r>
        <w:rPr>
          <w:rFonts w:ascii="宋体" w:hAnsi="宋体"/>
          <w:color w:val="auto"/>
          <w:sz w:val="24"/>
          <w:szCs w:val="24"/>
          <w:highlight w:val="none"/>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highlight w:val="none"/>
        </w:rPr>
      </w:pPr>
      <w:r>
        <w:rPr>
          <w:rFonts w:ascii="宋体" w:hAnsi="宋体"/>
          <w:color w:val="auto"/>
          <w:kern w:val="0"/>
          <w:sz w:val="24"/>
          <w:szCs w:val="24"/>
          <w:highlight w:val="none"/>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highlight w:val="none"/>
        </w:rPr>
      </w:pPr>
      <w:r>
        <w:rPr>
          <w:rFonts w:ascii="宋体" w:hAnsi="宋体"/>
          <w:color w:val="auto"/>
          <w:kern w:val="0"/>
          <w:sz w:val="24"/>
          <w:szCs w:val="24"/>
          <w:highlight w:val="none"/>
        </w:rPr>
        <w:t>1.1.1.10其他合同文件包括：</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hint="eastAsia" w:ascii="宋体" w:hAnsi="宋体" w:eastAsia="宋体" w:cs="宋体"/>
          <w:color w:val="auto"/>
          <w:kern w:val="0"/>
          <w:sz w:val="21"/>
          <w:szCs w:val="21"/>
          <w:highlight w:val="none"/>
          <w:u w:val="single"/>
          <w:lang w:eastAsia="zh-CN"/>
        </w:rPr>
        <w:t>补充协议（若有）</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名    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资质类别和等级：</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联系电话：</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电子信箱：</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"mailto:443700897@qq.com"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通信地址</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名    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资质类别和等级：</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联系电话：</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电子信箱：</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"mailto:443700897@qq.com"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通信地址</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highlight w:val="none"/>
        </w:rPr>
      </w:pPr>
      <w:r>
        <w:rPr>
          <w:rFonts w:ascii="宋体" w:hAnsi="宋体"/>
          <w:color w:val="auto"/>
          <w:sz w:val="24"/>
          <w:szCs w:val="24"/>
          <w:highlight w:val="none"/>
        </w:rPr>
        <w:t>适用于合同的其他规范性文件：</w:t>
      </w:r>
      <w:r>
        <w:rPr>
          <w:rFonts w:ascii="宋体" w:hAnsi="宋体"/>
          <w:color w:val="auto"/>
          <w:sz w:val="24"/>
          <w:szCs w:val="24"/>
          <w:highlight w:val="none"/>
          <w:u w:val="single"/>
        </w:rPr>
        <w:t xml:space="preserve">  </w:t>
      </w:r>
      <w:r>
        <w:rPr>
          <w:rFonts w:hint="eastAsia" w:ascii="宋体" w:hAnsi="宋体" w:cs="宋体"/>
          <w:color w:val="auto"/>
          <w:spacing w:val="-4"/>
          <w:sz w:val="24"/>
          <w:szCs w:val="24"/>
          <w:highlight w:val="none"/>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highlight w:val="none"/>
        </w:rPr>
      </w:pPr>
      <w:r>
        <w:rPr>
          <w:rFonts w:ascii="宋体" w:hAnsi="宋体"/>
          <w:color w:val="auto"/>
          <w:sz w:val="24"/>
          <w:szCs w:val="24"/>
          <w:highlight w:val="none"/>
        </w:rPr>
        <w:t>1.4.1适用于工程的标准规范包括：</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执行国家现行的技术标准、施工验收规范及质量检验评定标准，以及材料、设备所涉及的现行国家、省、市或行业的工程建设标准、规范的要求</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1.4.3发包人对工程的技术标准和功能要求的特殊要求：</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bookmarkStart w:id="37" w:name="_Toc526085896"/>
      <w:bookmarkStart w:id="38" w:name="_Toc508702735"/>
      <w:bookmarkStart w:id="39" w:name="_Toc510449971"/>
      <w:bookmarkStart w:id="40" w:name="_Toc508703893"/>
      <w:r>
        <w:rPr>
          <w:rFonts w:ascii="宋体" w:hAnsi="宋体"/>
          <w:color w:val="auto"/>
          <w:sz w:val="24"/>
          <w:szCs w:val="24"/>
          <w:highlight w:val="none"/>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合同文件组成及优先顺序为：</w:t>
      </w:r>
      <w:r>
        <w:rPr>
          <w:rFonts w:hint="eastAsia" w:ascii="宋体" w:hAnsi="宋体"/>
          <w:color w:val="auto"/>
          <w:sz w:val="24"/>
          <w:szCs w:val="24"/>
          <w:highlight w:val="none"/>
          <w:u w:val="single"/>
          <w:lang w:val="en-US" w:eastAsia="zh-CN"/>
        </w:rPr>
        <w:t xml:space="preserve"> 见通用条款1.5条 </w:t>
      </w:r>
      <w:r>
        <w:rPr>
          <w:rFonts w:ascii="宋体" w:hAnsi="宋体"/>
          <w:color w:val="auto"/>
          <w:sz w:val="24"/>
          <w:szCs w:val="24"/>
          <w:highlight w:val="none"/>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21108"/>
      <w:bookmarkStart w:id="42" w:name="_Toc17710"/>
      <w:bookmarkStart w:id="43" w:name="_Toc5749"/>
      <w:bookmarkStart w:id="44" w:name="_Toc7899"/>
      <w:bookmarkStart w:id="45" w:name="_Toc10443"/>
      <w:bookmarkStart w:id="46" w:name="_Toc508702736"/>
      <w:bookmarkStart w:id="47" w:name="_Toc510449972"/>
      <w:bookmarkStart w:id="48" w:name="_Toc508703894"/>
      <w:bookmarkStart w:id="49" w:name="_Toc526085897"/>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5284"/>
      <w:bookmarkStart w:id="51" w:name="_Toc21435"/>
      <w:bookmarkStart w:id="52" w:name="_Toc4988"/>
      <w:bookmarkStart w:id="53" w:name="_Toc3397"/>
      <w:bookmarkStart w:id="54" w:name="_Toc913"/>
      <w:bookmarkStart w:id="55" w:name="_Toc3039"/>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single"/>
        </w:rPr>
      </w:pPr>
      <w:r>
        <w:rPr>
          <w:rFonts w:hint="eastAsia" w:ascii="宋体" w:hAnsi="宋体" w:eastAsia="宋体" w:cs="宋体"/>
          <w:color w:val="auto"/>
          <w:sz w:val="24"/>
          <w:szCs w:val="24"/>
          <w:highlight w:val="none"/>
        </w:rPr>
        <w:t>发包人指定的接收人为：</w:t>
      </w:r>
      <w:r>
        <w:rPr>
          <w:rFonts w:hint="eastAsia" w:ascii="宋体" w:hAnsi="宋体" w:eastAsia="宋体" w:cs="宋体"/>
          <w:i w:val="0"/>
          <w:iCs w:val="0"/>
          <w:color w:val="auto"/>
          <w:sz w:val="24"/>
          <w:szCs w:val="24"/>
          <w:highlight w:val="none"/>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承包人接收文件的地点：</w:t>
      </w:r>
      <w:r>
        <w:rPr>
          <w:rFonts w:hint="eastAsia" w:ascii="宋体" w:hAnsi="宋体" w:eastAsia="宋体" w:cs="宋体"/>
          <w:color w:val="auto"/>
          <w:sz w:val="24"/>
          <w:szCs w:val="24"/>
          <w:highlight w:val="none"/>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承包人指定的接收人为：</w:t>
      </w:r>
      <w:r>
        <w:rPr>
          <w:rFonts w:hint="eastAsia" w:ascii="宋体" w:hAnsi="宋体" w:eastAsia="宋体" w:cs="宋体"/>
          <w:color w:val="auto"/>
          <w:sz w:val="24"/>
          <w:szCs w:val="24"/>
          <w:highlight w:val="none"/>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监理人接收文件的地点：</w:t>
      </w:r>
      <w:r>
        <w:rPr>
          <w:rFonts w:hint="eastAsia" w:ascii="宋体" w:hAnsi="宋体" w:eastAsia="宋体" w:cs="宋体"/>
          <w:color w:val="auto"/>
          <w:sz w:val="24"/>
          <w:szCs w:val="24"/>
          <w:highlight w:val="none"/>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监理人指定的接收人为：</w:t>
      </w:r>
      <w:r>
        <w:rPr>
          <w:rFonts w:hint="eastAsia" w:ascii="宋体" w:hAnsi="宋体" w:eastAsia="宋体" w:cs="宋体"/>
          <w:color w:val="auto"/>
          <w:sz w:val="24"/>
          <w:szCs w:val="24"/>
          <w:highlight w:val="none"/>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18941"/>
      <w:bookmarkStart w:id="57" w:name="_Toc2510"/>
      <w:bookmarkStart w:id="58" w:name="_Toc14447"/>
      <w:bookmarkStart w:id="59" w:name="_Toc22617"/>
      <w:bookmarkStart w:id="60" w:name="_Toc31612"/>
      <w:bookmarkStart w:id="61" w:name="_Toc12038"/>
      <w:bookmarkStart w:id="62" w:name="_Toc21967"/>
      <w:bookmarkStart w:id="63" w:name="_Toc510449973"/>
      <w:bookmarkStart w:id="64" w:name="_Toc508703895"/>
      <w:bookmarkStart w:id="65" w:name="_Toc526085898"/>
      <w:bookmarkStart w:id="66" w:name="_Toc508702737"/>
      <w:r>
        <w:rPr>
          <w:rFonts w:hint="eastAsia" w:ascii="宋体" w:hAnsi="宋体" w:eastAsia="宋体" w:cs="宋体"/>
          <w:color w:val="auto"/>
          <w:sz w:val="24"/>
          <w:szCs w:val="24"/>
          <w:highlight w:val="none"/>
        </w:rPr>
        <w:t>1</w:t>
      </w:r>
      <w:bookmarkStart w:id="67" w:name="_Toc312677986"/>
      <w:bookmarkStart w:id="68" w:name="_Toc304295521"/>
      <w:bookmarkStart w:id="69" w:name="_Toc318581155"/>
      <w:bookmarkStart w:id="70" w:name="_Toc300934943"/>
      <w:bookmarkStart w:id="71" w:name="_Toc303539100"/>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w:t>
      </w:r>
      <w:bookmarkStart w:id="72" w:name="_Toc312677987"/>
      <w:bookmarkStart w:id="73" w:name="_Toc300934944"/>
      <w:bookmarkStart w:id="74" w:name="_Toc304295522"/>
      <w:bookmarkStart w:id="75" w:name="_Toc303539101"/>
      <w:bookmarkStart w:id="76" w:name="_Toc318581156"/>
      <w:r>
        <w:rPr>
          <w:rFonts w:ascii="宋体" w:hAnsi="宋体"/>
          <w:color w:val="auto"/>
          <w:sz w:val="24"/>
          <w:szCs w:val="24"/>
          <w:highlight w:val="none"/>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kern w:val="0"/>
          <w:sz w:val="24"/>
          <w:szCs w:val="24"/>
          <w:highlight w:val="none"/>
        </w:rPr>
        <w:t>关于场外交通和场内交通的边界的约定：</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以现场实际施工条件为准</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17224"/>
      <w:bookmarkStart w:id="79" w:name="_Toc15189"/>
      <w:bookmarkStart w:id="80" w:name="_Toc24369"/>
      <w:bookmarkStart w:id="81" w:name="_Toc25892"/>
      <w:bookmarkStart w:id="82" w:name="_Toc15783"/>
      <w:bookmarkStart w:id="83" w:name="_Toc19377"/>
      <w:bookmarkStart w:id="84" w:name="_Toc2831"/>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22968"/>
      <w:bookmarkStart w:id="86" w:name="_Toc30770"/>
      <w:bookmarkStart w:id="87" w:name="_Toc32631"/>
      <w:bookmarkStart w:id="88" w:name="_Toc29120"/>
      <w:bookmarkStart w:id="89" w:name="_Toc12313"/>
      <w:bookmarkStart w:id="90" w:name="_Toc31645"/>
      <w:bookmarkStart w:id="91" w:name="_Toc25623"/>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auto"/>
          <w:sz w:val="24"/>
          <w:szCs w:val="24"/>
          <w:highlight w:val="none"/>
        </w:rPr>
      </w:pPr>
      <w:bookmarkStart w:id="92" w:name="_Toc351203634"/>
      <w:r>
        <w:rPr>
          <w:rFonts w:ascii="宋体" w:hAnsi="宋体"/>
          <w:color w:val="auto"/>
          <w:sz w:val="24"/>
          <w:szCs w:val="24"/>
          <w:highlight w:val="none"/>
        </w:rPr>
        <w:t>2</w:t>
      </w:r>
      <w:bookmarkStart w:id="93" w:name="_Toc296891197"/>
      <w:bookmarkStart w:id="94" w:name="_Toc296346658"/>
      <w:bookmarkStart w:id="95" w:name="_Toc297120457"/>
      <w:bookmarkStart w:id="96" w:name="_Toc296503157"/>
      <w:bookmarkStart w:id="97" w:name="_Toc297048343"/>
      <w:bookmarkStart w:id="98" w:name="_Toc296347156"/>
      <w:bookmarkStart w:id="99" w:name="_Toc292559867"/>
      <w:bookmarkStart w:id="100" w:name="_Toc292559362"/>
      <w:bookmarkStart w:id="101" w:name="_Toc296890985"/>
      <w:bookmarkStart w:id="102" w:name="_Toc296944496"/>
      <w:r>
        <w:rPr>
          <w:rFonts w:ascii="宋体" w:hAnsi="宋体"/>
          <w:color w:val="auto"/>
          <w:sz w:val="24"/>
          <w:szCs w:val="24"/>
          <w:highlight w:val="none"/>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26323"/>
      <w:bookmarkStart w:id="104" w:name="_Toc21957"/>
      <w:bookmarkStart w:id="105" w:name="_Toc7109"/>
      <w:bookmarkStart w:id="106" w:name="_Toc26845"/>
      <w:bookmarkStart w:id="107" w:name="_Toc32421"/>
      <w:bookmarkStart w:id="108" w:name="_Toc14458"/>
      <w:bookmarkStart w:id="109" w:name="_Toc508702738"/>
      <w:bookmarkStart w:id="110" w:name="_Toc508703896"/>
      <w:bookmarkStart w:id="111" w:name="_Toc526085899"/>
      <w:bookmarkStart w:id="112" w:name="_Toc510449974"/>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1352"/>
      <w:bookmarkStart w:id="114" w:name="_Toc2628"/>
      <w:bookmarkStart w:id="115" w:name="_Toc11001"/>
      <w:bookmarkStart w:id="116" w:name="_Toc24271"/>
      <w:bookmarkStart w:id="117" w:name="_Toc17812"/>
      <w:bookmarkStart w:id="118" w:name="_Toc26140"/>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发包人是否提供支付担保：</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w:t>
      </w:r>
      <w:r>
        <w:rPr>
          <w:rFonts w:hint="eastAsia" w:ascii="宋体" w:hAnsi="宋体"/>
          <w:color w:val="auto"/>
          <w:sz w:val="24"/>
          <w:szCs w:val="24"/>
          <w:highlight w:val="none"/>
          <w:u w:val="single"/>
        </w:rPr>
        <w:t xml:space="preserve">               </w:t>
      </w:r>
      <w:r>
        <w:rPr>
          <w:rFonts w:ascii="宋体" w:hAnsi="宋体"/>
          <w:color w:val="auto"/>
          <w:sz w:val="24"/>
          <w:szCs w:val="24"/>
          <w:highlight w:val="none"/>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u w:val="single"/>
        </w:rPr>
      </w:pPr>
      <w:r>
        <w:rPr>
          <w:rFonts w:ascii="宋体" w:hAnsi="宋体"/>
          <w:color w:val="auto"/>
          <w:sz w:val="24"/>
          <w:szCs w:val="24"/>
          <w:highlight w:val="none"/>
        </w:rPr>
        <w:t>发包人提供支付担保的形式：</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w:t>
      </w:r>
      <w:r>
        <w:rPr>
          <w:rFonts w:hint="eastAsia" w:ascii="宋体" w:hAnsi="宋体"/>
          <w:color w:val="auto"/>
          <w:sz w:val="24"/>
          <w:szCs w:val="24"/>
          <w:highlight w:val="none"/>
          <w:u w:val="single"/>
        </w:rPr>
        <w:t xml:space="preserve">           </w:t>
      </w:r>
      <w:r>
        <w:rPr>
          <w:rFonts w:ascii="宋体" w:hAnsi="宋体"/>
          <w:color w:val="auto"/>
          <w:sz w:val="24"/>
          <w:szCs w:val="24"/>
          <w:highlight w:val="none"/>
        </w:rPr>
        <w:t>。</w:t>
      </w:r>
    </w:p>
    <w:p w14:paraId="2246B012">
      <w:pPr>
        <w:spacing w:line="360" w:lineRule="auto"/>
        <w:rPr>
          <w:rFonts w:ascii="宋体" w:hAnsi="宋体"/>
          <w:b/>
          <w:color w:val="auto"/>
          <w:sz w:val="24"/>
          <w:szCs w:val="24"/>
          <w:highlight w:val="none"/>
        </w:rPr>
      </w:pPr>
      <w:bookmarkStart w:id="119" w:name="_Toc351203635"/>
      <w:r>
        <w:rPr>
          <w:rFonts w:ascii="宋体" w:hAnsi="宋体"/>
          <w:color w:val="auto"/>
          <w:sz w:val="24"/>
          <w:szCs w:val="24"/>
          <w:highlight w:val="none"/>
        </w:rPr>
        <w:t>3</w:t>
      </w:r>
      <w:bookmarkStart w:id="120" w:name="_Toc296346659"/>
      <w:bookmarkStart w:id="121" w:name="_Toc297120458"/>
      <w:bookmarkStart w:id="122" w:name="_Toc297048344"/>
      <w:bookmarkStart w:id="123" w:name="_Toc296891198"/>
      <w:bookmarkStart w:id="124" w:name="_Toc296503158"/>
      <w:bookmarkStart w:id="125" w:name="_Toc292559868"/>
      <w:bookmarkStart w:id="126" w:name="_Toc296347157"/>
      <w:bookmarkStart w:id="127" w:name="_Toc296890986"/>
      <w:bookmarkStart w:id="128" w:name="_Toc296944497"/>
      <w:bookmarkStart w:id="129" w:name="_Toc292559363"/>
      <w:r>
        <w:rPr>
          <w:rFonts w:ascii="宋体" w:hAnsi="宋体"/>
          <w:color w:val="auto"/>
          <w:sz w:val="24"/>
          <w:szCs w:val="24"/>
          <w:highlight w:val="none"/>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szCs w:val="24"/>
          <w:highlight w:val="none"/>
          <w:lang w:eastAsia="zh-CN"/>
        </w:rPr>
      </w:pPr>
      <w:r>
        <w:rPr>
          <w:rFonts w:ascii="宋体" w:hAnsi="宋体"/>
          <w:color w:val="auto"/>
          <w:sz w:val="24"/>
          <w:szCs w:val="24"/>
          <w:highlight w:val="none"/>
        </w:rPr>
        <w:t xml:space="preserve">3.2 </w:t>
      </w:r>
      <w:r>
        <w:rPr>
          <w:rFonts w:hint="eastAsia" w:ascii="宋体" w:hAnsi="宋体"/>
          <w:color w:val="auto"/>
          <w:sz w:val="24"/>
          <w:szCs w:val="24"/>
          <w:highlight w:val="none"/>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14687"/>
      <w:bookmarkStart w:id="133" w:name="_Toc1078"/>
      <w:bookmarkStart w:id="134" w:name="_Toc18759"/>
      <w:bookmarkStart w:id="135" w:name="_Toc5017"/>
      <w:bookmarkStart w:id="136" w:name="_Toc5010"/>
      <w:bookmarkStart w:id="137" w:name="_Toc31817"/>
      <w:bookmarkStart w:id="138" w:name="_Toc29973"/>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297048345"/>
      <w:bookmarkStart w:id="140" w:name="_Toc297120459"/>
      <w:bookmarkStart w:id="141" w:name="_Toc312677988"/>
      <w:bookmarkStart w:id="142" w:name="_Toc297123492"/>
      <w:bookmarkStart w:id="143" w:name="_Toc296346660"/>
      <w:bookmarkStart w:id="144" w:name="_Toc304295523"/>
      <w:bookmarkStart w:id="145" w:name="_Toc296890987"/>
      <w:bookmarkStart w:id="146" w:name="_Toc296503159"/>
      <w:bookmarkStart w:id="147" w:name="_Toc296347158"/>
      <w:bookmarkStart w:id="148" w:name="_Toc300934945"/>
      <w:bookmarkStart w:id="149" w:name="_Toc296891199"/>
      <w:bookmarkStart w:id="150" w:name="_Toc292559364"/>
      <w:bookmarkStart w:id="151" w:name="_Toc303539102"/>
      <w:bookmarkStart w:id="152" w:name="_Toc292559869"/>
      <w:bookmarkStart w:id="153" w:name="_Toc296944498"/>
      <w:bookmarkStart w:id="154" w:name="_Toc297216151"/>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300934946"/>
      <w:bookmarkStart w:id="156" w:name="_Toc296347159"/>
      <w:bookmarkStart w:id="157" w:name="_Toc296891200"/>
      <w:bookmarkStart w:id="158" w:name="_Toc297123493"/>
      <w:bookmarkStart w:id="159" w:name="_Toc296346661"/>
      <w:bookmarkStart w:id="160" w:name="_Toc296890988"/>
      <w:bookmarkStart w:id="161" w:name="_Toc296944499"/>
      <w:bookmarkStart w:id="162" w:name="_Toc292559365"/>
      <w:bookmarkStart w:id="163" w:name="_Toc297048346"/>
      <w:bookmarkStart w:id="164" w:name="_Toc297120460"/>
      <w:bookmarkStart w:id="165" w:name="_Toc292559870"/>
      <w:bookmarkStart w:id="166" w:name="_Toc297216152"/>
      <w:bookmarkStart w:id="167" w:name="_Toc296503160"/>
      <w:bookmarkStart w:id="168" w:name="_Toc304295524"/>
      <w:bookmarkStart w:id="169" w:name="_Toc303539103"/>
      <w:bookmarkStart w:id="170" w:name="_Toc312677989"/>
      <w:bookmarkStart w:id="171" w:name="_Toc318581158"/>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303539104"/>
      <w:bookmarkStart w:id="173" w:name="_Toc297123494"/>
      <w:bookmarkStart w:id="174" w:name="_Toc300934947"/>
      <w:bookmarkStart w:id="175" w:name="_Toc296891201"/>
      <w:bookmarkStart w:id="176" w:name="_Toc297216153"/>
      <w:bookmarkStart w:id="177" w:name="_Toc296944500"/>
      <w:bookmarkStart w:id="178" w:name="_Toc296503161"/>
      <w:bookmarkStart w:id="179" w:name="_Toc297048347"/>
      <w:bookmarkStart w:id="180" w:name="_Toc297120461"/>
      <w:bookmarkStart w:id="181" w:name="_Toc296346662"/>
      <w:bookmarkStart w:id="182" w:name="_Toc296890989"/>
      <w:bookmarkStart w:id="183" w:name="_Toc296347160"/>
      <w:bookmarkStart w:id="184" w:name="_Toc304295525"/>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8581159"/>
      <w:bookmarkStart w:id="186" w:name="_Toc312677990"/>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20395"/>
      <w:bookmarkStart w:id="188" w:name="_Toc351203636"/>
      <w:r>
        <w:rPr>
          <w:rFonts w:hint="eastAsia" w:ascii="宋体" w:hAnsi="宋体" w:eastAsia="宋体" w:cs="宋体"/>
          <w:b w:val="0"/>
          <w:bCs/>
          <w:color w:val="auto"/>
          <w:kern w:val="2"/>
          <w:sz w:val="24"/>
          <w:szCs w:val="24"/>
          <w:highlight w:val="none"/>
          <w:lang w:val="en-US" w:eastAsia="zh-CN" w:bidi="ar-SA"/>
        </w:rPr>
        <w:t>4</w:t>
      </w:r>
      <w:bookmarkStart w:id="189" w:name="_Toc297048348"/>
      <w:bookmarkStart w:id="190" w:name="_Toc296347161"/>
      <w:bookmarkStart w:id="191" w:name="_Toc296944501"/>
      <w:bookmarkStart w:id="192" w:name="_Toc297120462"/>
      <w:bookmarkStart w:id="193" w:name="_Toc267251413"/>
      <w:bookmarkStart w:id="194" w:name="_Toc292559366"/>
      <w:bookmarkStart w:id="195" w:name="_Toc296890990"/>
      <w:bookmarkStart w:id="196" w:name="_Toc296503162"/>
      <w:bookmarkStart w:id="197" w:name="_Toc296346663"/>
      <w:bookmarkStart w:id="198" w:name="_Toc292559871"/>
      <w:bookmarkStart w:id="199" w:name="_Toc296891202"/>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auto"/>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auto"/>
          <w:sz w:val="24"/>
          <w:szCs w:val="24"/>
          <w:highlight w:val="none"/>
        </w:rPr>
      </w:pPr>
      <w:r>
        <w:rPr>
          <w:rFonts w:ascii="宋体" w:hAnsi="宋体"/>
          <w:color w:val="auto"/>
          <w:sz w:val="24"/>
          <w:szCs w:val="24"/>
          <w:highlight w:val="none"/>
        </w:rPr>
        <w:t>5</w:t>
      </w:r>
      <w:bookmarkEnd w:id="130"/>
      <w:bookmarkStart w:id="200" w:name="_Toc296347162"/>
      <w:bookmarkStart w:id="201" w:name="_Toc297120463"/>
      <w:bookmarkStart w:id="202" w:name="_Toc292559872"/>
      <w:bookmarkStart w:id="203" w:name="_Toc296346664"/>
      <w:bookmarkStart w:id="204" w:name="_Toc296890991"/>
      <w:bookmarkStart w:id="205" w:name="_Toc296944502"/>
      <w:bookmarkStart w:id="206" w:name="_Toc297048349"/>
      <w:bookmarkStart w:id="207" w:name="_Toc292559367"/>
      <w:bookmarkStart w:id="208" w:name="_Toc296891203"/>
      <w:bookmarkStart w:id="209" w:name="_Toc296503163"/>
      <w:r>
        <w:rPr>
          <w:rFonts w:ascii="宋体" w:hAnsi="宋体"/>
          <w:color w:val="auto"/>
          <w:sz w:val="24"/>
          <w:szCs w:val="24"/>
          <w:highlight w:val="none"/>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bookmarkStart w:id="210" w:name="_Toc508702739"/>
      <w:bookmarkStart w:id="211" w:name="_Toc508703897"/>
      <w:bookmarkStart w:id="212" w:name="_Toc526085900"/>
      <w:bookmarkStart w:id="213" w:name="_Toc510449975"/>
      <w:r>
        <w:rPr>
          <w:rFonts w:ascii="宋体" w:hAnsi="宋体"/>
          <w:color w:val="auto"/>
          <w:sz w:val="24"/>
          <w:szCs w:val="24"/>
          <w:highlight w:val="none"/>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5</w:t>
      </w:r>
      <w:bookmarkStart w:id="214" w:name="_Toc318581164"/>
      <w:bookmarkStart w:id="215" w:name="_Toc312677997"/>
      <w:bookmarkStart w:id="216" w:name="_Toc303539106"/>
      <w:bookmarkStart w:id="217" w:name="_Toc300934949"/>
      <w:bookmarkStart w:id="218" w:name="_Toc297216155"/>
      <w:bookmarkStart w:id="219" w:name="_Toc304295527"/>
      <w:bookmarkStart w:id="220" w:name="_Toc297123496"/>
      <w:r>
        <w:rPr>
          <w:rFonts w:ascii="宋体" w:hAnsi="宋体"/>
          <w:color w:val="auto"/>
          <w:sz w:val="24"/>
          <w:szCs w:val="24"/>
          <w:highlight w:val="none"/>
        </w:rPr>
        <w:t>.1.1 特殊质量标准和要求：</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以发包人要求为准       </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关于工程奖项的约定：</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ascii="宋体" w:hAnsi="宋体"/>
          <w:color w:val="auto"/>
          <w:sz w:val="24"/>
          <w:szCs w:val="24"/>
          <w:highlight w:val="none"/>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21" w:name="_Toc23148"/>
      <w:bookmarkStart w:id="222" w:name="_Toc11330"/>
      <w:bookmarkStart w:id="223" w:name="_Toc13913"/>
      <w:bookmarkStart w:id="224" w:name="_Toc25598"/>
      <w:bookmarkStart w:id="225" w:name="_Toc32144"/>
      <w:bookmarkStart w:id="226" w:name="_Toc30412"/>
      <w:bookmarkStart w:id="227" w:name="_Toc30353"/>
      <w:bookmarkStart w:id="228" w:name="_Toc25626"/>
      <w:bookmarkStart w:id="229" w:name="_Toc32310"/>
      <w:r>
        <w:rPr>
          <w:rFonts w:hint="eastAsia" w:ascii="宋体" w:hAnsi="宋体" w:eastAsia="宋体" w:cs="宋体"/>
          <w:color w:val="auto"/>
          <w:sz w:val="24"/>
          <w:szCs w:val="24"/>
          <w:highlight w:val="none"/>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23485"/>
      <w:bookmarkStart w:id="231" w:name="_Toc351203638"/>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auto"/>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29963"/>
      <w:bookmarkStart w:id="233" w:name="_Toc351203639"/>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auto"/>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297123514"/>
      <w:bookmarkStart w:id="235" w:name="_Toc312677479"/>
      <w:bookmarkStart w:id="236" w:name="_Toc297216173"/>
      <w:bookmarkStart w:id="237" w:name="_Toc304295541"/>
      <w:bookmarkStart w:id="238" w:name="_Toc303539123"/>
      <w:bookmarkStart w:id="239" w:name="_Toc312678005"/>
      <w:bookmarkStart w:id="240" w:name="_Toc300934966"/>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297216175"/>
      <w:bookmarkStart w:id="242" w:name="_Toc312677484"/>
      <w:bookmarkStart w:id="243" w:name="_Toc297123516"/>
      <w:bookmarkStart w:id="244" w:name="_Toc300934968"/>
      <w:bookmarkStart w:id="245" w:name="_Toc304295546"/>
      <w:bookmarkStart w:id="246" w:name="_Toc312678010"/>
      <w:bookmarkStart w:id="247" w:name="_Toc303539125"/>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2678012"/>
      <w:bookmarkStart w:id="249" w:name="_Toc312677486"/>
      <w:bookmarkStart w:id="250" w:name="_Toc318581169"/>
      <w:bookmarkStart w:id="251" w:name="_Toc304295548"/>
      <w:bookmarkStart w:id="252" w:name="_Toc303539127"/>
      <w:bookmarkStart w:id="253" w:name="_Toc297123518"/>
      <w:bookmarkStart w:id="254" w:name="_Toc297216177"/>
      <w:bookmarkStart w:id="255" w:name="_Toc300934970"/>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7487"/>
      <w:bookmarkStart w:id="257" w:name="_Toc312678013"/>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8581171"/>
      <w:bookmarkStart w:id="26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304295549"/>
      <w:bookmarkStart w:id="262" w:name="_Toc303539128"/>
      <w:bookmarkStart w:id="263" w:name="_Toc312678015"/>
      <w:bookmarkStart w:id="264" w:name="_Toc300934971"/>
      <w:bookmarkStart w:id="265" w:name="_Toc297123519"/>
      <w:bookmarkStart w:id="266" w:name="_Toc297216178"/>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318581172"/>
      <w:bookmarkStart w:id="268" w:name="_Toc303539129"/>
      <w:bookmarkStart w:id="269" w:name="_Toc297123520"/>
      <w:bookmarkStart w:id="270" w:name="_Toc304295550"/>
      <w:bookmarkStart w:id="271" w:name="_Toc297216179"/>
      <w:bookmarkStart w:id="272" w:name="_Toc312678016"/>
      <w:bookmarkStart w:id="273" w:name="_Toc300934972"/>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303539130"/>
      <w:bookmarkStart w:id="275" w:name="_Toc297216180"/>
      <w:bookmarkStart w:id="276" w:name="_Toc300934973"/>
      <w:bookmarkStart w:id="277" w:name="_Toc304295551"/>
      <w:bookmarkStart w:id="278" w:name="_Toc312678017"/>
      <w:bookmarkStart w:id="279" w:name="_Toc297123521"/>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138"/>
      <w:bookmarkStart w:id="281" w:name="_Toc24015"/>
      <w:bookmarkStart w:id="282" w:name="_Toc15849"/>
      <w:bookmarkStart w:id="283" w:name="_Toc20604"/>
      <w:bookmarkStart w:id="284" w:name="_Toc18800"/>
      <w:bookmarkStart w:id="285" w:name="_Toc11088"/>
      <w:bookmarkStart w:id="286" w:name="_Toc19717"/>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351203640"/>
      <w:bookmarkStart w:id="288" w:name="_Toc21739"/>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292559372"/>
      <w:bookmarkStart w:id="290" w:name="_Toc297048353"/>
      <w:bookmarkStart w:id="291" w:name="_Toc280868654"/>
      <w:bookmarkStart w:id="292" w:name="_Toc297216186"/>
      <w:bookmarkStart w:id="293" w:name="_Toc304295556"/>
      <w:bookmarkStart w:id="294" w:name="_Toc297123527"/>
      <w:bookmarkStart w:id="295" w:name="_Toc300934979"/>
      <w:bookmarkStart w:id="296" w:name="_Toc292559877"/>
      <w:bookmarkStart w:id="297" w:name="_Toc312677493"/>
      <w:bookmarkStart w:id="298" w:name="_Toc296944506"/>
      <w:bookmarkStart w:id="299" w:name="_Toc303539136"/>
      <w:bookmarkStart w:id="300" w:name="_Toc296891207"/>
      <w:bookmarkStart w:id="301" w:name="_Toc312678019"/>
      <w:bookmarkStart w:id="302" w:name="_Toc296346668"/>
      <w:bookmarkStart w:id="303" w:name="_Toc296503167"/>
      <w:bookmarkStart w:id="304" w:name="_Toc297120467"/>
      <w:bookmarkStart w:id="305" w:name="_Toc296890995"/>
      <w:bookmarkStart w:id="306" w:name="_Toc296347166"/>
      <w:bookmarkStart w:id="307" w:name="_Toc267251424"/>
      <w:bookmarkStart w:id="308" w:name="_Toc280868655"/>
      <w:bookmarkStart w:id="309" w:name="_Toc280868656"/>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373"/>
      <w:bookmarkStart w:id="311" w:name="_Toc292559878"/>
      <w:bookmarkStart w:id="312" w:name="_Toc297120468"/>
      <w:bookmarkStart w:id="313" w:name="_Toc296347167"/>
      <w:bookmarkStart w:id="314" w:name="_Toc297048354"/>
      <w:bookmarkStart w:id="315" w:name="_Toc300934980"/>
      <w:bookmarkStart w:id="316" w:name="_Toc296503168"/>
      <w:bookmarkStart w:id="317" w:name="_Toc312677494"/>
      <w:bookmarkStart w:id="318" w:name="_Toc304295557"/>
      <w:bookmarkStart w:id="319" w:name="_Toc318581173"/>
      <w:bookmarkStart w:id="320" w:name="_Toc296944507"/>
      <w:bookmarkStart w:id="321" w:name="_Toc296891208"/>
      <w:bookmarkStart w:id="322" w:name="_Toc297123528"/>
      <w:bookmarkStart w:id="323" w:name="_Toc303539137"/>
      <w:bookmarkStart w:id="324" w:name="_Toc296890996"/>
      <w:bookmarkStart w:id="325" w:name="_Toc312678020"/>
      <w:bookmarkStart w:id="326" w:name="_Toc297216187"/>
      <w:bookmarkStart w:id="327" w:name="_Toc296346669"/>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15412"/>
      <w:bookmarkStart w:id="329" w:name="_Toc16726"/>
      <w:bookmarkStart w:id="330" w:name="_Toc1754"/>
      <w:bookmarkStart w:id="331" w:name="_Toc5112"/>
      <w:bookmarkStart w:id="332" w:name="_Toc6923"/>
      <w:bookmarkStart w:id="333" w:name="_Toc15037"/>
      <w:bookmarkStart w:id="334" w:name="_Toc11532"/>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7218"/>
      <w:bookmarkStart w:id="336" w:name="_Toc6168"/>
      <w:bookmarkStart w:id="337" w:name="_Toc30824"/>
      <w:bookmarkStart w:id="338" w:name="_Toc4470"/>
      <w:bookmarkStart w:id="339" w:name="_Toc10162"/>
      <w:bookmarkStart w:id="340" w:name="_Toc16440"/>
      <w:bookmarkStart w:id="341" w:name="_Toc22945"/>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351203641"/>
      <w:bookmarkStart w:id="343" w:name="_Toc20762"/>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297123533"/>
      <w:bookmarkStart w:id="345" w:name="_Toc304295559"/>
      <w:bookmarkStart w:id="346" w:name="_Toc312677495"/>
      <w:bookmarkStart w:id="347" w:name="_Toc303539139"/>
      <w:bookmarkStart w:id="348" w:name="_Toc300934982"/>
      <w:bookmarkStart w:id="349" w:name="_Toc312678021"/>
      <w:bookmarkStart w:id="350" w:name="_Toc297216192"/>
      <w:bookmarkStart w:id="351" w:name="_Toc296891213"/>
      <w:bookmarkStart w:id="352" w:name="_Toc292559883"/>
      <w:bookmarkStart w:id="353" w:name="_Toc296503173"/>
      <w:bookmarkStart w:id="354" w:name="_Toc296891001"/>
      <w:bookmarkStart w:id="355" w:name="_Toc292559378"/>
      <w:bookmarkStart w:id="356" w:name="_Toc267251427"/>
      <w:bookmarkStart w:id="357" w:name="_Toc296944512"/>
      <w:bookmarkStart w:id="358" w:name="_Toc267251428"/>
      <w:bookmarkStart w:id="359" w:name="_Toc297120473"/>
      <w:bookmarkStart w:id="360" w:name="_Toc296347172"/>
      <w:bookmarkStart w:id="361" w:name="_Toc297048359"/>
      <w:bookmarkStart w:id="362" w:name="_Toc296346674"/>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303539140"/>
      <w:bookmarkStart w:id="364" w:name="_Toc312677496"/>
      <w:bookmarkStart w:id="365" w:name="_Toc300934983"/>
      <w:bookmarkStart w:id="366" w:name="_Toc312678022"/>
      <w:bookmarkStart w:id="367" w:name="_Toc297123534"/>
      <w:bookmarkStart w:id="368" w:name="_Toc297216193"/>
      <w:bookmarkStart w:id="369" w:name="_Toc304295560"/>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297123535"/>
      <w:bookmarkStart w:id="371" w:name="_Toc303539141"/>
      <w:bookmarkStart w:id="372" w:name="_Toc312677497"/>
      <w:bookmarkStart w:id="373" w:name="_Toc300934984"/>
      <w:bookmarkStart w:id="374" w:name="_Toc297216194"/>
      <w:bookmarkStart w:id="375" w:name="_Toc312678023"/>
      <w:bookmarkStart w:id="376" w:name="_Toc304295561"/>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303539142"/>
      <w:bookmarkStart w:id="379" w:name="_Toc297123536"/>
      <w:bookmarkStart w:id="380" w:name="_Toc312677498"/>
      <w:bookmarkStart w:id="381" w:name="_Toc297216195"/>
      <w:bookmarkStart w:id="382" w:name="_Toc312678024"/>
      <w:bookmarkStart w:id="383" w:name="_Toc300934985"/>
      <w:bookmarkStart w:id="384" w:name="_Toc304295562"/>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29575"/>
      <w:bookmarkStart w:id="386" w:name="_Toc26649"/>
      <w:bookmarkStart w:id="387" w:name="_Toc8679"/>
      <w:bookmarkStart w:id="388" w:name="_Toc20654"/>
      <w:bookmarkStart w:id="389" w:name="_Toc10235"/>
      <w:bookmarkStart w:id="390" w:name="_Toc18440"/>
      <w:bookmarkStart w:id="391" w:name="_Toc32557"/>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351203642"/>
      <w:bookmarkStart w:id="393" w:name="_Toc17137"/>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297123540"/>
      <w:bookmarkStart w:id="395" w:name="_Toc292559398"/>
      <w:bookmarkStart w:id="396" w:name="_Toc297048379"/>
      <w:bookmarkStart w:id="397" w:name="_Toc296346694"/>
      <w:bookmarkStart w:id="398" w:name="_Toc303539146"/>
      <w:bookmarkStart w:id="399" w:name="_Toc296944532"/>
      <w:bookmarkStart w:id="400" w:name="_Toc296347192"/>
      <w:bookmarkStart w:id="401" w:name="_Toc296891233"/>
      <w:bookmarkStart w:id="402" w:name="_Toc292559903"/>
      <w:bookmarkStart w:id="403" w:name="_Toc297216199"/>
      <w:bookmarkStart w:id="404" w:name="_Toc297120493"/>
      <w:bookmarkStart w:id="405" w:name="_Toc300934989"/>
      <w:bookmarkStart w:id="406" w:name="_Toc304295566"/>
      <w:bookmarkStart w:id="407" w:name="_Toc296503193"/>
      <w:bookmarkStart w:id="408" w:name="_Toc296891021"/>
      <w:bookmarkStart w:id="409" w:name="_Toc312677499"/>
      <w:bookmarkStart w:id="410" w:name="_Toc312678025"/>
      <w:bookmarkStart w:id="411" w:name="_Toc267251440"/>
      <w:bookmarkStart w:id="412" w:name="_Toc267251441"/>
      <w:bookmarkStart w:id="413" w:name="_Toc267251435"/>
      <w:bookmarkStart w:id="414" w:name="_Toc267251437"/>
      <w:bookmarkStart w:id="415" w:name="_Toc267251439"/>
      <w:bookmarkStart w:id="416" w:name="_Toc267251433"/>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297216200"/>
      <w:bookmarkStart w:id="419" w:name="_Toc304295567"/>
      <w:bookmarkStart w:id="420" w:name="_Toc296891234"/>
      <w:bookmarkStart w:id="421" w:name="_Toc296503194"/>
      <w:bookmarkStart w:id="422" w:name="_Toc297120494"/>
      <w:bookmarkStart w:id="423" w:name="_Toc292559399"/>
      <w:bookmarkStart w:id="424" w:name="_Toc297123541"/>
      <w:bookmarkStart w:id="425" w:name="_Toc300934990"/>
      <w:bookmarkStart w:id="426" w:name="_Toc303539147"/>
      <w:bookmarkStart w:id="427" w:name="_Toc296347193"/>
      <w:bookmarkStart w:id="428" w:name="_Toc296891022"/>
      <w:bookmarkStart w:id="429" w:name="_Toc296944533"/>
      <w:bookmarkStart w:id="430" w:name="_Toc312678026"/>
      <w:bookmarkStart w:id="431" w:name="_Toc296346695"/>
      <w:bookmarkStart w:id="432" w:name="_Toc292559904"/>
      <w:bookmarkStart w:id="433" w:name="_Toc312677500"/>
      <w:bookmarkStart w:id="434" w:name="_Toc297048380"/>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209"/>
      <w:bookmarkStart w:id="436" w:name="_Toc523"/>
      <w:bookmarkStart w:id="437" w:name="_Toc20176"/>
      <w:bookmarkStart w:id="438" w:name="_Toc21703"/>
      <w:bookmarkStart w:id="439" w:name="_Toc4230"/>
      <w:bookmarkStart w:id="440" w:name="_Toc17139"/>
      <w:bookmarkStart w:id="441" w:name="_Toc4669"/>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2559402"/>
      <w:bookmarkStart w:id="443" w:name="_Toc297123544"/>
      <w:bookmarkStart w:id="444" w:name="_Toc296891025"/>
      <w:bookmarkStart w:id="445" w:name="_Toc297048383"/>
      <w:bookmarkStart w:id="446" w:name="_Toc297120497"/>
      <w:bookmarkStart w:id="447" w:name="_Toc296944536"/>
      <w:bookmarkStart w:id="448" w:name="_Toc296503197"/>
      <w:bookmarkStart w:id="449" w:name="_Toc300934993"/>
      <w:bookmarkStart w:id="450" w:name="_Toc292559907"/>
      <w:bookmarkStart w:id="451" w:name="_Toc296891237"/>
      <w:bookmarkStart w:id="452" w:name="_Toc296346698"/>
      <w:bookmarkStart w:id="453" w:name="_Toc296347196"/>
      <w:bookmarkStart w:id="454" w:name="_Toc303539150"/>
      <w:bookmarkStart w:id="455" w:name="_Toc297216203"/>
      <w:bookmarkStart w:id="456" w:name="_Toc312677503"/>
      <w:bookmarkStart w:id="457" w:name="_Toc312678029"/>
      <w:bookmarkStart w:id="458" w:name="_Toc304295570"/>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7120503"/>
      <w:bookmarkStart w:id="460" w:name="_Toc292559913"/>
      <w:bookmarkStart w:id="461" w:name="_Toc297048389"/>
      <w:bookmarkStart w:id="462" w:name="_Toc297216204"/>
      <w:bookmarkStart w:id="463" w:name="_Toc296346704"/>
      <w:bookmarkStart w:id="464" w:name="_Toc296944542"/>
      <w:bookmarkStart w:id="465" w:name="_Toc296891243"/>
      <w:bookmarkStart w:id="466" w:name="_Toc296503203"/>
      <w:bookmarkStart w:id="467" w:name="_Toc303539151"/>
      <w:bookmarkStart w:id="468" w:name="_Toc292559408"/>
      <w:bookmarkStart w:id="469" w:name="_Toc297123545"/>
      <w:bookmarkStart w:id="470" w:name="_Toc296891031"/>
      <w:bookmarkStart w:id="471" w:name="_Toc300934994"/>
      <w:bookmarkStart w:id="472" w:name="_Toc296347202"/>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297216205"/>
      <w:bookmarkStart w:id="474" w:name="_Toc296944543"/>
      <w:bookmarkStart w:id="475" w:name="_Toc303539152"/>
      <w:bookmarkStart w:id="476" w:name="_Toc297120504"/>
      <w:bookmarkStart w:id="477" w:name="_Toc296346705"/>
      <w:bookmarkStart w:id="478" w:name="_Toc297048390"/>
      <w:bookmarkStart w:id="479" w:name="_Toc296347203"/>
      <w:bookmarkStart w:id="480" w:name="_Toc292559409"/>
      <w:bookmarkStart w:id="481" w:name="_Toc312677504"/>
      <w:bookmarkStart w:id="482" w:name="_Toc296503204"/>
      <w:bookmarkStart w:id="483" w:name="_Toc318581175"/>
      <w:bookmarkStart w:id="484" w:name="_Toc312678030"/>
      <w:bookmarkStart w:id="485" w:name="_Toc300934995"/>
      <w:bookmarkStart w:id="486" w:name="_Toc296891032"/>
      <w:bookmarkStart w:id="487" w:name="_Toc297123546"/>
      <w:bookmarkStart w:id="488" w:name="_Toc304295571"/>
      <w:bookmarkStart w:id="489" w:name="_Toc292559914"/>
      <w:bookmarkStart w:id="490" w:name="_Toc296891244"/>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7834"/>
      <w:bookmarkStart w:id="492" w:name="_Toc3640"/>
      <w:bookmarkStart w:id="493" w:name="_Toc25272"/>
      <w:bookmarkStart w:id="494" w:name="_Toc13239"/>
      <w:bookmarkStart w:id="495" w:name="_Toc8787"/>
      <w:bookmarkStart w:id="496" w:name="_Toc314"/>
      <w:bookmarkStart w:id="497" w:name="_Toc15590"/>
      <w:r>
        <w:rPr>
          <w:rFonts w:hint="eastAsia" w:ascii="宋体" w:hAnsi="宋体" w:eastAsia="宋体" w:cs="宋体"/>
          <w:color w:val="auto"/>
          <w:sz w:val="24"/>
          <w:szCs w:val="24"/>
          <w:highlight w:val="none"/>
        </w:rPr>
        <w:t>1</w:t>
      </w:r>
      <w:bookmarkStart w:id="498" w:name="_Toc296944538"/>
      <w:bookmarkStart w:id="499" w:name="_Toc296891239"/>
      <w:bookmarkStart w:id="500" w:name="_Toc312677507"/>
      <w:bookmarkStart w:id="501" w:name="_Toc296347198"/>
      <w:bookmarkStart w:id="502" w:name="_Toc297123548"/>
      <w:bookmarkStart w:id="503" w:name="_Toc296891027"/>
      <w:bookmarkStart w:id="504" w:name="_Toc297120499"/>
      <w:bookmarkStart w:id="505" w:name="_Toc300934997"/>
      <w:bookmarkStart w:id="506" w:name="_Toc292559909"/>
      <w:bookmarkStart w:id="507" w:name="_Toc304295574"/>
      <w:bookmarkStart w:id="508" w:name="_Toc297216207"/>
      <w:bookmarkStart w:id="509" w:name="_Toc296503199"/>
      <w:bookmarkStart w:id="510" w:name="_Toc297048385"/>
      <w:bookmarkStart w:id="511" w:name="_Toc296346700"/>
      <w:bookmarkStart w:id="512" w:name="_Toc292559404"/>
      <w:bookmarkStart w:id="513" w:name="_Toc312678033"/>
      <w:bookmarkStart w:id="514" w:name="_Toc303539154"/>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2677509"/>
      <w:bookmarkStart w:id="516" w:name="_Toc312678035"/>
      <w:bookmarkStart w:id="517" w:name="_Toc318581177"/>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351203643"/>
      <w:bookmarkStart w:id="519" w:name="_Toc21017"/>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296891241"/>
      <w:bookmarkStart w:id="521" w:name="_Toc296503201"/>
      <w:bookmarkStart w:id="522" w:name="_Toc297123550"/>
      <w:bookmarkStart w:id="523" w:name="_Toc296891029"/>
      <w:bookmarkStart w:id="524" w:name="_Toc296347200"/>
      <w:bookmarkStart w:id="525" w:name="_Toc312678039"/>
      <w:bookmarkStart w:id="526" w:name="_Toc300935000"/>
      <w:bookmarkStart w:id="527" w:name="_Toc292559406"/>
      <w:bookmarkStart w:id="528" w:name="_Toc296346702"/>
      <w:bookmarkStart w:id="529" w:name="_Toc303539157"/>
      <w:bookmarkStart w:id="530" w:name="_Toc297048387"/>
      <w:bookmarkStart w:id="531" w:name="_Toc297216209"/>
      <w:bookmarkStart w:id="532" w:name="_Toc297120501"/>
      <w:bookmarkStart w:id="533" w:name="_Toc304295577"/>
      <w:bookmarkStart w:id="534" w:name="_Toc292559911"/>
      <w:bookmarkStart w:id="535" w:name="_Toc296944540"/>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2559410"/>
      <w:bookmarkStart w:id="537" w:name="_Toc296891245"/>
      <w:bookmarkStart w:id="538" w:name="_Toc296944544"/>
      <w:bookmarkStart w:id="539" w:name="_Toc296346706"/>
      <w:bookmarkStart w:id="540" w:name="_Toc296891033"/>
      <w:bookmarkStart w:id="541" w:name="_Toc297120505"/>
      <w:bookmarkStart w:id="542" w:name="_Toc296347204"/>
      <w:bookmarkStart w:id="543" w:name="_Toc297048391"/>
      <w:bookmarkStart w:id="544" w:name="_Toc292559915"/>
      <w:bookmarkStart w:id="545" w:name="_Toc296503205"/>
      <w:bookmarkStart w:id="546" w:name="_Toc351203644"/>
      <w:bookmarkStart w:id="547" w:name="_Toc9193"/>
      <w:bookmarkStart w:id="548" w:name="_Toc297123552"/>
      <w:bookmarkStart w:id="549" w:name="_Toc300935002"/>
      <w:bookmarkStart w:id="550" w:name="_Toc312678040"/>
      <w:bookmarkStart w:id="551" w:name="_Toc304295579"/>
      <w:bookmarkStart w:id="552" w:name="_Toc297216211"/>
      <w:bookmarkStart w:id="553" w:name="_Toc303539159"/>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92559916"/>
      <w:bookmarkStart w:id="555" w:name="_Toc292559411"/>
      <w:bookmarkStart w:id="556" w:name="_Toc267251461"/>
      <w:bookmarkStart w:id="557" w:name="_Toc296346707"/>
      <w:bookmarkStart w:id="558" w:name="_Toc296891246"/>
      <w:bookmarkStart w:id="559" w:name="_Toc297120506"/>
      <w:bookmarkStart w:id="560" w:name="_Toc297048392"/>
      <w:bookmarkStart w:id="561" w:name="_Toc296891034"/>
      <w:bookmarkStart w:id="562" w:name="_Toc296347205"/>
      <w:bookmarkStart w:id="563" w:name="_Toc296944545"/>
      <w:bookmarkStart w:id="564" w:name="_Toc296503206"/>
      <w:bookmarkStart w:id="565" w:name="_Toc297216212"/>
      <w:bookmarkStart w:id="566" w:name="_Toc300935003"/>
      <w:bookmarkStart w:id="567" w:name="_Toc304295580"/>
      <w:bookmarkStart w:id="568" w:name="_Toc297123553"/>
      <w:bookmarkStart w:id="569" w:name="_Toc303539160"/>
      <w:bookmarkStart w:id="570" w:name="_Toc312678041"/>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297216213"/>
      <w:bookmarkStart w:id="572" w:name="_Toc297123554"/>
      <w:bookmarkStart w:id="573" w:name="_Toc303539161"/>
      <w:bookmarkStart w:id="574" w:name="_Toc300935004"/>
      <w:bookmarkStart w:id="575" w:name="_Toc304295581"/>
      <w:bookmarkStart w:id="576" w:name="_Toc312678042"/>
      <w:bookmarkStart w:id="577" w:name="_Toc292559917"/>
      <w:bookmarkStart w:id="578" w:name="_Toc296891247"/>
      <w:bookmarkStart w:id="579" w:name="_Toc296346708"/>
      <w:bookmarkStart w:id="580" w:name="_Toc296891035"/>
      <w:bookmarkStart w:id="581" w:name="_Toc296347206"/>
      <w:bookmarkStart w:id="582" w:name="_Toc296944546"/>
      <w:bookmarkStart w:id="583" w:name="_Toc292559412"/>
      <w:bookmarkStart w:id="584" w:name="_Toc297120507"/>
      <w:bookmarkStart w:id="585" w:name="_Toc297048393"/>
      <w:bookmarkStart w:id="586" w:name="_Toc296503207"/>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合同签订乙方进场后，甲方向乙方支付合同总价款的40%作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60DEF6F3">
      <w:pPr>
        <w:keepNext w:val="0"/>
        <w:keepLines w:val="0"/>
        <w:pageBreakBefore w:val="0"/>
        <w:widowControl w:val="0"/>
        <w:shd w:val="clear" w:color="auto" w:fill="auto"/>
        <w:kinsoku/>
        <w:wordWrap w:val="0"/>
        <w:overflowPunct/>
        <w:topLinePunct/>
        <w:autoSpaceDE/>
        <w:autoSpaceDN/>
        <w:bidi w:val="0"/>
        <w:snapToGrid/>
        <w:spacing w:line="360" w:lineRule="auto"/>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1、依据《蓝桥镇鸭峪沟水毁基础设施恢复工程》施工图相关资料；2、《陕西省建设工程费用规则》(2025)、陕西省工程建设标准《建设工程工程量清单计价标准》(DB 61/T5126-2025)、陕西省工程建设标准《市政工程工程量计算标准》(DB 61/T5128-2025)；3、依据工程常规施工方案、国家相关标准及规范技术文件；4、本工程量采用广联达云计价平台 GCCP7.0(7.5000.23.1 版本)。</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303539163"/>
      <w:bookmarkStart w:id="588" w:name="_Toc297123556"/>
      <w:bookmarkStart w:id="589" w:name="_Toc297048397"/>
      <w:bookmarkStart w:id="590" w:name="_Toc296891251"/>
      <w:bookmarkStart w:id="591" w:name="_Toc296891039"/>
      <w:bookmarkStart w:id="592" w:name="_Toc300935006"/>
      <w:bookmarkStart w:id="593" w:name="_Toc296346712"/>
      <w:bookmarkStart w:id="594" w:name="_Toc296347210"/>
      <w:bookmarkStart w:id="595" w:name="_Toc292559416"/>
      <w:bookmarkStart w:id="596" w:name="_Toc297216215"/>
      <w:bookmarkStart w:id="597" w:name="_Toc297120511"/>
      <w:bookmarkStart w:id="598" w:name="_Toc296503211"/>
      <w:bookmarkStart w:id="599" w:name="_Toc292559921"/>
      <w:bookmarkStart w:id="600" w:name="_Toc296944550"/>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single"/>
          <w:lang w:val="en-US" w:eastAsia="zh-CN"/>
        </w:rPr>
        <w:t>合同签订乙方进场后，甲方向乙方支付合同总价款的40%作为预付款 ；</w:t>
      </w:r>
    </w:p>
    <w:p w14:paraId="4D608542">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工程完工后，甲方组织有关部门验收合格后，支付至合同总价款的80%；</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工程结算审核完成后支付至工程审核价款的100%。</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351203645"/>
      <w:bookmarkStart w:id="602" w:name="_Toc18801"/>
      <w:bookmarkStart w:id="603" w:name="_Toc292559929"/>
      <w:bookmarkStart w:id="604" w:name="_Toc296346720"/>
      <w:bookmarkStart w:id="605" w:name="_Toc296944558"/>
      <w:bookmarkStart w:id="606" w:name="_Toc300935015"/>
      <w:bookmarkStart w:id="607" w:name="_Toc297216223"/>
      <w:bookmarkStart w:id="608" w:name="_Toc312678053"/>
      <w:bookmarkStart w:id="609" w:name="_Toc292559424"/>
      <w:bookmarkStart w:id="610" w:name="_Toc297123564"/>
      <w:bookmarkStart w:id="611" w:name="_Toc297120519"/>
      <w:bookmarkStart w:id="612" w:name="_Toc297048405"/>
      <w:bookmarkStart w:id="613" w:name="_Toc296503219"/>
      <w:bookmarkStart w:id="614" w:name="_Toc303539172"/>
      <w:bookmarkStart w:id="615" w:name="_Toc296891047"/>
      <w:bookmarkStart w:id="616" w:name="_Toc296347218"/>
      <w:bookmarkStart w:id="617" w:name="_Toc296891259"/>
      <w:bookmarkStart w:id="618" w:name="_Toc304295593"/>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304295596"/>
      <w:bookmarkStart w:id="620" w:name="_Toc292559933"/>
      <w:bookmarkStart w:id="621" w:name="_Toc300935016"/>
      <w:bookmarkStart w:id="622" w:name="_Toc303539173"/>
      <w:bookmarkStart w:id="623" w:name="_Toc292559428"/>
      <w:bookmarkStart w:id="624" w:name="_Toc297120523"/>
      <w:bookmarkStart w:id="625" w:name="_Toc296891051"/>
      <w:bookmarkStart w:id="626" w:name="_Toc296944562"/>
      <w:bookmarkStart w:id="627" w:name="_Toc296347222"/>
      <w:bookmarkStart w:id="628" w:name="_Toc312678056"/>
      <w:bookmarkStart w:id="629" w:name="_Toc297048409"/>
      <w:bookmarkStart w:id="630" w:name="_Toc297123565"/>
      <w:bookmarkStart w:id="631" w:name="_Toc297216224"/>
      <w:bookmarkStart w:id="632" w:name="_Toc296346724"/>
      <w:bookmarkStart w:id="633" w:name="_Toc296891263"/>
      <w:bookmarkStart w:id="634" w:name="_Toc296503223"/>
      <w:bookmarkStart w:id="635" w:name="_Toc267251472"/>
      <w:bookmarkStart w:id="636" w:name="_Toc267251471"/>
      <w:bookmarkStart w:id="637" w:name="_Toc267251474"/>
      <w:bookmarkStart w:id="638" w:name="_Toc267251473"/>
      <w:bookmarkStart w:id="639" w:name="_Toc267251475"/>
      <w:bookmarkStart w:id="640" w:name="_Toc267251470"/>
      <w:bookmarkStart w:id="641" w:name="_Toc267251476"/>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7026"/>
      <w:bookmarkStart w:id="649" w:name="_Toc25610"/>
      <w:bookmarkStart w:id="650" w:name="_Toc32576"/>
      <w:bookmarkStart w:id="651" w:name="_Toc872"/>
      <w:bookmarkStart w:id="652" w:name="_Toc22890"/>
      <w:bookmarkStart w:id="653" w:name="_Toc5825"/>
      <w:bookmarkStart w:id="654" w:name="_Toc31532"/>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20750"/>
      <w:bookmarkStart w:id="656" w:name="_Toc351203646"/>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351203647"/>
      <w:bookmarkStart w:id="658" w:name="_Toc26526"/>
      <w:bookmarkStart w:id="659" w:name="_Toc267251483"/>
      <w:bookmarkStart w:id="660" w:name="_Toc267251482"/>
      <w:bookmarkStart w:id="661" w:name="_Toc267251484"/>
      <w:bookmarkStart w:id="662" w:name="_Toc267251485"/>
      <w:bookmarkStart w:id="663" w:name="_Toc267251486"/>
      <w:bookmarkStart w:id="664" w:name="_Toc267251489"/>
      <w:bookmarkStart w:id="665" w:name="_Toc267251488"/>
      <w:bookmarkStart w:id="666" w:name="_Toc267251490"/>
      <w:bookmarkStart w:id="667" w:name="_Toc267251502"/>
      <w:bookmarkStart w:id="668" w:name="_Toc267251496"/>
      <w:bookmarkStart w:id="669" w:name="_Toc267251497"/>
      <w:bookmarkStart w:id="670" w:name="_Toc267251491"/>
      <w:bookmarkStart w:id="671" w:name="_Toc267251495"/>
      <w:bookmarkStart w:id="672" w:name="_Toc267251492"/>
      <w:bookmarkStart w:id="673" w:name="_Toc267251501"/>
      <w:bookmarkStart w:id="674" w:name="_Toc267251503"/>
      <w:bookmarkStart w:id="675" w:name="_Toc267251493"/>
      <w:bookmarkStart w:id="676" w:name="_Toc267251499"/>
      <w:bookmarkStart w:id="677" w:name="_Toc267251498"/>
      <w:bookmarkStart w:id="678" w:name="_Toc267251494"/>
      <w:bookmarkStart w:id="679" w:name="_Toc267251506"/>
      <w:bookmarkStart w:id="680" w:name="_Toc267251504"/>
      <w:bookmarkStart w:id="681" w:name="_Toc267251507"/>
      <w:bookmarkStart w:id="682" w:name="_Toc267251508"/>
      <w:bookmarkStart w:id="683" w:name="_Toc267251513"/>
      <w:bookmarkStart w:id="684" w:name="_Toc267251514"/>
      <w:bookmarkStart w:id="685" w:name="_Toc267251515"/>
      <w:bookmarkStart w:id="686" w:name="_Toc267251509"/>
      <w:bookmarkStart w:id="687" w:name="_Toc267251511"/>
      <w:bookmarkStart w:id="688" w:name="_Toc267251510"/>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14366"/>
      <w:bookmarkStart w:id="690" w:name="_Toc5434"/>
      <w:bookmarkStart w:id="691" w:name="_Toc20526"/>
      <w:bookmarkStart w:id="692" w:name="_Toc16554"/>
      <w:bookmarkStart w:id="693" w:name="_Toc3830"/>
      <w:bookmarkStart w:id="694" w:name="_Toc22000"/>
      <w:bookmarkStart w:id="695" w:name="_Toc18324"/>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是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5890"/>
      <w:bookmarkStart w:id="697" w:name="_Toc27559"/>
      <w:bookmarkStart w:id="698" w:name="_Toc9996"/>
      <w:bookmarkStart w:id="699" w:name="_Toc30478"/>
      <w:bookmarkStart w:id="700" w:name="_Toc11317"/>
      <w:bookmarkStart w:id="701" w:name="_Toc25991"/>
      <w:bookmarkStart w:id="702" w:name="_Toc13464"/>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结算审核价款的3%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03" w:name="_Toc26851"/>
      <w:bookmarkStart w:id="704" w:name="_Toc3901"/>
      <w:bookmarkStart w:id="705" w:name="_Toc4857"/>
      <w:bookmarkStart w:id="706" w:name="_Toc13982"/>
      <w:bookmarkStart w:id="707" w:name="_Toc17352"/>
      <w:bookmarkStart w:id="708" w:name="_Toc30042"/>
      <w:bookmarkStart w:id="709" w:name="_Toc32286"/>
      <w:r>
        <w:rPr>
          <w:rFonts w:hint="eastAsia" w:ascii="宋体" w:hAnsi="宋体" w:eastAsia="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auto"/>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10" w:name="_Toc3296"/>
      <w:bookmarkStart w:id="711" w:name="_Toc7426"/>
      <w:bookmarkStart w:id="712" w:name="_Toc29284"/>
      <w:bookmarkStart w:id="713" w:name="_Toc32560"/>
      <w:bookmarkStart w:id="714" w:name="_Toc12610"/>
      <w:bookmarkStart w:id="715" w:name="_Toc6027"/>
      <w:bookmarkStart w:id="716" w:name="_Toc26541"/>
      <w:r>
        <w:rPr>
          <w:rFonts w:hint="eastAsia" w:ascii="宋体" w:hAnsi="宋体" w:eastAsia="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质量保证金保函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cs="宋体"/>
          <w:color w:val="auto"/>
          <w:sz w:val="24"/>
          <w:szCs w:val="24"/>
          <w:highlight w:val="none"/>
          <w:u w:val="single"/>
          <w:lang w:val="en-US" w:eastAsia="zh-CN"/>
        </w:rPr>
        <w:t xml:space="preserve">  缺陷责任期满后，无质量问题，发包人返还质量保证金保函   </w:t>
      </w:r>
      <w:r>
        <w:rPr>
          <w:rFonts w:hint="eastAsia" w:ascii="宋体" w:hAnsi="宋体" w:eastAsia="宋体" w:cs="宋体"/>
          <w:color w:val="auto"/>
          <w:kern w:val="0"/>
          <w:sz w:val="24"/>
          <w:szCs w:val="24"/>
          <w:highlight w:val="none"/>
        </w:rPr>
        <w:t>。</w:t>
      </w:r>
      <w:bookmarkEnd w:id="660"/>
      <w:bookmarkEnd w:id="661"/>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27472"/>
      <w:bookmarkStart w:id="718" w:name="_Toc351203648"/>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14114"/>
      <w:bookmarkStart w:id="722" w:name="_Toc8304"/>
      <w:bookmarkStart w:id="723" w:name="_Toc18938"/>
      <w:bookmarkStart w:id="724" w:name="_Toc4020"/>
      <w:bookmarkStart w:id="725" w:name="_Toc1568"/>
      <w:bookmarkStart w:id="726" w:name="_Toc14347"/>
      <w:bookmarkStart w:id="727" w:name="_Toc13322"/>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14080"/>
      <w:bookmarkStart w:id="729" w:name="_Toc10665"/>
      <w:bookmarkStart w:id="730" w:name="_Toc1320"/>
      <w:bookmarkStart w:id="731" w:name="_Toc1624"/>
      <w:bookmarkStart w:id="732" w:name="_Toc3331"/>
      <w:bookmarkStart w:id="733" w:name="_Toc6103"/>
      <w:bookmarkStart w:id="734" w:name="_Toc26213"/>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2226"/>
      <w:bookmarkStart w:id="736" w:name="_Toc351203649"/>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9633"/>
      <w:bookmarkStart w:id="738" w:name="_Toc4193"/>
      <w:bookmarkStart w:id="739" w:name="_Toc13857"/>
      <w:bookmarkStart w:id="740" w:name="_Toc8178"/>
      <w:bookmarkStart w:id="741" w:name="_Toc29817"/>
      <w:bookmarkStart w:id="742" w:name="_Toc3304"/>
      <w:bookmarkStart w:id="743" w:name="_Toc17499"/>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351203650"/>
      <w:bookmarkStart w:id="745" w:name="_Toc27458"/>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25475"/>
      <w:bookmarkStart w:id="747" w:name="_Toc15517"/>
      <w:bookmarkStart w:id="748" w:name="_Toc13302"/>
      <w:bookmarkStart w:id="749" w:name="_Toc25733"/>
      <w:bookmarkStart w:id="750" w:name="_Toc16849"/>
      <w:bookmarkStart w:id="751" w:name="_Toc9638"/>
      <w:bookmarkStart w:id="752" w:name="_Toc5355"/>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22531"/>
      <w:bookmarkStart w:id="754" w:name="_Toc35120365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9256"/>
      <w:bookmarkStart w:id="756" w:name="_Toc15835"/>
      <w:bookmarkStart w:id="757" w:name="_Toc16758"/>
      <w:bookmarkStart w:id="758" w:name="_Toc234"/>
      <w:bookmarkStart w:id="759" w:name="_Toc24417"/>
      <w:bookmarkStart w:id="760" w:name="_Toc22543"/>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3274"/>
      <w:bookmarkStart w:id="762" w:name="_Toc2354"/>
      <w:bookmarkStart w:id="763" w:name="_Toc25240"/>
      <w:bookmarkStart w:id="764" w:name="_Toc22031"/>
      <w:bookmarkStart w:id="765" w:name="_Toc19096"/>
      <w:bookmarkStart w:id="766" w:name="_Toc5992"/>
      <w:bookmarkStart w:id="767" w:name="_Toc16018"/>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19622"/>
      <w:bookmarkStart w:id="769" w:name="_Toc23224"/>
      <w:bookmarkStart w:id="770" w:name="_Toc21130"/>
      <w:bookmarkStart w:id="771" w:name="_Toc13408"/>
      <w:bookmarkStart w:id="772" w:name="_Toc21447"/>
      <w:bookmarkStart w:id="773" w:name="_Toc32553"/>
      <w:bookmarkStart w:id="774" w:name="_Toc9665"/>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13383"/>
      <w:bookmarkStart w:id="776" w:name="_Toc24710"/>
      <w:bookmarkStart w:id="777" w:name="_Toc23072"/>
      <w:bookmarkStart w:id="778" w:name="_Toc31049"/>
      <w:bookmarkStart w:id="779" w:name="_Toc19529"/>
      <w:bookmarkStart w:id="780" w:name="_Toc8017"/>
      <w:bookmarkStart w:id="781" w:name="_Toc287"/>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rPr>
          <w:color w:val="auto"/>
          <w:highlight w:val="none"/>
        </w:rPr>
      </w:pPr>
      <w:r>
        <w:rPr>
          <w:color w:val="auto"/>
          <w:highlight w:val="none"/>
        </w:rP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b/>
          <w:bCs/>
          <w:color w:val="auto"/>
          <w:sz w:val="24"/>
          <w:szCs w:val="24"/>
          <w:highlight w:val="none"/>
        </w:rPr>
        <w:t>附</w:t>
      </w:r>
      <w:bookmarkStart w:id="782" w:name="_Toc296503226"/>
      <w:bookmarkStart w:id="783" w:name="_Toc296891054"/>
      <w:bookmarkStart w:id="784" w:name="_Toc296347225"/>
      <w:bookmarkStart w:id="785" w:name="_Toc296944565"/>
      <w:bookmarkStart w:id="786" w:name="_Toc267261693"/>
      <w:bookmarkStart w:id="787" w:name="_Toc296891266"/>
      <w:bookmarkStart w:id="788" w:name="_Toc296346727"/>
      <w:r>
        <w:rPr>
          <w:rFonts w:ascii="宋体" w:hAnsi="宋体"/>
          <w:b/>
          <w:bCs/>
          <w:color w:val="auto"/>
          <w:sz w:val="24"/>
          <w:szCs w:val="24"/>
          <w:highlight w:val="none"/>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auto"/>
          <w:sz w:val="24"/>
          <w:szCs w:val="24"/>
          <w:highlight w:val="none"/>
        </w:rPr>
      </w:pPr>
      <w:bookmarkStart w:id="789" w:name="_Toc18181"/>
      <w:bookmarkStart w:id="790" w:name="_Toc28480"/>
      <w:r>
        <w:rPr>
          <w:rFonts w:ascii="宋体" w:hAnsi="宋体"/>
          <w:b/>
          <w:bCs/>
          <w:color w:val="auto"/>
          <w:sz w:val="24"/>
          <w:szCs w:val="24"/>
          <w:highlight w:val="none"/>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发包人（全称）：</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承包人（全称）：</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发包人和承包人根据《中华人民共和国建筑法》和《建设工程质量管理条例》，经协商一致就</w:t>
      </w:r>
      <w:r>
        <w:rPr>
          <w:rFonts w:ascii="宋体" w:hAnsi="宋体"/>
          <w:color w:val="auto"/>
          <w:sz w:val="24"/>
          <w:szCs w:val="24"/>
          <w:highlight w:val="none"/>
          <w:u w:val="single"/>
        </w:rPr>
        <w:t xml:space="preserve">                </w:t>
      </w:r>
      <w:r>
        <w:rPr>
          <w:rFonts w:ascii="宋体" w:hAnsi="宋体"/>
          <w:color w:val="auto"/>
          <w:sz w:val="24"/>
          <w:szCs w:val="24"/>
          <w:highlight w:val="none"/>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bookmarkStart w:id="791" w:name="_Toc3647"/>
      <w:bookmarkStart w:id="792" w:name="_Toc526085915"/>
      <w:bookmarkStart w:id="793" w:name="_Toc510449992"/>
      <w:bookmarkStart w:id="794" w:name="_Toc24261"/>
      <w:bookmarkStart w:id="795" w:name="_Toc508702756"/>
      <w:bookmarkStart w:id="796" w:name="_Toc508703914"/>
      <w:r>
        <w:rPr>
          <w:rFonts w:ascii="宋体" w:hAnsi="宋体"/>
          <w:color w:val="auto"/>
          <w:sz w:val="24"/>
          <w:szCs w:val="24"/>
          <w:highlight w:val="none"/>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auto"/>
          <w:sz w:val="24"/>
          <w:szCs w:val="24"/>
          <w:highlight w:val="none"/>
        </w:rPr>
        <w:t>：</w:t>
      </w:r>
      <w:r>
        <w:rPr>
          <w:rFonts w:ascii="宋体" w:hAnsi="宋体"/>
          <w:color w:val="auto"/>
          <w:sz w:val="24"/>
          <w:szCs w:val="24"/>
          <w:highlight w:val="none"/>
          <w:u w:val="single"/>
        </w:rPr>
        <w:t xml:space="preserve">  </w:t>
      </w:r>
      <w:r>
        <w:rPr>
          <w:rFonts w:hint="eastAsia" w:ascii="宋体" w:hAnsi="宋体" w:eastAsia="宋体" w:cs="宋体"/>
          <w:color w:val="auto"/>
          <w:sz w:val="24"/>
          <w:szCs w:val="24"/>
          <w:highlight w:val="none"/>
          <w:u w:val="single"/>
        </w:rPr>
        <w:t>承包范围以内的所有工程</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bookmarkStart w:id="797" w:name="_Toc23197"/>
      <w:bookmarkStart w:id="798" w:name="_Toc1326"/>
      <w:bookmarkStart w:id="799" w:name="_Toc508702757"/>
      <w:bookmarkStart w:id="800" w:name="_Toc508703915"/>
      <w:bookmarkStart w:id="801" w:name="_Toc510449993"/>
      <w:bookmarkStart w:id="802" w:name="_Toc526085916"/>
      <w:r>
        <w:rPr>
          <w:rFonts w:ascii="宋体" w:hAnsi="宋体"/>
          <w:color w:val="auto"/>
          <w:sz w:val="24"/>
          <w:szCs w:val="24"/>
          <w:highlight w:val="none"/>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1．地基基础工程和主体结构工程为设计文件规定的工程合理使用年限；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2．</w:t>
      </w:r>
      <w:r>
        <w:rPr>
          <w:rFonts w:ascii="宋体" w:hAnsi="宋体"/>
          <w:color w:val="auto"/>
          <w:sz w:val="24"/>
          <w:szCs w:val="24"/>
          <w:highlight w:val="none"/>
        </w:rPr>
        <w:t>屋面防水工程、有防水要求的卫生间、房间和外墙面的防渗</w:t>
      </w:r>
      <w:r>
        <w:rPr>
          <w:rFonts w:hint="eastAsia" w:ascii="宋体" w:hAnsi="宋体"/>
          <w:color w:val="auto"/>
          <w:sz w:val="24"/>
          <w:szCs w:val="24"/>
          <w:highlight w:val="none"/>
        </w:rPr>
        <w:t>为</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5</w:t>
      </w:r>
      <w:r>
        <w:rPr>
          <w:rFonts w:hint="eastAsia" w:ascii="宋体" w:hAnsi="宋体"/>
          <w:color w:val="auto"/>
          <w:sz w:val="24"/>
          <w:szCs w:val="24"/>
          <w:highlight w:val="none"/>
          <w:u w:val="single"/>
        </w:rPr>
        <w:t xml:space="preserve"> </w:t>
      </w:r>
      <w:r>
        <w:rPr>
          <w:rFonts w:ascii="宋体" w:hAnsi="宋体"/>
          <w:color w:val="auto"/>
          <w:sz w:val="24"/>
          <w:szCs w:val="24"/>
          <w:highlight w:val="none"/>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3．</w:t>
      </w:r>
      <w:r>
        <w:rPr>
          <w:rFonts w:ascii="宋体" w:hAnsi="宋体"/>
          <w:color w:val="auto"/>
          <w:sz w:val="24"/>
          <w:szCs w:val="24"/>
          <w:highlight w:val="none"/>
        </w:rPr>
        <w:t>装修工程为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2</w:t>
      </w:r>
      <w:r>
        <w:rPr>
          <w:rFonts w:ascii="宋体" w:hAnsi="宋体"/>
          <w:color w:val="auto"/>
          <w:sz w:val="24"/>
          <w:szCs w:val="24"/>
          <w:highlight w:val="none"/>
          <w:u w:val="single"/>
        </w:rPr>
        <w:t xml:space="preserve">  </w:t>
      </w:r>
      <w:r>
        <w:rPr>
          <w:rFonts w:ascii="宋体" w:hAnsi="宋体"/>
          <w:color w:val="auto"/>
          <w:sz w:val="24"/>
          <w:szCs w:val="24"/>
          <w:highlight w:val="none"/>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4．</w:t>
      </w:r>
      <w:r>
        <w:rPr>
          <w:rFonts w:ascii="宋体" w:hAnsi="宋体"/>
          <w:color w:val="auto"/>
          <w:sz w:val="24"/>
          <w:szCs w:val="24"/>
          <w:highlight w:val="none"/>
        </w:rPr>
        <w:t>电气管</w:t>
      </w:r>
      <w:r>
        <w:rPr>
          <w:rFonts w:ascii="宋体" w:hAnsi="宋体"/>
          <w:color w:val="auto"/>
          <w:sz w:val="24"/>
          <w:szCs w:val="24"/>
          <w:highlight w:val="none"/>
        </w:rPr>
        <w:t>线、给排水管道、设备安装工程为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2</w:t>
      </w:r>
      <w:r>
        <w:rPr>
          <w:rFonts w:ascii="宋体" w:hAnsi="宋体"/>
          <w:color w:val="auto"/>
          <w:sz w:val="24"/>
          <w:szCs w:val="24"/>
          <w:highlight w:val="none"/>
          <w:u w:val="single"/>
        </w:rPr>
        <w:t xml:space="preserve">  </w:t>
      </w:r>
      <w:r>
        <w:rPr>
          <w:rFonts w:ascii="宋体" w:hAnsi="宋体"/>
          <w:color w:val="auto"/>
          <w:sz w:val="24"/>
          <w:szCs w:val="24"/>
          <w:highlight w:val="none"/>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5．</w:t>
      </w:r>
      <w:r>
        <w:rPr>
          <w:rFonts w:ascii="宋体" w:hAnsi="宋体"/>
          <w:color w:val="auto"/>
          <w:sz w:val="24"/>
          <w:szCs w:val="24"/>
          <w:highlight w:val="none"/>
        </w:rPr>
        <w:t>供热与供冷系统为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2</w:t>
      </w:r>
      <w:r>
        <w:rPr>
          <w:rFonts w:ascii="宋体" w:hAnsi="宋体"/>
          <w:color w:val="auto"/>
          <w:sz w:val="24"/>
          <w:szCs w:val="24"/>
          <w:highlight w:val="none"/>
          <w:u w:val="single"/>
        </w:rPr>
        <w:t xml:space="preserve"> </w:t>
      </w:r>
      <w:r>
        <w:rPr>
          <w:rFonts w:ascii="宋体" w:hAnsi="宋体"/>
          <w:color w:val="auto"/>
          <w:sz w:val="24"/>
          <w:szCs w:val="24"/>
          <w:highlight w:val="none"/>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6．</w:t>
      </w:r>
      <w:r>
        <w:rPr>
          <w:rFonts w:ascii="宋体" w:hAnsi="宋体"/>
          <w:color w:val="auto"/>
          <w:sz w:val="24"/>
          <w:szCs w:val="24"/>
          <w:highlight w:val="none"/>
        </w:rPr>
        <w:t>住宅小区内的给排水设施、道路等配套工程为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2</w:t>
      </w:r>
      <w:r>
        <w:rPr>
          <w:rFonts w:ascii="宋体" w:hAnsi="宋体"/>
          <w:color w:val="auto"/>
          <w:sz w:val="24"/>
          <w:szCs w:val="24"/>
          <w:highlight w:val="none"/>
          <w:u w:val="single"/>
        </w:rPr>
        <w:t xml:space="preserve">  </w:t>
      </w:r>
      <w:r>
        <w:rPr>
          <w:rFonts w:ascii="宋体" w:hAnsi="宋体"/>
          <w:color w:val="auto"/>
          <w:sz w:val="24"/>
          <w:szCs w:val="24"/>
          <w:highlight w:val="none"/>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highlight w:val="none"/>
          <w:u w:val="single"/>
        </w:rPr>
      </w:pPr>
      <w:r>
        <w:rPr>
          <w:rFonts w:hint="eastAsia" w:ascii="宋体" w:hAnsi="宋体"/>
          <w:color w:val="auto"/>
          <w:sz w:val="24"/>
          <w:szCs w:val="24"/>
          <w:highlight w:val="none"/>
        </w:rPr>
        <w:t>7．</w:t>
      </w:r>
      <w:r>
        <w:rPr>
          <w:rFonts w:ascii="宋体" w:hAnsi="宋体"/>
          <w:color w:val="auto"/>
          <w:sz w:val="24"/>
          <w:szCs w:val="24"/>
          <w:highlight w:val="none"/>
        </w:rPr>
        <w:t>其他项目保修期限约定如下：</w:t>
      </w:r>
      <w:r>
        <w:rPr>
          <w:rFonts w:hint="eastAsia" w:ascii="宋体" w:hAnsi="宋体"/>
          <w:color w:val="auto"/>
          <w:sz w:val="24"/>
          <w:szCs w:val="24"/>
          <w:highlight w:val="none"/>
          <w:u w:val="single"/>
          <w:lang w:val="en-US" w:eastAsia="zh-CN"/>
        </w:rPr>
        <w:t>本项目质保</w:t>
      </w:r>
      <w:r>
        <w:rPr>
          <w:rFonts w:hint="eastAsia" w:ascii="宋体" w:hAnsi="宋体"/>
          <w:color w:val="auto"/>
          <w:sz w:val="24"/>
          <w:szCs w:val="24"/>
          <w:highlight w:val="none"/>
          <w:u w:val="single"/>
        </w:rPr>
        <w:t>期限自竣工验收</w:t>
      </w:r>
      <w:r>
        <w:rPr>
          <w:rFonts w:hint="eastAsia" w:ascii="宋体" w:hAnsi="宋体"/>
          <w:color w:val="auto"/>
          <w:sz w:val="24"/>
          <w:szCs w:val="24"/>
          <w:highlight w:val="none"/>
          <w:u w:val="single"/>
          <w:lang w:val="en-US" w:eastAsia="zh-CN"/>
        </w:rPr>
        <w:t>合格</w:t>
      </w:r>
      <w:r>
        <w:rPr>
          <w:rFonts w:hint="eastAsia" w:ascii="宋体" w:hAnsi="宋体"/>
          <w:color w:val="auto"/>
          <w:sz w:val="24"/>
          <w:szCs w:val="24"/>
          <w:highlight w:val="none"/>
          <w:u w:val="single"/>
        </w:rPr>
        <w:t>之日起</w:t>
      </w:r>
      <w:r>
        <w:rPr>
          <w:rFonts w:hint="eastAsia" w:ascii="宋体" w:hAnsi="宋体"/>
          <w:color w:val="auto"/>
          <w:sz w:val="24"/>
          <w:szCs w:val="24"/>
          <w:highlight w:val="none"/>
          <w:u w:val="single"/>
          <w:lang w:val="en-US" w:eastAsia="zh-CN"/>
        </w:rPr>
        <w:t>1</w:t>
      </w:r>
      <w:r>
        <w:rPr>
          <w:rFonts w:hint="eastAsia" w:ascii="宋体" w:hAnsi="宋体"/>
          <w:color w:val="auto"/>
          <w:sz w:val="24"/>
          <w:szCs w:val="24"/>
          <w:highlight w:val="none"/>
          <w:u w:val="single"/>
        </w:rPr>
        <w:t>年，所需费用由承包方承担。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bookmarkStart w:id="803" w:name="_Toc31589"/>
      <w:bookmarkStart w:id="804" w:name="_Toc508702758"/>
      <w:bookmarkStart w:id="805" w:name="_Toc510449994"/>
      <w:bookmarkStart w:id="806" w:name="_Toc526085917"/>
      <w:bookmarkStart w:id="807" w:name="_Toc508703916"/>
      <w:bookmarkStart w:id="808" w:name="_Toc14945"/>
      <w:r>
        <w:rPr>
          <w:rFonts w:ascii="宋体" w:hAnsi="宋体"/>
          <w:color w:val="auto"/>
          <w:sz w:val="24"/>
          <w:szCs w:val="24"/>
          <w:highlight w:val="none"/>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工程缺陷责任期为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12</w:t>
      </w:r>
      <w:r>
        <w:rPr>
          <w:rFonts w:ascii="宋体" w:hAnsi="宋体"/>
          <w:color w:val="auto"/>
          <w:sz w:val="24"/>
          <w:szCs w:val="24"/>
          <w:highlight w:val="none"/>
          <w:u w:val="single"/>
        </w:rPr>
        <w:t xml:space="preserve"> </w:t>
      </w:r>
      <w:r>
        <w:rPr>
          <w:rFonts w:ascii="宋体" w:hAnsi="宋体"/>
          <w:color w:val="auto"/>
          <w:sz w:val="24"/>
          <w:szCs w:val="24"/>
          <w:highlight w:val="none"/>
        </w:rPr>
        <w:t>个月，缺陷责</w:t>
      </w:r>
      <w:r>
        <w:rPr>
          <w:rFonts w:ascii="宋体" w:hAnsi="宋体"/>
          <w:color w:val="auto"/>
          <w:sz w:val="24"/>
          <w:szCs w:val="24"/>
          <w:highlight w:val="none"/>
        </w:rPr>
        <w:t>任期自工程</w:t>
      </w:r>
      <w:r>
        <w:rPr>
          <w:rFonts w:hint="eastAsia" w:ascii="宋体" w:hAnsi="宋体"/>
          <w:color w:val="auto"/>
          <w:sz w:val="24"/>
          <w:szCs w:val="24"/>
          <w:highlight w:val="none"/>
        </w:rPr>
        <w:t>通过竣工验收</w:t>
      </w:r>
      <w:r>
        <w:rPr>
          <w:rFonts w:ascii="宋体" w:hAnsi="宋体"/>
          <w:color w:val="auto"/>
          <w:sz w:val="24"/>
          <w:szCs w:val="24"/>
          <w:highlight w:val="none"/>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bookmarkStart w:id="809" w:name="_Toc1304"/>
      <w:bookmarkStart w:id="810" w:name="_Toc510449995"/>
      <w:bookmarkStart w:id="811" w:name="_Toc508703917"/>
      <w:bookmarkStart w:id="812" w:name="_Toc508702759"/>
      <w:bookmarkStart w:id="813" w:name="_Toc18859"/>
      <w:bookmarkStart w:id="814" w:name="_Toc526085918"/>
      <w:r>
        <w:rPr>
          <w:rFonts w:ascii="宋体" w:hAnsi="宋体"/>
          <w:color w:val="auto"/>
          <w:sz w:val="24"/>
          <w:szCs w:val="24"/>
          <w:highlight w:val="none"/>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rPr>
        <w:t>．</w:t>
      </w:r>
      <w:r>
        <w:rPr>
          <w:rFonts w:ascii="宋体" w:hAnsi="宋体"/>
          <w:color w:val="auto"/>
          <w:sz w:val="24"/>
          <w:szCs w:val="24"/>
          <w:highlight w:val="none"/>
        </w:rPr>
        <w:t>属于保修范围、内容的项目，承包人应当在接到保修通知之</w:t>
      </w:r>
      <w:r>
        <w:rPr>
          <w:rFonts w:ascii="宋体" w:hAnsi="宋体"/>
          <w:color w:val="auto"/>
          <w:sz w:val="24"/>
          <w:szCs w:val="24"/>
          <w:highlight w:val="none"/>
        </w:rPr>
        <w:t>日起</w:t>
      </w:r>
      <w:r>
        <w:rPr>
          <w:rFonts w:hint="eastAsia" w:ascii="宋体" w:hAnsi="宋体"/>
          <w:color w:val="auto"/>
          <w:sz w:val="24"/>
          <w:szCs w:val="24"/>
          <w:highlight w:val="none"/>
          <w:lang w:val="en-US" w:eastAsia="zh-CN"/>
        </w:rPr>
        <w:t>3</w:t>
      </w:r>
      <w:r>
        <w:rPr>
          <w:rFonts w:ascii="宋体" w:hAnsi="宋体"/>
          <w:color w:val="auto"/>
          <w:sz w:val="24"/>
          <w:szCs w:val="24"/>
          <w:highlight w:val="none"/>
        </w:rPr>
        <w:t>天内</w:t>
      </w:r>
      <w:r>
        <w:rPr>
          <w:rFonts w:ascii="宋体" w:hAnsi="宋体"/>
          <w:color w:val="auto"/>
          <w:sz w:val="24"/>
          <w:szCs w:val="24"/>
          <w:highlight w:val="none"/>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olor w:val="auto"/>
          <w:sz w:val="24"/>
          <w:szCs w:val="24"/>
          <w:highlight w:val="none"/>
        </w:rPr>
        <w:t>．</w:t>
      </w:r>
      <w:r>
        <w:rPr>
          <w:rFonts w:ascii="宋体" w:hAnsi="宋体"/>
          <w:color w:val="auto"/>
          <w:sz w:val="24"/>
          <w:szCs w:val="24"/>
          <w:highlight w:val="none"/>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color w:val="auto"/>
          <w:sz w:val="24"/>
          <w:szCs w:val="24"/>
          <w:highlight w:val="none"/>
        </w:rPr>
      </w:pPr>
      <w:r>
        <w:rPr>
          <w:rFonts w:hint="eastAsia" w:ascii="宋体" w:hAnsi="宋体"/>
          <w:color w:val="auto"/>
          <w:sz w:val="24"/>
          <w:szCs w:val="24"/>
          <w:highlight w:val="none"/>
          <w:lang w:val="en-US" w:eastAsia="zh-CN"/>
        </w:rPr>
        <w:t>六、</w:t>
      </w:r>
      <w:r>
        <w:rPr>
          <w:rFonts w:hint="eastAsia" w:ascii="宋体" w:hAnsi="宋体"/>
          <w:color w:val="auto"/>
          <w:sz w:val="24"/>
          <w:szCs w:val="24"/>
          <w:highlight w:val="none"/>
        </w:rPr>
        <w:t>双方约定的其他工程质量保修事项：</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发包人(公章)：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承包人(公章)：</w:t>
      </w:r>
      <w:r>
        <w:rPr>
          <w:rFonts w:ascii="宋体" w:hAnsi="宋体"/>
          <w:color w:val="auto"/>
          <w:sz w:val="24"/>
          <w:szCs w:val="24"/>
          <w:highlight w:val="none"/>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地  址：</w:t>
      </w:r>
      <w:r>
        <w:rPr>
          <w:rFonts w:ascii="宋体" w:hAnsi="宋体"/>
          <w:color w:val="auto"/>
          <w:sz w:val="24"/>
          <w:szCs w:val="24"/>
          <w:highlight w:val="none"/>
          <w:u w:val="single"/>
        </w:rPr>
        <w:t xml:space="preserve">                   </w:t>
      </w:r>
      <w:r>
        <w:rPr>
          <w:rFonts w:hint="eastAsia" w:ascii="宋体" w:hAnsi="宋体"/>
          <w:color w:val="auto"/>
          <w:sz w:val="24"/>
          <w:szCs w:val="24"/>
          <w:highlight w:val="none"/>
        </w:rPr>
        <w:t xml:space="preserve"> </w:t>
      </w:r>
      <w:r>
        <w:rPr>
          <w:rFonts w:ascii="宋体" w:hAnsi="宋体"/>
          <w:color w:val="auto"/>
          <w:sz w:val="24"/>
          <w:szCs w:val="24"/>
          <w:highlight w:val="none"/>
        </w:rPr>
        <w:t xml:space="preserve">  地  址：</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法定代表人(签字)：</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法定代表人(签字)：</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委托代理人(签字)：</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委托代理人(签字)：</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电  话：</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电  话：</w:t>
      </w:r>
      <w:r>
        <w:rPr>
          <w:rFonts w:ascii="宋体" w:hAnsi="宋体"/>
          <w:color w:val="auto"/>
          <w:sz w:val="24"/>
          <w:szCs w:val="24"/>
          <w:highlight w:val="none"/>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传  真：</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传  真：</w:t>
      </w:r>
      <w:r>
        <w:rPr>
          <w:rFonts w:ascii="宋体" w:hAnsi="宋体"/>
          <w:color w:val="auto"/>
          <w:sz w:val="24"/>
          <w:szCs w:val="24"/>
          <w:highlight w:val="none"/>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开户银行：</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开户银行：</w:t>
      </w:r>
      <w:r>
        <w:rPr>
          <w:rFonts w:ascii="宋体" w:hAnsi="宋体"/>
          <w:color w:val="auto"/>
          <w:sz w:val="24"/>
          <w:szCs w:val="24"/>
          <w:highlight w:val="none"/>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账  号：</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 xml:space="preserve"> </w:t>
      </w:r>
      <w:r>
        <w:rPr>
          <w:rFonts w:ascii="宋体" w:hAnsi="宋体"/>
          <w:color w:val="auto"/>
          <w:sz w:val="24"/>
          <w:szCs w:val="24"/>
          <w:highlight w:val="none"/>
        </w:rPr>
        <w:t xml:space="preserve">  账</w:t>
      </w:r>
      <w:r>
        <w:rPr>
          <w:rFonts w:hint="eastAsia" w:ascii="宋体" w:hAnsi="宋体"/>
          <w:color w:val="auto"/>
          <w:sz w:val="24"/>
          <w:szCs w:val="24"/>
          <w:highlight w:val="none"/>
        </w:rPr>
        <w:t xml:space="preserve"> </w:t>
      </w:r>
      <w:r>
        <w:rPr>
          <w:rFonts w:ascii="宋体" w:hAnsi="宋体"/>
          <w:color w:val="auto"/>
          <w:sz w:val="24"/>
          <w:szCs w:val="24"/>
          <w:highlight w:val="none"/>
        </w:rPr>
        <w:t xml:space="preserve"> 号：</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邮政编码：</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邮政编码：</w:t>
      </w:r>
      <w:r>
        <w:rPr>
          <w:rFonts w:ascii="宋体" w:hAnsi="宋体"/>
          <w:color w:val="auto"/>
          <w:sz w:val="24"/>
          <w:szCs w:val="24"/>
          <w:highlight w:val="none"/>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auto"/>
          <w:sz w:val="24"/>
          <w:szCs w:val="24"/>
          <w:highlight w:val="none"/>
        </w:rPr>
      </w:pPr>
      <w:r>
        <w:rPr>
          <w:rFonts w:hint="eastAsia" w:ascii="宋体" w:hAnsi="宋体"/>
          <w:color w:val="auto"/>
          <w:highlight w:val="none"/>
        </w:rPr>
        <w:br w:type="page"/>
      </w:r>
      <w:bookmarkStart w:id="815" w:name="_Toc14522"/>
      <w:r>
        <w:rPr>
          <w:rFonts w:hint="eastAsia" w:ascii="宋体" w:hAnsi="宋体" w:eastAsia="宋体" w:cs="Times New Roman"/>
          <w:b/>
          <w:bCs/>
          <w:color w:val="auto"/>
          <w:sz w:val="24"/>
          <w:szCs w:val="24"/>
          <w:highlight w:val="none"/>
        </w:rPr>
        <w:t>附件</w:t>
      </w:r>
      <w:r>
        <w:rPr>
          <w:rFonts w:hint="eastAsia" w:ascii="宋体" w:hAnsi="宋体" w:eastAsia="宋体" w:cs="Times New Roman"/>
          <w:b/>
          <w:bCs/>
          <w:color w:val="auto"/>
          <w:sz w:val="24"/>
          <w:szCs w:val="24"/>
          <w:highlight w:val="none"/>
          <w:lang w:val="en-US" w:eastAsia="zh-CN"/>
        </w:rPr>
        <w:t>2</w:t>
      </w:r>
      <w:r>
        <w:rPr>
          <w:rFonts w:hint="eastAsia" w:ascii="宋体" w:hAnsi="宋体" w:eastAsia="宋体" w:cs="Times New Roman"/>
          <w:b/>
          <w:bCs/>
          <w:color w:val="auto"/>
          <w:sz w:val="24"/>
          <w:szCs w:val="24"/>
          <w:highlight w:val="none"/>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履约担保</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若有</w:t>
      </w:r>
      <w:r>
        <w:rPr>
          <w:rFonts w:hint="eastAsia" w:ascii="宋体" w:hAnsi="宋体" w:eastAsia="宋体" w:cs="宋体"/>
          <w:b/>
          <w:bCs/>
          <w:color w:val="auto"/>
          <w:sz w:val="24"/>
          <w:szCs w:val="24"/>
          <w:highlight w:val="none"/>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（发包人名称）         </w:t>
      </w:r>
      <w:r>
        <w:rPr>
          <w:rFonts w:hint="eastAsia" w:ascii="宋体" w:hAnsi="宋体" w:eastAsia="宋体" w:cs="宋体"/>
          <w:color w:val="auto"/>
          <w:sz w:val="24"/>
          <w:szCs w:val="24"/>
          <w:highlight w:val="none"/>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发包人名称，以下简称“发包人”）与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（承包人名称）（以下称“承包人”）于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项目编号</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（大写）元（¥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因本保函发生的纠纷，可由双方协商解决，协商不成的，任何一方均可提请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color w:val="auto"/>
          <w:sz w:val="24"/>
          <w:szCs w:val="24"/>
          <w:highlight w:val="none"/>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color w:val="auto"/>
          <w:sz w:val="24"/>
          <w:szCs w:val="24"/>
          <w:highlight w:val="none"/>
        </w:rPr>
      </w:pPr>
      <w:bookmarkStart w:id="816" w:name="_Toc8860"/>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支付担保</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若有</w:t>
      </w:r>
      <w:r>
        <w:rPr>
          <w:rFonts w:hint="eastAsia" w:ascii="宋体" w:hAnsi="宋体" w:eastAsia="宋体" w:cs="宋体"/>
          <w:b/>
          <w:bCs/>
          <w:color w:val="auto"/>
          <w:sz w:val="24"/>
          <w:szCs w:val="24"/>
          <w:highlight w:val="none"/>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sz w:val="24"/>
          <w:szCs w:val="24"/>
          <w:highlight w:val="none"/>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鉴于你方作为承包人已经与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（发包人名称）（以下称“发包人”）于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日签订了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3.我方保证的金额是主合同约定的工程款的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%，数额最高不超过人民币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2.我方保证的期间为：自本合同生效之日起至主合同约定的工程款支付完毕之日后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我方收到你方的书面索赔通知及相应的证明材料后</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我方解除保证责任后，你方应自我方保证责任解除之日起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因本保函或本保函相关事项发生的纠纷，可由双方协商解决，协商不成的，按下列第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担保人：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color w:val="auto"/>
          <w:kern w:val="0"/>
          <w:sz w:val="24"/>
          <w:szCs w:val="24"/>
          <w:highlight w:val="none"/>
        </w:rPr>
      </w:pPr>
      <w:bookmarkStart w:id="817" w:name="_Toc490603478"/>
      <w:bookmarkStart w:id="818" w:name="_Toc10993983"/>
      <w:r>
        <w:rPr>
          <w:rFonts w:hint="eastAsia" w:ascii="宋体" w:hAnsi="宋体" w:eastAsia="宋体" w:cs="宋体"/>
          <w:b/>
          <w:bCs/>
          <w:color w:val="auto"/>
          <w:kern w:val="0"/>
          <w:sz w:val="24"/>
          <w:szCs w:val="24"/>
          <w:highlight w:val="none"/>
        </w:rPr>
        <w:br w:type="page"/>
      </w:r>
      <w:bookmarkEnd w:id="817"/>
      <w:bookmarkEnd w:id="818"/>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color w:val="auto"/>
          <w:kern w:val="0"/>
          <w:sz w:val="24"/>
          <w:szCs w:val="24"/>
          <w:highlight w:val="none"/>
        </w:rPr>
      </w:pPr>
      <w:r>
        <w:rPr>
          <w:rFonts w:hint="eastAsia" w:ascii="宋体" w:hAnsi="宋体" w:eastAsia="宋体" w:cs="宋体"/>
          <w:b/>
          <w:bCs/>
          <w:color w:val="auto"/>
          <w:sz w:val="24"/>
          <w:szCs w:val="24"/>
          <w:highlight w:val="none"/>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color w:val="auto"/>
          <w:kern w:val="0"/>
          <w:sz w:val="24"/>
          <w:szCs w:val="24"/>
          <w:highlight w:val="none"/>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发包人：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承包人：</w:t>
      </w:r>
      <w:r>
        <w:rPr>
          <w:rFonts w:hint="eastAsia" w:ascii="宋体" w:hAnsi="宋体" w:eastAsia="宋体" w:cs="宋体"/>
          <w:b w:val="0"/>
          <w:bCs/>
          <w:color w:val="auto"/>
          <w:kern w:val="0"/>
          <w:sz w:val="24"/>
          <w:szCs w:val="24"/>
          <w:highlight w:val="none"/>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rPr>
        <w:t>法定代表人(委托代理人)：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法定代表人(委托代理人)：</w:t>
      </w:r>
      <w:r>
        <w:rPr>
          <w:rFonts w:hint="eastAsia" w:ascii="宋体" w:hAnsi="宋体" w:eastAsia="宋体" w:cs="宋体"/>
          <w:b w:val="0"/>
          <w:bCs/>
          <w:color w:val="auto"/>
          <w:kern w:val="0"/>
          <w:sz w:val="24"/>
          <w:szCs w:val="24"/>
          <w:highlight w:val="none"/>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监督电话：</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监督电话：</w:t>
      </w:r>
      <w:r>
        <w:rPr>
          <w:rFonts w:hint="eastAsia" w:ascii="宋体" w:hAnsi="宋体" w:eastAsia="宋体" w:cs="宋体"/>
          <w:b w:val="0"/>
          <w:bCs/>
          <w:color w:val="auto"/>
          <w:kern w:val="0"/>
          <w:sz w:val="24"/>
          <w:szCs w:val="24"/>
          <w:highlight w:val="none"/>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年</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月</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 xml:space="preserve">日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年</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月</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br w:type="page"/>
      </w:r>
      <w:bookmarkStart w:id="819" w:name="_Toc10993984"/>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发包单位：</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承包单位：</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工程地址：</w:t>
      </w:r>
      <w:r>
        <w:rPr>
          <w:rFonts w:hint="eastAsia" w:ascii="宋体" w:hAnsi="宋体" w:eastAsia="宋体" w:cs="宋体"/>
          <w:color w:val="auto"/>
          <w:kern w:val="0"/>
          <w:sz w:val="24"/>
          <w:szCs w:val="24"/>
          <w:highlight w:val="none"/>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承包范围：</w:t>
      </w:r>
      <w:r>
        <w:rPr>
          <w:rFonts w:hint="eastAsia" w:ascii="宋体" w:hAnsi="宋体" w:eastAsia="宋体" w:cs="宋体"/>
          <w:color w:val="auto"/>
          <w:kern w:val="0"/>
          <w:sz w:val="24"/>
          <w:szCs w:val="24"/>
          <w:highlight w:val="none"/>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承包方式：</w:t>
      </w:r>
      <w:r>
        <w:rPr>
          <w:rFonts w:hint="eastAsia" w:ascii="宋体" w:hAnsi="宋体" w:eastAsia="宋体" w:cs="宋体"/>
          <w:bCs/>
          <w:color w:val="auto"/>
          <w:kern w:val="0"/>
          <w:sz w:val="24"/>
          <w:szCs w:val="24"/>
          <w:highlight w:val="none"/>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二、工程项目期限</w:t>
      </w:r>
      <w:r>
        <w:rPr>
          <w:rFonts w:hint="eastAsia" w:ascii="宋体" w:hAnsi="宋体" w:eastAsia="宋体" w:cs="宋体"/>
          <w:color w:val="auto"/>
          <w:kern w:val="0"/>
          <w:sz w:val="24"/>
          <w:szCs w:val="24"/>
          <w:highlight w:val="none"/>
        </w:rPr>
        <w:t>：自</w:t>
      </w:r>
      <w:r>
        <w:rPr>
          <w:rFonts w:hint="eastAsia" w:ascii="宋体" w:hAnsi="宋体" w:eastAsia="宋体" w:cs="宋体"/>
          <w:color w:val="auto"/>
          <w:kern w:val="0"/>
          <w:sz w:val="24"/>
          <w:szCs w:val="24"/>
          <w:highlight w:val="none"/>
          <w:u w:val="single"/>
        </w:rPr>
        <w:t xml:space="preserve">    年  月  日</w:t>
      </w:r>
      <w:r>
        <w:rPr>
          <w:rFonts w:hint="eastAsia" w:ascii="宋体" w:hAnsi="宋体" w:eastAsia="宋体" w:cs="宋体"/>
          <w:color w:val="auto"/>
          <w:kern w:val="0"/>
          <w:sz w:val="24"/>
          <w:szCs w:val="24"/>
          <w:highlight w:val="none"/>
        </w:rPr>
        <w:t>起开工至</w:t>
      </w:r>
      <w:r>
        <w:rPr>
          <w:rFonts w:hint="eastAsia" w:ascii="宋体" w:hAnsi="宋体" w:eastAsia="宋体" w:cs="宋体"/>
          <w:color w:val="auto"/>
          <w:kern w:val="0"/>
          <w:sz w:val="24"/>
          <w:szCs w:val="24"/>
          <w:highlight w:val="none"/>
          <w:u w:val="single"/>
        </w:rPr>
        <w:t xml:space="preserve">    年  月  日</w:t>
      </w:r>
      <w:r>
        <w:rPr>
          <w:rFonts w:hint="eastAsia" w:ascii="宋体" w:hAnsi="宋体" w:eastAsia="宋体" w:cs="宋体"/>
          <w:color w:val="auto"/>
          <w:kern w:val="0"/>
          <w:sz w:val="24"/>
          <w:szCs w:val="24"/>
          <w:highlight w:val="none"/>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color w:val="auto"/>
          <w:kern w:val="0"/>
          <w:sz w:val="24"/>
          <w:szCs w:val="24"/>
          <w:highlight w:val="none"/>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lang w:val="en-US" w:eastAsia="zh-CN"/>
        </w:rPr>
        <w:t>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color w:val="auto"/>
          <w:sz w:val="24"/>
          <w:szCs w:val="24"/>
          <w:highlight w:val="none"/>
        </w:rPr>
      </w:pPr>
      <w:r>
        <w:rPr>
          <w:rFonts w:hint="eastAsia" w:ascii="宋体" w:hAnsi="宋体" w:eastAsia="宋体" w:cs="宋体"/>
          <w:bCs/>
          <w:color w:val="auto"/>
          <w:kern w:val="0"/>
          <w:sz w:val="24"/>
          <w:szCs w:val="24"/>
          <w:highlight w:val="none"/>
        </w:rPr>
        <w:br w:type="page"/>
      </w:r>
      <w:bookmarkStart w:id="820" w:name="_Toc490603480"/>
      <w:bookmarkStart w:id="821" w:name="_Toc10993985"/>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color w:val="auto"/>
          <w:kern w:val="0"/>
          <w:sz w:val="24"/>
          <w:szCs w:val="24"/>
          <w:highlight w:val="none"/>
        </w:rPr>
      </w:pPr>
      <w:r>
        <w:rPr>
          <w:rFonts w:hint="eastAsia" w:ascii="宋体" w:hAnsi="宋体" w:eastAsia="宋体" w:cs="宋体"/>
          <w:b/>
          <w:bCs/>
          <w:color w:val="auto"/>
          <w:sz w:val="24"/>
          <w:szCs w:val="24"/>
          <w:highlight w:val="none"/>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鉴于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（以下简称发包人）拟与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承包人还承诺，愿意承担与之相应的连带法律责任和</w:t>
      </w:r>
      <w:r>
        <w:rPr>
          <w:rFonts w:hint="eastAsia" w:ascii="宋体" w:hAnsi="宋体" w:cs="宋体"/>
          <w:color w:val="auto"/>
          <w:kern w:val="0"/>
          <w:sz w:val="24"/>
          <w:szCs w:val="24"/>
          <w:highlight w:val="none"/>
          <w:lang w:val="en-US" w:eastAsia="zh-CN"/>
        </w:rPr>
        <w:t>项目所在地</w:t>
      </w:r>
      <w:r>
        <w:rPr>
          <w:rFonts w:hint="eastAsia" w:ascii="宋体" w:hAnsi="宋体" w:eastAsia="宋体" w:cs="宋体"/>
          <w:color w:val="auto"/>
          <w:kern w:val="0"/>
          <w:sz w:val="24"/>
          <w:szCs w:val="24"/>
          <w:highlight w:val="none"/>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color w:val="auto"/>
          <w:kern w:val="0"/>
          <w:sz w:val="24"/>
          <w:szCs w:val="24"/>
          <w:highlight w:val="none"/>
          <w:u w:val="single"/>
        </w:rPr>
      </w:pPr>
      <w:r>
        <w:rPr>
          <w:rFonts w:hint="eastAsia" w:ascii="宋体" w:hAnsi="宋体" w:eastAsia="宋体" w:cs="宋体"/>
          <w:b/>
          <w:color w:val="auto"/>
          <w:kern w:val="0"/>
          <w:sz w:val="24"/>
          <w:szCs w:val="24"/>
          <w:highlight w:val="none"/>
        </w:rPr>
        <w:t xml:space="preserve">                       </w:t>
      </w:r>
      <w:r>
        <w:rPr>
          <w:rFonts w:hint="eastAsia" w:ascii="宋体" w:hAnsi="宋体" w:eastAsia="宋体" w:cs="宋体"/>
          <w:b w:val="0"/>
          <w:bCs/>
          <w:color w:val="auto"/>
          <w:kern w:val="0"/>
          <w:sz w:val="24"/>
          <w:szCs w:val="24"/>
          <w:highlight w:val="none"/>
        </w:rPr>
        <w:t>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rPr>
        <w:t xml:space="preserve">                         法定代表人</w:t>
      </w:r>
      <w:r>
        <w:rPr>
          <w:rFonts w:hint="eastAsia" w:ascii="宋体" w:hAnsi="宋体" w:eastAsia="宋体" w:cs="宋体"/>
          <w:color w:val="auto"/>
          <w:kern w:val="0"/>
          <w:sz w:val="24"/>
          <w:szCs w:val="24"/>
          <w:highlight w:val="none"/>
        </w:rPr>
        <w:t>或委托代理人</w:t>
      </w:r>
      <w:r>
        <w:rPr>
          <w:rFonts w:hint="eastAsia" w:ascii="宋体" w:hAnsi="宋体" w:eastAsia="宋体" w:cs="宋体"/>
          <w:b w:val="0"/>
          <w:bCs/>
          <w:color w:val="auto"/>
          <w:kern w:val="0"/>
          <w:sz w:val="24"/>
          <w:szCs w:val="24"/>
          <w:highlight w:val="none"/>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年</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月</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b w:val="0"/>
          <w:bCs/>
          <w:color w:val="auto"/>
          <w:kern w:val="0"/>
          <w:sz w:val="24"/>
          <w:szCs w:val="24"/>
          <w:highlight w:val="none"/>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color w:val="auto"/>
          <w:kern w:val="0"/>
          <w:sz w:val="24"/>
          <w:szCs w:val="24"/>
          <w:highlight w:val="none"/>
        </w:rPr>
      </w:pPr>
      <w:bookmarkStart w:id="822" w:name="_Toc10993987"/>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color w:val="auto"/>
          <w:sz w:val="24"/>
          <w:szCs w:val="24"/>
          <w:highlight w:val="none"/>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rPr>
        <w:t>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rPr>
        <w:t xml:space="preserve">                         法定代表人</w:t>
      </w:r>
      <w:r>
        <w:rPr>
          <w:rFonts w:hint="eastAsia" w:ascii="宋体" w:hAnsi="宋体" w:eastAsia="宋体" w:cs="宋体"/>
          <w:color w:val="auto"/>
          <w:kern w:val="0"/>
          <w:sz w:val="24"/>
          <w:szCs w:val="24"/>
          <w:highlight w:val="none"/>
        </w:rPr>
        <w:t>或委托代理人</w:t>
      </w:r>
      <w:r>
        <w:rPr>
          <w:rFonts w:hint="eastAsia" w:ascii="宋体" w:hAnsi="宋体" w:eastAsia="宋体" w:cs="宋体"/>
          <w:b w:val="0"/>
          <w:bCs/>
          <w:color w:val="auto"/>
          <w:kern w:val="0"/>
          <w:sz w:val="24"/>
          <w:szCs w:val="24"/>
          <w:highlight w:val="none"/>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color w:val="auto"/>
          <w:sz w:val="24"/>
          <w:szCs w:val="24"/>
          <w:highlight w:val="none"/>
        </w:rPr>
      </w:pPr>
      <w:r>
        <w:rPr>
          <w:rFonts w:hint="eastAsia" w:ascii="宋体" w:hAnsi="宋体" w:eastAsia="宋体" w:cs="宋体"/>
          <w:b w:val="0"/>
          <w:bCs/>
          <w:color w:val="auto"/>
          <w:kern w:val="0"/>
          <w:sz w:val="24"/>
          <w:szCs w:val="24"/>
          <w:highlight w:val="none"/>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年</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月</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日</w:t>
      </w:r>
    </w:p>
    <w:p w14:paraId="3F758E5E">
      <w:pPr>
        <w:rPr>
          <w:color w:val="auto"/>
          <w:highlight w:val="none"/>
        </w:rPr>
      </w:pPr>
    </w:p>
    <w:bookmarkEnd w:id="8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2"/>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3"/>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10F1DA1"/>
    <w:rsid w:val="021E3F4E"/>
    <w:rsid w:val="03E25C5F"/>
    <w:rsid w:val="05BB6053"/>
    <w:rsid w:val="066B1D89"/>
    <w:rsid w:val="068E600A"/>
    <w:rsid w:val="074107DA"/>
    <w:rsid w:val="07724E37"/>
    <w:rsid w:val="07876633"/>
    <w:rsid w:val="07C86F23"/>
    <w:rsid w:val="08167EB9"/>
    <w:rsid w:val="08B53BBA"/>
    <w:rsid w:val="09FB3046"/>
    <w:rsid w:val="0A055D6C"/>
    <w:rsid w:val="0AB267D6"/>
    <w:rsid w:val="0C0D3381"/>
    <w:rsid w:val="0D935B07"/>
    <w:rsid w:val="0EF10D38"/>
    <w:rsid w:val="0FC14BAE"/>
    <w:rsid w:val="10465FE2"/>
    <w:rsid w:val="1163049F"/>
    <w:rsid w:val="12173925"/>
    <w:rsid w:val="145B12A4"/>
    <w:rsid w:val="14FE0478"/>
    <w:rsid w:val="17D043CA"/>
    <w:rsid w:val="1B4C3C75"/>
    <w:rsid w:val="1C482DA3"/>
    <w:rsid w:val="1C6A2129"/>
    <w:rsid w:val="22421B7E"/>
    <w:rsid w:val="225E003A"/>
    <w:rsid w:val="22941CAE"/>
    <w:rsid w:val="2318468D"/>
    <w:rsid w:val="24DE1906"/>
    <w:rsid w:val="24EC7DDA"/>
    <w:rsid w:val="24F716B1"/>
    <w:rsid w:val="251833A7"/>
    <w:rsid w:val="25492A9D"/>
    <w:rsid w:val="256C7EED"/>
    <w:rsid w:val="26294C2A"/>
    <w:rsid w:val="264E75E1"/>
    <w:rsid w:val="275D2F27"/>
    <w:rsid w:val="2A824AC9"/>
    <w:rsid w:val="2AA91689"/>
    <w:rsid w:val="2B8925CC"/>
    <w:rsid w:val="2BC058C2"/>
    <w:rsid w:val="2BF04150"/>
    <w:rsid w:val="2D652BC5"/>
    <w:rsid w:val="31AB2B70"/>
    <w:rsid w:val="31EB2F2E"/>
    <w:rsid w:val="32E620B2"/>
    <w:rsid w:val="33030EB6"/>
    <w:rsid w:val="342927E0"/>
    <w:rsid w:val="34B40E55"/>
    <w:rsid w:val="36C941C4"/>
    <w:rsid w:val="3C692F95"/>
    <w:rsid w:val="3D420FA8"/>
    <w:rsid w:val="3E9776C5"/>
    <w:rsid w:val="40106302"/>
    <w:rsid w:val="42243F12"/>
    <w:rsid w:val="42BC698B"/>
    <w:rsid w:val="45120858"/>
    <w:rsid w:val="452659E5"/>
    <w:rsid w:val="47836A8C"/>
    <w:rsid w:val="47BF6BE3"/>
    <w:rsid w:val="47C006E0"/>
    <w:rsid w:val="47E32A9D"/>
    <w:rsid w:val="48082DCA"/>
    <w:rsid w:val="48913F85"/>
    <w:rsid w:val="490746D8"/>
    <w:rsid w:val="49DF4BCB"/>
    <w:rsid w:val="4A6A0781"/>
    <w:rsid w:val="4D950505"/>
    <w:rsid w:val="4DDB1089"/>
    <w:rsid w:val="4E1E5EE0"/>
    <w:rsid w:val="4F1C2A30"/>
    <w:rsid w:val="4FE90FDC"/>
    <w:rsid w:val="512D4CF6"/>
    <w:rsid w:val="520D378C"/>
    <w:rsid w:val="52245C83"/>
    <w:rsid w:val="52E0711B"/>
    <w:rsid w:val="537352EC"/>
    <w:rsid w:val="55414107"/>
    <w:rsid w:val="59652A5F"/>
    <w:rsid w:val="5AF50835"/>
    <w:rsid w:val="5C5269AE"/>
    <w:rsid w:val="5DBE7604"/>
    <w:rsid w:val="5E5D6E1D"/>
    <w:rsid w:val="5E6A778C"/>
    <w:rsid w:val="5E876B61"/>
    <w:rsid w:val="610E0516"/>
    <w:rsid w:val="6586476A"/>
    <w:rsid w:val="67784C10"/>
    <w:rsid w:val="68F91E38"/>
    <w:rsid w:val="68FF2B67"/>
    <w:rsid w:val="6961089C"/>
    <w:rsid w:val="6A84533B"/>
    <w:rsid w:val="6C5D3D36"/>
    <w:rsid w:val="702F3AFB"/>
    <w:rsid w:val="713C0BDA"/>
    <w:rsid w:val="724178B6"/>
    <w:rsid w:val="745A2213"/>
    <w:rsid w:val="787B4617"/>
    <w:rsid w:val="7B3E36DA"/>
    <w:rsid w:val="7C1B458F"/>
    <w:rsid w:val="7E33329E"/>
    <w:rsid w:val="7F052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2">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1359</Words>
  <Characters>1405</Characters>
  <Lines>0</Lines>
  <Paragraphs>0</Paragraphs>
  <TotalTime>1</TotalTime>
  <ScaleCrop>false</ScaleCrop>
  <LinksUpToDate>false</LinksUpToDate>
  <CharactersWithSpaces>2651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张雪英</cp:lastModifiedBy>
  <dcterms:modified xsi:type="dcterms:W3CDTF">2025-09-19T01:57:13Z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442201652CFF472A8394A71F9C8C2493_13</vt:lpwstr>
  </property>
  <property fmtid="{D5CDD505-2E9C-101B-9397-08002B2CF9AE}" pid="4" name="KSOTemplateDocerSaveRecord">
    <vt:lpwstr>eyJoZGlkIjoiODNmMmViYzc1MDEwZGU3MDRiMTdiMGVkZDBkODY0OTIiLCJ1c2VySWQiOiIyMDk5ODc5NDMifQ==</vt:lpwstr>
  </property>
</Properties>
</file>