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版本号：2025-ZYD-ZB-01120250924001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安村镇龙村高标准设施蔬菜产业园（联村集体经济）建设项目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2025-ZYD-ZB-011</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安村镇龙村高标准设施蔬菜产业园（联村集体经济）建设项目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2025-ZYD-ZB-011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安村镇龙村高标准设施蔬菜产业园（联村集体经济）建设项目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采购包1（安村镇龙村高标准设施蔬菜产业园（联村集体经济）建设项目）：属于专门面向中小企业采购。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2、供应商授权委托：法定代表人授权委托书（附法定代表人、被授权人身份证复印件）；法定代表人直接参加投标，须提供法定代表人身份证明及身份证复印件；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3、资质要求：具备建设行政主管部门颁发的建筑工程施工总承包三级及以上资质证书、具有合格有效的安全生产许可证；</w:t>
      </w:r>
    </w:p>
    <w:p>
      <w:pPr>
        <w:pStyle w:val="null3"/>
      </w:pPr>
      <w:r>
        <w:rPr>
          <w:rFonts w:ascii="仿宋_GB2312" w:hAnsi="仿宋_GB2312" w:cs="仿宋_GB2312" w:eastAsia="仿宋_GB2312"/>
        </w:rPr>
        <w:t>4、拟派项目经理：具有建筑工程专业二级及以上注册建造师证书和有效的安全生产考核证书（B证），在本单位注册且无在建工程（提供无在建工程承诺书）；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15991277385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采购包1：1,299,443.85元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（1）在工程项目完成后，按照合同、设计文件、技术规范和相关法律法规，对工程的质量、功能、安全等方面进行全面检查和确认。确保工程符合设计要求，达到使用标准，具备交付使用条件。 （2）验收不合格的立即整改，必须在接到通知后 7 个日历天内确保通过验收。 （3）验收依据 合同文本及合同补充文件（条款） 招标文件 投标文件 《建设工程质量管理条例》、《建筑工程施工质量验收统一标准》。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地址：陕西省西安市新城区东元西路东岸国际2711室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1,299,443.85</w:t>
      </w:r>
    </w:p>
    <w:p>
      <w:pPr>
        <w:pStyle w:val="null3"/>
      </w:pPr>
      <w:r>
        <w:rPr>
          <w:rFonts w:ascii="仿宋_GB2312" w:hAnsi="仿宋_GB2312" w:cs="仿宋_GB2312" w:eastAsia="仿宋_GB2312"/>
        </w:rPr>
        <w:t>采购包最高限价（元）: 1,299,443.85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安村镇龙村高标准设施蔬菜产业园（联村集体经济）建设项目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1,299,443.85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标的名称：安村镇龙村高标准设施蔬菜产业园（联村集体经济）建设项目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p>
          <w:p>
            <w:pPr>
              <w:pStyle w:val="null3"/>
              <w:spacing w:before="315"/>
              <w:ind w:left="420"/>
              <w:jc w:val="both"/>
            </w:pPr>
            <w:r>
              <w:rPr>
                <w:rFonts w:ascii="仿宋_GB2312" w:hAnsi="仿宋_GB2312" w:cs="仿宋_GB2312" w:eastAsia="仿宋_GB2312"/>
                <w:sz w:val="24"/>
                <w:b/>
              </w:rPr>
              <w:t>二、工程内容和施工地点、计划工期、缺陷责任期、质量保修期</w:t>
            </w:r>
          </w:p>
          <w:p>
            <w:pPr>
              <w:pStyle w:val="null3"/>
            </w:pPr>
            <w:r>
              <w:rPr>
                <w:rFonts w:ascii="仿宋_GB2312" w:hAnsi="仿宋_GB2312" w:cs="仿宋_GB2312" w:eastAsia="仿宋_GB2312"/>
                <w:sz w:val="24"/>
              </w:rPr>
              <w:t xml:space="preserve">  1.</w:t>
            </w:r>
            <w:r>
              <w:rPr>
                <w:rFonts w:ascii="仿宋_GB2312" w:hAnsi="仿宋_GB2312" w:cs="仿宋_GB2312" w:eastAsia="仿宋_GB2312"/>
                <w:sz w:val="24"/>
              </w:rPr>
              <w:t>建设内容：建设</w:t>
            </w:r>
            <w:r>
              <w:rPr>
                <w:rFonts w:ascii="仿宋_GB2312" w:hAnsi="仿宋_GB2312" w:cs="仿宋_GB2312" w:eastAsia="仿宋_GB2312"/>
                <w:sz w:val="24"/>
              </w:rPr>
              <w:t>10米跨度拱棚84座71990㎡，园区道路3690㎡，新建园区集中分拣区360㎡、冷藏库180㎡、产服中心（农机库、产学研）36㎡，经营单元10间占地180㎡，配套肥料储存罐、施肥泵、智能施肥控制器、喷灌管网等水肥一体化系统1套，机井1眼，完善园区配电等相关工程。详见工程量清单。</w:t>
            </w:r>
          </w:p>
          <w:p>
            <w:pPr>
              <w:pStyle w:val="null3"/>
            </w:pPr>
            <w:r>
              <w:rPr>
                <w:rFonts w:ascii="仿宋_GB2312" w:hAnsi="仿宋_GB2312" w:cs="仿宋_GB2312" w:eastAsia="仿宋_GB2312"/>
                <w:sz w:val="24"/>
              </w:rPr>
              <w:t xml:space="preserve">  2.</w:t>
            </w:r>
            <w:r>
              <w:rPr>
                <w:rFonts w:ascii="仿宋_GB2312" w:hAnsi="仿宋_GB2312" w:cs="仿宋_GB2312" w:eastAsia="仿宋_GB2312"/>
                <w:sz w:val="24"/>
              </w:rPr>
              <w:t>建设地点：安村镇龙村。</w:t>
            </w:r>
          </w:p>
          <w:p>
            <w:pPr>
              <w:pStyle w:val="null3"/>
            </w:pPr>
            <w:r>
              <w:rPr>
                <w:rFonts w:ascii="仿宋_GB2312" w:hAnsi="仿宋_GB2312" w:cs="仿宋_GB2312" w:eastAsia="仿宋_GB2312"/>
                <w:sz w:val="24"/>
              </w:rPr>
              <w:t xml:space="preserve">  3.计划工期：60日历天。</w:t>
            </w:r>
          </w:p>
          <w:p>
            <w:pPr>
              <w:pStyle w:val="null3"/>
            </w:pPr>
            <w:r>
              <w:rPr>
                <w:rFonts w:ascii="仿宋_GB2312" w:hAnsi="仿宋_GB2312" w:cs="仿宋_GB2312" w:eastAsia="仿宋_GB2312"/>
                <w:sz w:val="24"/>
              </w:rPr>
              <w:t xml:space="preserve">  4.质量保修期：</w:t>
            </w:r>
            <w:r>
              <w:rPr>
                <w:rFonts w:ascii="仿宋_GB2312" w:hAnsi="仿宋_GB2312" w:cs="仿宋_GB2312" w:eastAsia="仿宋_GB2312"/>
                <w:sz w:val="24"/>
              </w:rPr>
              <w:t>自本项目竣工验收合格之日起一年</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5.缺陷责任期：</w:t>
            </w:r>
            <w:r>
              <w:rPr>
                <w:rFonts w:ascii="仿宋_GB2312" w:hAnsi="仿宋_GB2312" w:cs="仿宋_GB2312" w:eastAsia="仿宋_GB2312"/>
                <w:sz w:val="24"/>
              </w:rPr>
              <w:t>自本项目竣工验收合格之日起一年。</w:t>
            </w:r>
          </w:p>
          <w:p>
            <w:pPr>
              <w:pStyle w:val="null3"/>
              <w:spacing w:before="315"/>
              <w:ind w:left="420"/>
              <w:jc w:val="both"/>
            </w:pPr>
            <w:r>
              <w:rPr>
                <w:rFonts w:ascii="仿宋_GB2312" w:hAnsi="仿宋_GB2312" w:cs="仿宋_GB2312" w:eastAsia="仿宋_GB2312"/>
                <w:sz w:val="24"/>
                <w:b/>
              </w:rPr>
              <w:t>三、工程量清单和计价依据</w:t>
            </w:r>
          </w:p>
          <w:p>
            <w:pPr>
              <w:pStyle w:val="null3"/>
              <w:ind w:firstLine="480"/>
            </w:pPr>
            <w:r>
              <w:rPr>
                <w:rFonts w:ascii="仿宋_GB2312" w:hAnsi="仿宋_GB2312" w:cs="仿宋_GB2312" w:eastAsia="仿宋_GB2312"/>
                <w:sz w:val="24"/>
              </w:rPr>
              <w:t>（一）计价依据：</w:t>
            </w:r>
            <w:r>
              <w:rPr>
                <w:rFonts w:ascii="仿宋_GB2312" w:hAnsi="仿宋_GB2312" w:cs="仿宋_GB2312" w:eastAsia="仿宋_GB2312"/>
                <w:sz w:val="24"/>
              </w:rPr>
              <w:t>见附件</w:t>
            </w:r>
          </w:p>
          <w:p>
            <w:pPr>
              <w:pStyle w:val="null3"/>
              <w:ind w:firstLine="480"/>
            </w:pPr>
            <w:r>
              <w:rPr>
                <w:rFonts w:ascii="仿宋_GB2312" w:hAnsi="仿宋_GB2312" w:cs="仿宋_GB2312" w:eastAsia="仿宋_GB2312"/>
                <w:sz w:val="24"/>
              </w:rPr>
              <w:t>（二）工程量清单：</w:t>
            </w:r>
            <w:r>
              <w:rPr>
                <w:rFonts w:ascii="仿宋_GB2312" w:hAnsi="仿宋_GB2312" w:cs="仿宋_GB2312" w:eastAsia="仿宋_GB2312"/>
                <w:sz w:val="24"/>
              </w:rPr>
              <w:t>见附件</w:t>
            </w:r>
          </w:p>
          <w:p>
            <w:pPr>
              <w:pStyle w:val="null3"/>
              <w:spacing w:before="315"/>
              <w:ind w:left="420"/>
              <w:jc w:val="both"/>
            </w:pPr>
            <w:r>
              <w:rPr>
                <w:rFonts w:ascii="仿宋_GB2312" w:hAnsi="仿宋_GB2312" w:cs="仿宋_GB2312" w:eastAsia="仿宋_GB2312"/>
                <w:sz w:val="24"/>
                <w:b/>
              </w:rPr>
              <w:t>四、施工要求</w:t>
            </w:r>
          </w:p>
          <w:p>
            <w:pPr>
              <w:pStyle w:val="null3"/>
              <w:ind w:firstLine="480"/>
            </w:pPr>
            <w:r>
              <w:rPr>
                <w:rFonts w:ascii="仿宋_GB2312" w:hAnsi="仿宋_GB2312" w:cs="仿宋_GB2312" w:eastAsia="仿宋_GB2312"/>
                <w:sz w:val="24"/>
              </w:rPr>
              <w:t>在施工期间，必须注意人员安全，加强安全措施，并对施工人员进行安全教育。施工人员必须持证上岗</w:t>
            </w:r>
            <w:r>
              <w:rPr>
                <w:rFonts w:ascii="仿宋_GB2312" w:hAnsi="仿宋_GB2312" w:cs="仿宋_GB2312" w:eastAsia="仿宋_GB2312"/>
                <w:sz w:val="24"/>
              </w:rPr>
              <w:t>，</w:t>
            </w:r>
            <w:r>
              <w:rPr>
                <w:rFonts w:ascii="仿宋_GB2312" w:hAnsi="仿宋_GB2312" w:cs="仿宋_GB2312" w:eastAsia="仿宋_GB2312"/>
                <w:sz w:val="24"/>
              </w:rPr>
              <w:t>要求在施工中做到封闭性施工。</w:t>
            </w:r>
          </w:p>
          <w:p>
            <w:pPr>
              <w:pStyle w:val="null3"/>
              <w:spacing w:before="315"/>
              <w:ind w:left="420"/>
              <w:jc w:val="both"/>
            </w:pPr>
            <w:r>
              <w:rPr>
                <w:rFonts w:ascii="仿宋_GB2312" w:hAnsi="仿宋_GB2312" w:cs="仿宋_GB2312" w:eastAsia="仿宋_GB2312"/>
                <w:sz w:val="24"/>
                <w:b/>
              </w:rPr>
              <w:t>五、商务要求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款项结算：</w:t>
            </w:r>
          </w:p>
          <w:p>
            <w:pPr>
              <w:pStyle w:val="null3"/>
              <w:ind w:firstLine="480"/>
            </w:pPr>
            <w:r>
              <w:rPr>
                <w:rFonts w:ascii="仿宋_GB2312" w:hAnsi="仿宋_GB2312" w:cs="仿宋_GB2312" w:eastAsia="仿宋_GB2312"/>
                <w:sz w:val="24"/>
              </w:rPr>
              <w:t>合同签订后，采购人</w:t>
            </w:r>
            <w:r>
              <w:rPr>
                <w:rFonts w:ascii="仿宋_GB2312" w:hAnsi="仿宋_GB2312" w:cs="仿宋_GB2312" w:eastAsia="仿宋_GB2312"/>
                <w:sz w:val="24"/>
              </w:rPr>
              <w:t>10</w:t>
            </w:r>
            <w:r>
              <w:rPr>
                <w:rFonts w:ascii="仿宋_GB2312" w:hAnsi="仿宋_GB2312" w:cs="仿宋_GB2312" w:eastAsia="仿宋_GB2312"/>
                <w:sz w:val="24"/>
              </w:rPr>
              <w:t>个工作日内支付成交供应商合同价的</w:t>
            </w:r>
            <w:r>
              <w:rPr>
                <w:rFonts w:ascii="仿宋_GB2312" w:hAnsi="仿宋_GB2312" w:cs="仿宋_GB2312" w:eastAsia="仿宋_GB2312"/>
                <w:sz w:val="24"/>
              </w:rPr>
              <w:t>3</w:t>
            </w:r>
            <w:r>
              <w:rPr>
                <w:rFonts w:ascii="仿宋_GB2312" w:hAnsi="仿宋_GB2312" w:cs="仿宋_GB2312" w:eastAsia="仿宋_GB2312"/>
                <w:sz w:val="24"/>
              </w:rPr>
              <w:t>0%作为工程预付款，施工进度款按工程实际进度按月支付，支付至合同价的</w:t>
            </w:r>
            <w:r>
              <w:rPr>
                <w:rFonts w:ascii="仿宋_GB2312" w:hAnsi="仿宋_GB2312" w:cs="仿宋_GB2312" w:eastAsia="仿宋_GB2312"/>
                <w:sz w:val="24"/>
              </w:rPr>
              <w:t>8</w:t>
            </w:r>
            <w:r>
              <w:rPr>
                <w:rFonts w:ascii="仿宋_GB2312" w:hAnsi="仿宋_GB2312" w:cs="仿宋_GB2312" w:eastAsia="仿宋_GB2312"/>
                <w:sz w:val="24"/>
              </w:rPr>
              <w:t>0%后暂停支付；竣工验收合格后成交供应商报送结算资料，结算资料经审定后15个工作日内支付至审定总价款的97%，质保期结束后</w:t>
            </w:r>
            <w:r>
              <w:rPr>
                <w:rFonts w:ascii="仿宋_GB2312" w:hAnsi="仿宋_GB2312" w:cs="仿宋_GB2312" w:eastAsia="仿宋_GB2312"/>
                <w:sz w:val="24"/>
              </w:rPr>
              <w:t>支</w:t>
            </w:r>
            <w:r>
              <w:rPr>
                <w:rFonts w:ascii="仿宋_GB2312" w:hAnsi="仿宋_GB2312" w:cs="仿宋_GB2312" w:eastAsia="仿宋_GB2312"/>
                <w:sz w:val="24"/>
              </w:rPr>
              <w:t>付剩余</w:t>
            </w:r>
            <w:r>
              <w:rPr>
                <w:rFonts w:ascii="仿宋_GB2312" w:hAnsi="仿宋_GB2312" w:cs="仿宋_GB2312" w:eastAsia="仿宋_GB2312"/>
                <w:sz w:val="24"/>
              </w:rPr>
              <w:t>3%。</w:t>
            </w:r>
          </w:p>
          <w:p>
            <w:pPr>
              <w:pStyle w:val="null3"/>
              <w:spacing w:before="315"/>
              <w:ind w:left="420"/>
              <w:jc w:val="both"/>
            </w:pPr>
            <w:r>
              <w:rPr>
                <w:rFonts w:ascii="仿宋_GB2312" w:hAnsi="仿宋_GB2312" w:cs="仿宋_GB2312" w:eastAsia="仿宋_GB2312"/>
                <w:sz w:val="24"/>
                <w:b/>
              </w:rPr>
              <w:t>六、其他</w:t>
            </w:r>
          </w:p>
          <w:p>
            <w:pPr>
              <w:pStyle w:val="null3"/>
              <w:spacing w:before="315"/>
              <w:ind w:left="420"/>
              <w:jc w:val="both"/>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）质量验收标准或规范</w:t>
            </w:r>
          </w:p>
          <w:p>
            <w:pPr>
              <w:pStyle w:val="null3"/>
              <w:spacing w:before="315"/>
              <w:ind w:left="420"/>
              <w:jc w:val="both"/>
            </w:pPr>
            <w:r>
              <w:rPr>
                <w:rFonts w:ascii="仿宋_GB2312" w:hAnsi="仿宋_GB2312" w:cs="仿宋_GB2312" w:eastAsia="仿宋_GB2312"/>
                <w:sz w:val="24"/>
              </w:rPr>
              <w:t xml:space="preserve">  必须达到国家及行业现行技术规范标准，符合国家及行业验收合格标准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p>
          <w:p>
            <w:pPr>
              <w:pStyle w:val="null3"/>
              <w:ind w:firstLine="480"/>
              <w:jc w:val="both"/>
            </w:pPr>
            <w:r>
              <w:rPr>
                <w:rFonts w:ascii="仿宋_GB2312" w:hAnsi="仿宋_GB2312" w:cs="仿宋_GB2312" w:eastAsia="仿宋_GB2312"/>
                <w:sz w:val="24"/>
              </w:rPr>
              <w:t>采购人违约的，应当赔偿给成交供应商造成的经济损失。合同执行中发生争议的，当事人双方应协商解决，协商达不成一致时，可</w:t>
            </w:r>
            <w:r>
              <w:rPr>
                <w:rFonts w:ascii="仿宋_GB2312" w:hAnsi="仿宋_GB2312" w:cs="仿宋_GB2312" w:eastAsia="仿宋_GB2312"/>
                <w:sz w:val="24"/>
              </w:rPr>
              <w:t>向西安仲裁委员会提请仲裁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在工程项目完成后，按照合同、设计文件、技术规范和相关法律法规，对工程的质量、功能、安全等方面进行全面检查和确认。确保工程符合设计要求，达到使用标准，具备交付使用条件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验收不合格的立即整改，</w:t>
            </w:r>
            <w:r>
              <w:rPr>
                <w:rFonts w:ascii="仿宋_GB2312" w:hAnsi="仿宋_GB2312" w:cs="仿宋_GB2312" w:eastAsia="仿宋_GB2312"/>
                <w:sz w:val="24"/>
              </w:rPr>
              <w:t>必须在接到通知后</w:t>
            </w:r>
            <w:r>
              <w:rPr>
                <w:rFonts w:ascii="仿宋_GB2312" w:hAnsi="仿宋_GB2312" w:cs="仿宋_GB2312" w:eastAsia="仿宋_GB2312"/>
                <w:sz w:val="24"/>
              </w:rPr>
              <w:t>7 个日历天内确保通过验收。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验收依据</w:t>
            </w:r>
          </w:p>
          <w:p>
            <w:pPr>
              <w:pStyle w:val="null3"/>
              <w:ind w:firstLine="480"/>
              <w:jc w:val="both"/>
            </w:pPr>
            <w:r>
              <w:rPr>
                <w:rFonts w:ascii="仿宋_GB2312" w:hAnsi="仿宋_GB2312" w:cs="仿宋_GB2312" w:eastAsia="仿宋_GB2312"/>
                <w:sz w:val="24"/>
              </w:rPr>
              <w:t>合同文本及合同补充文件（条款）</w:t>
            </w:r>
          </w:p>
          <w:p>
            <w:pPr>
              <w:pStyle w:val="null3"/>
              <w:ind w:firstLine="480"/>
              <w:jc w:val="both"/>
            </w:pPr>
            <w:r>
              <w:rPr>
                <w:rFonts w:ascii="仿宋_GB2312" w:hAnsi="仿宋_GB2312" w:cs="仿宋_GB2312" w:eastAsia="仿宋_GB2312"/>
                <w:sz w:val="24"/>
              </w:rPr>
              <w:t>招标文件</w:t>
            </w:r>
          </w:p>
          <w:p>
            <w:pPr>
              <w:pStyle w:val="null3"/>
              <w:ind w:firstLine="480"/>
              <w:jc w:val="both"/>
            </w:pPr>
            <w:r>
              <w:rPr>
                <w:rFonts w:ascii="仿宋_GB2312" w:hAnsi="仿宋_GB2312" w:cs="仿宋_GB2312" w:eastAsia="仿宋_GB2312"/>
                <w:sz w:val="24"/>
              </w:rPr>
              <w:t>投标文件</w:t>
            </w:r>
          </w:p>
          <w:p>
            <w:pPr>
              <w:pStyle w:val="null3"/>
              <w:ind w:firstLine="480"/>
              <w:jc w:val="both"/>
            </w:pPr>
            <w:r>
              <w:rPr>
                <w:rFonts w:ascii="仿宋_GB2312" w:hAnsi="仿宋_GB2312" w:cs="仿宋_GB2312" w:eastAsia="仿宋_GB2312"/>
                <w:sz w:val="24"/>
              </w:rPr>
              <w:t>《建设工程质量管理条例》、《建筑工程施工质量验收统一标准》</w:t>
            </w:r>
          </w:p>
          <w:p>
            <w:pPr>
              <w:pStyle w:val="null3"/>
              <w:ind w:firstLine="48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2）税收缴纳证明：供应商需提供开标截至日期前6个月内任意一个月的完税凭证或税务机关开具的完税证明任意税种, 依法免税的应提供相关文件证明;（3）社会保障资金缴纳证明：供应商需提供开标截止日期前6个月内任意一个月的社会保障资金缴存单据或社保机构开具的社会保险参保缴费情况证明, 依法不需要缴纳社会保障资金的应提供相关文件证明；（4）参加政府采购活动前三年内在经营活动中没有重大违纪的书面声明（加盖单位红色公章）；（5）提供供应商具备履行合同所必需的设备和专业技术能力的证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供应商授权委托</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具备建设行政主管部门颁发的建筑工程施工总承包三级及以上资质证书、具有合格有效的安全生产许可证；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项目组人员配备安排科学、合理，由磋商小组横向比较自主赋分，计[0-5分]； （注：提供配备人员身份证、学历证、专业技术资格证或职称证等证明材料的复印件并加盖单位公章）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1.项目经理具有类似项目业绩1个计0.5分，最多得1分； 赋分依据：提供合同复印件或中标通知书复印件（复印件至少含合同首页，反映项目经理姓名关键页，双方签字盖章页），需加盖供应商公章。 2.具有相关专业中级职称得1分，高级职称得2分。（注：以加盖公章的职称证复印件为准。）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2022年1月1日至今，供应商具有类似项目业绩，一份类似项目业绩得3分，本项最高9分。 赋分依据：加盖公章的合同复印件或中标通知书复印件（注：时间以合同复印件或中标通知书签订为准。）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