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版本号：SXCC-[2025]-DL06920250928001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塘子村基础设施提升项目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SXCC-[2025]-DL069</w:t>
      </w:r>
      <w:r>
        <w:br/>
      </w:r>
      <w:r>
        <w:br/>
      </w:r>
      <w:r>
        <w:br/>
      </w:r>
    </w:p>
    <w:p>
      <w:pPr>
        <w:pStyle w:val="null3"/>
        <w:jc w:val="center"/>
        <w:outlineLvl w:val="2"/>
      </w:pPr>
      <w:r>
        <w:rPr>
          <w:rFonts w:ascii="仿宋_GB2312" w:hAnsi="仿宋_GB2312" w:cs="仿宋_GB2312" w:eastAsia="仿宋_GB2312"/>
          <w:sz w:val="28"/>
          <w:b/>
        </w:rPr>
        <w:t>西安市蓝田县汤峪镇人民政府（本级）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西安市蓝田县汤峪镇人民政府（本级）</w:t>
      </w:r>
      <w:r>
        <w:rPr>
          <w:rFonts w:ascii="仿宋_GB2312" w:hAnsi="仿宋_GB2312" w:cs="仿宋_GB2312" w:eastAsia="仿宋_GB2312"/>
        </w:rPr>
        <w:t>委托，拟对</w:t>
      </w:r>
      <w:r>
        <w:rPr>
          <w:rFonts w:ascii="仿宋_GB2312" w:hAnsi="仿宋_GB2312" w:cs="仿宋_GB2312" w:eastAsia="仿宋_GB2312"/>
        </w:rPr>
        <w:t>塘子村基础设施提升项目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SXCC-[2025]-DL069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塘子村基础设施提升项目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本项目塘子村基础设施提升项目，实施内容为对村内水毁河河堤三处治理，及安装太阳能路灯。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采购包1（塘子村基础设施提升项目）：属于专门面向中小企业采购。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1、法定代表人身份证明书/法定代表人授权委托书：法定代表人授权书（法定代表人直接参加投标，须提供法定代表人身份证明）。</w:t>
      </w:r>
    </w:p>
    <w:p>
      <w:pPr>
        <w:pStyle w:val="null3"/>
      </w:pPr>
      <w:r>
        <w:rPr>
          <w:rFonts w:ascii="仿宋_GB2312" w:hAnsi="仿宋_GB2312" w:cs="仿宋_GB2312" w:eastAsia="仿宋_GB2312"/>
        </w:rPr>
        <w:t>2、资质要求：供应商须具备行业主管部门颁发的市政公用工程施工总承包三级及以上资质并具有有效的安全生产许可证。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6、承诺书：供应商不得在各级诚信信息平台被列为投标受限制的行为人。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西安市蓝田县汤峪镇人民政府（本级）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西安市蓝田县汤峪镇塘子正街与富康一路交汇处南侧20米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029-82837317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西安市蓝田县汤峪镇人民政府（本级）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西安市蓝田县汤峪镇人民政府（本级）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西安市蓝田县汤峪镇人民政府（本级）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919,842.45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塘子村基础设施提升项目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标的名称：塘子村基础设施提升项目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18"/>
                <w:b/>
                <w:color w:val="000000"/>
                <w:shd w:fill="FFFFFF" w:val="clear"/>
              </w:rPr>
              <w:t>一、项目概况</w:t>
            </w:r>
          </w:p>
          <w:p>
            <w:pPr>
              <w:pStyle w:val="null3"/>
              <w:spacing w:before="105" w:after="105"/>
              <w:ind w:firstLine="560"/>
              <w:jc w:val="both"/>
            </w:pPr>
            <w:r>
              <w:rPr>
                <w:rFonts w:ascii="仿宋_GB2312" w:hAnsi="仿宋_GB2312" w:cs="仿宋_GB2312" w:eastAsia="仿宋_GB2312"/>
                <w:sz w:val="18"/>
                <w:color w:val="000000"/>
                <w:shd w:fill="FFFFFF" w:val="clear"/>
              </w:rPr>
              <w:t>本项目塘子村基础设施提升项目</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实施内容为对村内水毁河河堤三处治理，及安装太阳能路灯</w:t>
            </w:r>
            <w:r>
              <w:rPr>
                <w:rFonts w:ascii="仿宋_GB2312" w:hAnsi="仿宋_GB2312" w:cs="仿宋_GB2312" w:eastAsia="仿宋_GB2312"/>
                <w:sz w:val="18"/>
                <w:color w:val="000000"/>
                <w:shd w:fill="FFFFFF" w:val="clear"/>
              </w:rPr>
              <w:t>。</w:t>
            </w:r>
            <w:r>
              <w:rPr>
                <w:rFonts w:ascii="仿宋_GB2312" w:hAnsi="仿宋_GB2312" w:cs="仿宋_GB2312" w:eastAsia="仿宋_GB2312"/>
                <w:sz w:val="18"/>
              </w:rPr>
              <w:t xml:space="preserve"> </w:t>
            </w:r>
          </w:p>
          <w:p>
            <w:pPr>
              <w:pStyle w:val="null3"/>
              <w:spacing w:before="105" w:after="105"/>
              <w:jc w:val="both"/>
            </w:pPr>
            <w:r>
              <w:rPr>
                <w:rFonts w:ascii="仿宋_GB2312" w:hAnsi="仿宋_GB2312" w:cs="仿宋_GB2312" w:eastAsia="仿宋_GB2312"/>
                <w:sz w:val="18"/>
                <w:b/>
                <w:color w:val="000000"/>
                <w:shd w:fill="FFFFFF" w:val="clear"/>
              </w:rPr>
              <w:t>二、项目情况</w:t>
            </w:r>
          </w:p>
          <w:p>
            <w:pPr>
              <w:pStyle w:val="null3"/>
              <w:spacing w:before="105" w:after="105"/>
              <w:ind w:firstLine="560"/>
              <w:jc w:val="both"/>
            </w:pPr>
            <w:r>
              <w:rPr>
                <w:rFonts w:ascii="仿宋_GB2312" w:hAnsi="仿宋_GB2312" w:cs="仿宋_GB2312" w:eastAsia="仿宋_GB2312"/>
                <w:sz w:val="18"/>
                <w:color w:val="000000"/>
                <w:shd w:fill="FFFFFF" w:val="clear"/>
              </w:rPr>
              <w:t>1、工程内容：详见招标文件工程量清单及图纸全部内容</w:t>
            </w:r>
          </w:p>
          <w:p>
            <w:pPr>
              <w:pStyle w:val="null3"/>
              <w:spacing w:before="105" w:after="105"/>
              <w:ind w:firstLine="560"/>
              <w:jc w:val="both"/>
            </w:pPr>
            <w:r>
              <w:rPr>
                <w:rFonts w:ascii="仿宋_GB2312" w:hAnsi="仿宋_GB2312" w:cs="仿宋_GB2312" w:eastAsia="仿宋_GB2312"/>
                <w:sz w:val="18"/>
                <w:color w:val="000000"/>
                <w:shd w:fill="FFFFFF" w:val="clear"/>
              </w:rPr>
              <w:t>2、工程地点：</w:t>
            </w:r>
            <w:r>
              <w:rPr>
                <w:rFonts w:ascii="仿宋_GB2312" w:hAnsi="仿宋_GB2312" w:cs="仿宋_GB2312" w:eastAsia="仿宋_GB2312"/>
                <w:sz w:val="18"/>
                <w:color w:val="000000"/>
                <w:shd w:fill="FFFFFF" w:val="clear"/>
              </w:rPr>
              <w:t>汤峪镇塘子村</w:t>
            </w:r>
          </w:p>
          <w:p>
            <w:pPr>
              <w:pStyle w:val="null3"/>
              <w:spacing w:before="105" w:after="105"/>
              <w:ind w:firstLine="560"/>
              <w:jc w:val="both"/>
            </w:pPr>
            <w:r>
              <w:rPr>
                <w:rFonts w:ascii="仿宋_GB2312" w:hAnsi="仿宋_GB2312" w:cs="仿宋_GB2312" w:eastAsia="仿宋_GB2312"/>
                <w:sz w:val="18"/>
                <w:color w:val="000000"/>
                <w:shd w:fill="FFFFFF" w:val="clear"/>
              </w:rPr>
              <w:t>3、计划工期：</w:t>
            </w:r>
            <w:r>
              <w:rPr>
                <w:rFonts w:ascii="仿宋_GB2312" w:hAnsi="仿宋_GB2312" w:cs="仿宋_GB2312" w:eastAsia="仿宋_GB2312"/>
                <w:sz w:val="18"/>
                <w:color w:val="000000"/>
                <w:shd w:fill="FFFFFF" w:val="clear"/>
              </w:rPr>
              <w:t>45</w:t>
            </w:r>
            <w:r>
              <w:rPr>
                <w:rFonts w:ascii="仿宋_GB2312" w:hAnsi="仿宋_GB2312" w:cs="仿宋_GB2312" w:eastAsia="仿宋_GB2312"/>
                <w:sz w:val="18"/>
                <w:color w:val="000000"/>
                <w:shd w:fill="FFFFFF" w:val="clear"/>
              </w:rPr>
              <w:t>日历天</w:t>
            </w:r>
          </w:p>
          <w:p>
            <w:pPr>
              <w:pStyle w:val="null3"/>
              <w:spacing w:before="105" w:after="105"/>
              <w:ind w:firstLine="560"/>
              <w:jc w:val="both"/>
            </w:pPr>
            <w:r>
              <w:rPr>
                <w:rFonts w:ascii="仿宋_GB2312" w:hAnsi="仿宋_GB2312" w:cs="仿宋_GB2312" w:eastAsia="仿宋_GB2312"/>
                <w:sz w:val="1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1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18"/>
                <w:color w:val="000000"/>
                <w:shd w:fill="FFFFFF" w:val="clear"/>
              </w:rPr>
              <w:t>6、付款方式：</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1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18"/>
                <w:color w:val="000000"/>
                <w:shd w:fill="FFFFFF" w:val="clear"/>
              </w:rPr>
              <w:t>1.塘子村基础设施提升项目施工图纸；</w:t>
            </w:r>
          </w:p>
          <w:p>
            <w:pPr>
              <w:pStyle w:val="null3"/>
              <w:spacing w:before="105" w:after="105"/>
              <w:ind w:firstLine="560"/>
              <w:jc w:val="both"/>
            </w:pPr>
            <w:r>
              <w:rPr>
                <w:rFonts w:ascii="仿宋_GB2312" w:hAnsi="仿宋_GB2312" w:cs="仿宋_GB2312" w:eastAsia="仿宋_GB2312"/>
                <w:sz w:val="18"/>
                <w:color w:val="000000"/>
                <w:shd w:fill="FFFFFF" w:val="clear"/>
              </w:rPr>
              <w:t>2.《陕西省住房和城乡建设厅关于印发2025陕西省建设工程费用规则等计价依据的通知》陕建管发﹝2025﹞10号；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18"/>
                <w:color w:val="000000"/>
                <w:shd w:fill="FFFFFF" w:val="clear"/>
              </w:rPr>
              <w:t>3.陕西省《建设工程工程量清单计价标准》DB 61/T5126-2025；</w:t>
            </w:r>
          </w:p>
          <w:p>
            <w:pPr>
              <w:pStyle w:val="null3"/>
              <w:spacing w:before="105" w:after="105"/>
              <w:ind w:firstLine="560"/>
              <w:jc w:val="both"/>
            </w:pPr>
            <w:r>
              <w:rPr>
                <w:rFonts w:ascii="仿宋_GB2312" w:hAnsi="仿宋_GB2312" w:cs="仿宋_GB2312" w:eastAsia="仿宋_GB2312"/>
                <w:sz w:val="18"/>
                <w:color w:val="000000"/>
                <w:shd w:fill="FFFFFF" w:val="clear"/>
              </w:rPr>
              <w:t>4.《陕西省建设工程费用规则》【2025】、《陕西省房屋建筑与装饰工程基价表》【2025】、《陕西省通用安装工程基价表》【2025】、《陕西省市政工程基价表》【2025】、《陕西省园林绿化工程基价表》【2025】、《陕西省房屋建筑与装饰工程消耗量定额》【2025】、《陕西省通用安装工程消耗量定额》【2025】、《陕西省市政工程消耗量定额》【2025】、《陕西省园林绿化工程消耗量定额》【2025】、《陕西省建设工程施工机械合班费用定额》【2025】、《陕西省建设工程施工仪器仪表台班费用定额》【2025】及其他相关的计价依据和办法；</w:t>
            </w:r>
          </w:p>
          <w:p>
            <w:pPr>
              <w:pStyle w:val="null3"/>
              <w:spacing w:before="105" w:after="105"/>
              <w:ind w:firstLine="560"/>
              <w:jc w:val="both"/>
            </w:pPr>
            <w:r>
              <w:rPr>
                <w:rFonts w:ascii="仿宋_GB2312" w:hAnsi="仿宋_GB2312" w:cs="仿宋_GB2312" w:eastAsia="仿宋_GB2312"/>
                <w:sz w:val="18"/>
                <w:color w:val="000000"/>
                <w:shd w:fill="FFFFFF" w:val="clear"/>
              </w:rPr>
              <w:t>5.人工单价按综合工种分为综合一类工、综合二类工、综合三类工，具体工种分类详见各专业工程消耗量定额。基期人工工日单价中含个人缴纳的社会保障保险费用，未包含用人单位缴纳的建筑工人社保费用。用人单位缴纳的建筑工人社保费用按照计费基础人工费的16.19%单独计取。专业工程综合工种基期人工工日单价按专业工程综合工种基期人工工日单价计算。</w:t>
            </w:r>
          </w:p>
          <w:p>
            <w:pPr>
              <w:pStyle w:val="null3"/>
              <w:spacing w:before="105" w:after="105"/>
              <w:ind w:firstLine="560"/>
              <w:jc w:val="both"/>
            </w:pPr>
            <w:r>
              <w:rPr>
                <w:rFonts w:ascii="仿宋_GB2312" w:hAnsi="仿宋_GB2312" w:cs="仿宋_GB2312" w:eastAsia="仿宋_GB2312"/>
                <w:sz w:val="18"/>
                <w:color w:val="000000"/>
                <w:shd w:fill="FFFFFF" w:val="clear"/>
              </w:rPr>
              <w:t>6.与建设工程有关的标准、规范及技术资料；</w:t>
            </w:r>
          </w:p>
          <w:p>
            <w:pPr>
              <w:pStyle w:val="null3"/>
              <w:spacing w:before="105" w:after="105"/>
              <w:ind w:firstLine="560"/>
              <w:jc w:val="both"/>
            </w:pPr>
            <w:r>
              <w:rPr>
                <w:rFonts w:ascii="仿宋_GB2312" w:hAnsi="仿宋_GB2312" w:cs="仿宋_GB2312" w:eastAsia="仿宋_GB2312"/>
                <w:sz w:val="18"/>
                <w:color w:val="000000"/>
                <w:shd w:fill="FFFFFF" w:val="clear"/>
              </w:rPr>
              <w:t>7．施工现场情况、工程特点及与本工程相关的常规施工方案、合理工期；</w:t>
            </w:r>
          </w:p>
          <w:p>
            <w:pPr>
              <w:pStyle w:val="null3"/>
              <w:spacing w:before="105" w:after="105"/>
              <w:ind w:firstLine="560"/>
              <w:jc w:val="both"/>
            </w:pPr>
            <w:r>
              <w:rPr>
                <w:rFonts w:ascii="仿宋_GB2312" w:hAnsi="仿宋_GB2312" w:cs="仿宋_GB2312" w:eastAsia="仿宋_GB2312"/>
                <w:sz w:val="18"/>
                <w:color w:val="000000"/>
                <w:shd w:fill="FFFFFF" w:val="clear"/>
              </w:rPr>
              <w:t>8.本项目采用一般计税法编制；</w:t>
            </w:r>
          </w:p>
          <w:p>
            <w:pPr>
              <w:pStyle w:val="null3"/>
              <w:spacing w:before="105" w:after="105"/>
              <w:ind w:firstLine="560"/>
              <w:jc w:val="both"/>
            </w:pPr>
            <w:r>
              <w:rPr>
                <w:rFonts w:ascii="仿宋_GB2312" w:hAnsi="仿宋_GB2312" w:cs="仿宋_GB2312" w:eastAsia="仿宋_GB2312"/>
                <w:sz w:val="18"/>
                <w:color w:val="000000"/>
                <w:shd w:fill="FFFFFF" w:val="clear"/>
              </w:rPr>
              <w:t>9.税金执行陕建发【2019】45号文《关于调整我省建设工程计价依据的通知》；</w:t>
            </w:r>
          </w:p>
          <w:p>
            <w:pPr>
              <w:pStyle w:val="null3"/>
              <w:spacing w:before="105" w:after="105"/>
              <w:ind w:firstLine="560"/>
              <w:jc w:val="both"/>
            </w:pPr>
            <w:r>
              <w:rPr>
                <w:rFonts w:ascii="仿宋_GB2312" w:hAnsi="仿宋_GB2312" w:cs="仿宋_GB2312" w:eastAsia="仿宋_GB2312"/>
                <w:sz w:val="18"/>
                <w:color w:val="000000"/>
                <w:shd w:fill="FFFFFF" w:val="clear"/>
              </w:rPr>
              <w:t>10.材料单价执行2025年6月《蓝田县工程造价管理信息-材料信息价》、信息价中缺项的价格按《陕西省工程造价管理信息-材料信息价》及市场询价执行</w:t>
            </w:r>
            <w:r>
              <w:rPr>
                <w:rFonts w:ascii="仿宋_GB2312" w:hAnsi="仿宋_GB2312" w:cs="仿宋_GB2312" w:eastAsia="仿宋_GB2312"/>
                <w:sz w:val="18"/>
                <w:color w:val="000000"/>
                <w:shd w:fill="FFFFFF" w:val="clear"/>
              </w:rPr>
              <w:t>。</w:t>
            </w:r>
          </w:p>
          <w:p>
            <w:pPr>
              <w:pStyle w:val="null3"/>
              <w:spacing w:before="105" w:after="105"/>
              <w:jc w:val="both"/>
            </w:pPr>
            <w:r>
              <w:rPr>
                <w:rFonts w:ascii="仿宋_GB2312" w:hAnsi="仿宋_GB2312" w:cs="仿宋_GB2312" w:eastAsia="仿宋_GB2312"/>
                <w:sz w:val="18"/>
                <w:b/>
                <w:color w:val="000000"/>
                <w:shd w:fill="FFFFFF" w:val="clear"/>
              </w:rPr>
              <w:t>四、编制使用软件</w:t>
            </w:r>
          </w:p>
          <w:p>
            <w:pPr>
              <w:pStyle w:val="null3"/>
              <w:ind w:firstLine="560"/>
              <w:jc w:val="both"/>
            </w:pPr>
            <w:r>
              <w:rPr>
                <w:rFonts w:ascii="仿宋_GB2312" w:hAnsi="仿宋_GB2312" w:cs="仿宋_GB2312" w:eastAsia="仿宋_GB2312"/>
                <w:sz w:val="18"/>
                <w:color w:val="000000"/>
                <w:shd w:fill="FFFFFF" w:val="clear"/>
              </w:rPr>
              <w:t>广联达云计价平台</w:t>
            </w:r>
            <w:r>
              <w:rPr>
                <w:rFonts w:ascii="仿宋_GB2312" w:hAnsi="仿宋_GB2312" w:cs="仿宋_GB2312" w:eastAsia="仿宋_GB2312"/>
                <w:sz w:val="18"/>
                <w:color w:val="000000"/>
                <w:shd w:fill="FFFFFF" w:val="clear"/>
              </w:rPr>
              <w:t>GCCP7.0版本7.5000.23.1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