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2"/>
        <w:numPr>
          <w:ilvl w:val="0"/>
          <w:numId w:val="0"/>
        </w:numPr>
        <w:spacing w:line="240" w:lineRule="auto"/>
        <w:ind w:leftChars="0"/>
        <w:jc w:val="center"/>
        <w:rPr>
          <w:rFonts w:hint="eastAsia" w:ascii="宋体" w:hAnsi="宋体"/>
          <w:color w:val="auto"/>
          <w:sz w:val="32"/>
          <w:szCs w:val="32"/>
        </w:rPr>
      </w:pPr>
      <w:bookmarkStart w:id="0" w:name="_Toc18751"/>
      <w:bookmarkStart w:id="1" w:name="_Toc30029"/>
      <w:bookmarkStart w:id="2" w:name="_Toc26461"/>
      <w:bookmarkStart w:id="3" w:name="_Toc29242"/>
      <w:bookmarkStart w:id="4" w:name="_Toc21861"/>
      <w:bookmarkStart w:id="5" w:name="_Toc152047247"/>
      <w:bookmarkStart w:id="6" w:name="_Toc144974451"/>
      <w:bookmarkStart w:id="7" w:name="_Toc362617845"/>
      <w:r>
        <w:rPr>
          <w:rFonts w:hint="eastAsia" w:ascii="宋体" w:hAnsi="宋体"/>
          <w:color w:val="auto"/>
          <w:sz w:val="32"/>
          <w:szCs w:val="32"/>
        </w:rPr>
        <w:t>合同主要条款及格式</w:t>
      </w:r>
      <w:bookmarkEnd w:id="0"/>
      <w:bookmarkEnd w:id="1"/>
      <w:bookmarkEnd w:id="2"/>
      <w:bookmarkEnd w:id="3"/>
      <w:bookmarkEnd w:id="4"/>
    </w:p>
    <w:p w14:paraId="0B3704BF">
      <w:pPr>
        <w:jc w:val="center"/>
        <w:rPr>
          <w:rFonts w:hint="eastAsia" w:eastAsia="宋体"/>
          <w:lang w:eastAsia="zh-CN"/>
        </w:rPr>
      </w:pPr>
      <w:r>
        <w:rPr>
          <w:rFonts w:hint="eastAsia" w:ascii="宋体" w:hAnsi="宋体"/>
          <w:sz w:val="32"/>
          <w:szCs w:val="32"/>
          <w:lang w:eastAsia="zh-CN"/>
        </w:rPr>
        <w:t>（仅供参考）</w:t>
      </w:r>
    </w:p>
    <w:p w14:paraId="65EB7E4F">
      <w:pPr>
        <w:jc w:val="left"/>
        <w:rPr>
          <w:rFonts w:hint="eastAsia"/>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183E7C31">
      <w:pPr>
        <w:widowControl/>
        <w:jc w:val="center"/>
        <w:rPr>
          <w:rFonts w:hint="eastAsia" w:ascii="宋体" w:hAnsi="宋体" w:cs="宋体"/>
          <w:b/>
          <w:bCs w:val="0"/>
          <w:kern w:val="0"/>
          <w:sz w:val="44"/>
          <w:szCs w:val="44"/>
        </w:rPr>
      </w:pPr>
    </w:p>
    <w:p w14:paraId="24821526">
      <w:pPr>
        <w:widowControl/>
        <w:jc w:val="center"/>
        <w:rPr>
          <w:rFonts w:hint="eastAsia" w:ascii="宋体" w:hAnsi="宋体" w:cs="宋体"/>
          <w:b/>
          <w:bCs w:val="0"/>
          <w:kern w:val="0"/>
          <w:sz w:val="44"/>
          <w:szCs w:val="44"/>
        </w:rPr>
      </w:pPr>
    </w:p>
    <w:p w14:paraId="36D6C7B9">
      <w:pPr>
        <w:widowControl/>
        <w:jc w:val="center"/>
        <w:rPr>
          <w:rFonts w:hint="eastAsia" w:ascii="宋体" w:hAnsi="宋体" w:cs="宋体"/>
          <w:b/>
          <w:bCs w:val="0"/>
          <w:kern w:val="0"/>
          <w:sz w:val="44"/>
          <w:szCs w:val="44"/>
        </w:rPr>
      </w:pPr>
    </w:p>
    <w:p w14:paraId="609F1781">
      <w:pPr>
        <w:widowControl/>
        <w:jc w:val="center"/>
        <w:rPr>
          <w:rFonts w:hint="eastAsia" w:ascii="宋体" w:hAnsi="宋体" w:cs="宋体"/>
          <w:b/>
          <w:bCs w:val="0"/>
          <w:kern w:val="0"/>
          <w:sz w:val="44"/>
          <w:szCs w:val="44"/>
        </w:rPr>
      </w:pPr>
    </w:p>
    <w:p w14:paraId="3720C614">
      <w:pPr>
        <w:widowControl/>
        <w:jc w:val="center"/>
        <w:rPr>
          <w:rFonts w:hint="eastAsia" w:ascii="宋体" w:hAnsi="宋体" w:cs="宋体"/>
          <w:b/>
          <w:bCs w:val="0"/>
          <w:kern w:val="0"/>
          <w:sz w:val="44"/>
          <w:szCs w:val="44"/>
        </w:rPr>
      </w:pPr>
    </w:p>
    <w:p w14:paraId="3E0A36C1">
      <w:pPr>
        <w:widowControl/>
        <w:jc w:val="center"/>
        <w:rPr>
          <w:rFonts w:ascii="宋体" w:hAnsi="宋体" w:cs="宋体"/>
          <w:b/>
          <w:bCs w:val="0"/>
          <w:kern w:val="0"/>
          <w:sz w:val="44"/>
          <w:szCs w:val="44"/>
        </w:rPr>
      </w:pPr>
      <w:r>
        <w:rPr>
          <w:rFonts w:hint="eastAsia" w:ascii="宋体" w:hAnsi="宋体" w:cs="宋体"/>
          <w:b/>
          <w:bCs w:val="0"/>
          <w:kern w:val="0"/>
          <w:sz w:val="44"/>
          <w:szCs w:val="44"/>
        </w:rPr>
        <w:t>建设工程施工合同</w:t>
      </w:r>
    </w:p>
    <w:p w14:paraId="7E5ACB3D">
      <w:pPr>
        <w:widowControl/>
        <w:jc w:val="center"/>
        <w:rPr>
          <w:rFonts w:ascii="宋体" w:hAnsi="宋体" w:cs="宋体"/>
          <w:b/>
          <w:bCs/>
          <w:kern w:val="0"/>
          <w:sz w:val="36"/>
          <w:szCs w:val="36"/>
        </w:rPr>
      </w:pPr>
    </w:p>
    <w:p w14:paraId="1B61C0E6">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14:paraId="348044F9">
      <w:pPr>
        <w:widowControl/>
        <w:ind w:firstLine="200"/>
        <w:jc w:val="center"/>
        <w:rPr>
          <w:rFonts w:ascii="宋体" w:hAnsi="宋体" w:cs="宋体"/>
          <w:b/>
          <w:bCs/>
          <w:kern w:val="0"/>
          <w:sz w:val="32"/>
          <w:szCs w:val="32"/>
        </w:rPr>
      </w:pPr>
    </w:p>
    <w:p w14:paraId="7820BC48">
      <w:pPr>
        <w:widowControl/>
        <w:ind w:firstLine="200"/>
        <w:jc w:val="center"/>
        <w:rPr>
          <w:rFonts w:ascii="宋体" w:hAnsi="宋体" w:cs="宋体"/>
          <w:b/>
          <w:bCs/>
          <w:kern w:val="0"/>
          <w:sz w:val="32"/>
          <w:szCs w:val="32"/>
        </w:rPr>
      </w:pPr>
    </w:p>
    <w:p w14:paraId="375B6324">
      <w:pPr>
        <w:widowControl/>
        <w:ind w:firstLine="200"/>
        <w:jc w:val="center"/>
        <w:rPr>
          <w:rFonts w:ascii="宋体" w:hAnsi="宋体" w:cs="宋体"/>
          <w:b/>
          <w:bCs/>
          <w:kern w:val="0"/>
          <w:sz w:val="32"/>
          <w:szCs w:val="32"/>
        </w:rPr>
      </w:pPr>
    </w:p>
    <w:p w14:paraId="74CC2490">
      <w:pPr>
        <w:widowControl/>
        <w:jc w:val="both"/>
        <w:rPr>
          <w:rFonts w:ascii="宋体" w:hAnsi="宋体" w:cs="宋体"/>
          <w:b/>
          <w:bCs/>
          <w:kern w:val="0"/>
          <w:sz w:val="32"/>
          <w:szCs w:val="32"/>
        </w:rPr>
      </w:pPr>
    </w:p>
    <w:p w14:paraId="4BE3D3DF">
      <w:pPr>
        <w:widowControl/>
        <w:jc w:val="both"/>
        <w:rPr>
          <w:rFonts w:ascii="宋体" w:hAnsi="宋体" w:cs="宋体"/>
          <w:b/>
          <w:bCs/>
          <w:kern w:val="0"/>
          <w:sz w:val="32"/>
          <w:szCs w:val="32"/>
        </w:rPr>
      </w:pPr>
    </w:p>
    <w:p w14:paraId="5DB7C741">
      <w:pPr>
        <w:widowControl/>
        <w:ind w:firstLine="200"/>
        <w:jc w:val="center"/>
        <w:rPr>
          <w:rFonts w:ascii="宋体" w:hAnsi="宋体" w:cs="宋体"/>
          <w:b/>
          <w:bCs/>
          <w:kern w:val="0"/>
          <w:sz w:val="32"/>
          <w:szCs w:val="32"/>
        </w:rPr>
      </w:pPr>
    </w:p>
    <w:p w14:paraId="6F4A7746">
      <w:pPr>
        <w:widowControl/>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2E24A5C4">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12140C1D">
      <w:pPr>
        <w:bidi w:val="0"/>
        <w:jc w:val="center"/>
        <w:rPr>
          <w:rFonts w:hint="eastAsia"/>
          <w:sz w:val="36"/>
          <w:szCs w:val="36"/>
        </w:rPr>
      </w:pPr>
    </w:p>
    <w:p w14:paraId="6CD26681">
      <w:pPr>
        <w:bidi w:val="0"/>
        <w:jc w:val="center"/>
        <w:rPr>
          <w:sz w:val="36"/>
          <w:szCs w:val="36"/>
        </w:rPr>
      </w:pPr>
      <w:r>
        <w:rPr>
          <w:rFonts w:hint="eastAsia"/>
          <w:sz w:val="36"/>
          <w:szCs w:val="36"/>
        </w:rPr>
        <w:t>年   月   日</w:t>
      </w:r>
    </w:p>
    <w:p w14:paraId="58867B33">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1CC8808A">
      <w:pPr>
        <w:autoSpaceDE w:val="0"/>
        <w:autoSpaceDN w:val="0"/>
        <w:spacing w:before="156" w:beforeLines="50"/>
        <w:ind w:firstLine="639" w:firstLineChars="200"/>
        <w:jc w:val="center"/>
        <w:outlineLvl w:val="5"/>
        <w:rPr>
          <w:rFonts w:ascii="宋体" w:hAnsi="宋体" w:cs="宋体"/>
          <w:b/>
          <w:kern w:val="0"/>
          <w:sz w:val="32"/>
          <w:szCs w:val="32"/>
          <w:lang w:val="zh-CN" w:bidi="zh-CN"/>
        </w:rPr>
      </w:pPr>
      <w:r>
        <w:rPr>
          <w:rFonts w:hint="eastAsia" w:ascii="宋体" w:hAnsi="宋体" w:cs="宋体"/>
          <w:b/>
          <w:bCs/>
          <w:spacing w:val="-1"/>
          <w:sz w:val="32"/>
          <w:szCs w:val="32"/>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kern w:val="0"/>
          <w:sz w:val="24"/>
          <w:szCs w:val="24"/>
          <w:lang w:bidi="zh-CN"/>
        </w:rPr>
      </w:pPr>
      <w:r>
        <w:rPr>
          <w:rFonts w:hint="eastAsia" w:ascii="宋体" w:hAnsi="宋体" w:cs="宋体"/>
          <w:b/>
          <w:kern w:val="0"/>
          <w:sz w:val="24"/>
          <w:szCs w:val="24"/>
          <w:lang w:val="zh-CN" w:bidi="zh-CN"/>
        </w:rPr>
        <w:t>发包人（全称）：</w:t>
      </w:r>
      <w:r>
        <w:rPr>
          <w:rFonts w:hint="eastAsia" w:ascii="宋体" w:hAnsi="宋体" w:cs="宋体"/>
          <w:b/>
          <w:kern w:val="0"/>
          <w:sz w:val="24"/>
          <w:szCs w:val="24"/>
          <w:u w:val="single"/>
          <w:lang w:bidi="zh-CN"/>
        </w:rPr>
        <w:t xml:space="preserve"> </w:t>
      </w:r>
      <w:r>
        <w:rPr>
          <w:rFonts w:hint="eastAsia" w:ascii="宋体" w:hAnsi="宋体" w:cs="宋体"/>
          <w:b/>
          <w:kern w:val="0"/>
          <w:sz w:val="24"/>
          <w:szCs w:val="24"/>
          <w:u w:val="single"/>
          <w:lang w:val="en-US" w:bidi="zh-CN"/>
        </w:rPr>
        <w:t xml:space="preserve">                                  </w:t>
      </w:r>
      <w:r>
        <w:rPr>
          <w:rFonts w:hint="eastAsia" w:ascii="宋体" w:hAnsi="宋体" w:cs="宋体"/>
          <w:b/>
          <w:kern w:val="0"/>
          <w:sz w:val="24"/>
          <w:szCs w:val="24"/>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kern w:val="0"/>
          <w:sz w:val="24"/>
          <w:szCs w:val="24"/>
          <w:u w:val="single"/>
          <w:lang w:val="en-US" w:bidi="zh-CN"/>
        </w:rPr>
      </w:pPr>
      <w:r>
        <w:rPr>
          <w:rFonts w:hint="eastAsia" w:ascii="宋体" w:hAnsi="宋体" w:cs="宋体"/>
          <w:b/>
          <w:kern w:val="0"/>
          <w:sz w:val="24"/>
          <w:szCs w:val="24"/>
          <w:lang w:val="zh-CN" w:bidi="zh-CN"/>
        </w:rPr>
        <w:t>承包人（全称）：</w:t>
      </w:r>
      <w:r>
        <w:rPr>
          <w:rFonts w:hint="eastAsia" w:ascii="宋体" w:hAnsi="宋体" w:cs="宋体"/>
          <w:b/>
          <w:kern w:val="0"/>
          <w:sz w:val="24"/>
          <w:szCs w:val="24"/>
          <w:u w:val="single"/>
          <w:lang w:bidi="zh-CN"/>
        </w:rPr>
        <w:tab/>
      </w:r>
      <w:r>
        <w:rPr>
          <w:rFonts w:hint="eastAsia" w:ascii="宋体" w:hAnsi="宋体" w:cs="宋体"/>
          <w:b/>
          <w:kern w:val="0"/>
          <w:sz w:val="24"/>
          <w:szCs w:val="24"/>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spacing w:val="-18"/>
          <w:sz w:val="24"/>
          <w:szCs w:val="24"/>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sz w:val="24"/>
          <w:szCs w:val="24"/>
          <w:lang w:val="zh-CN" w:bidi="zh-CN"/>
        </w:rPr>
      </w:pPr>
      <w:r>
        <w:rPr>
          <w:rFonts w:hint="eastAsia" w:ascii="宋体" w:hAnsi="宋体" w:cs="宋体"/>
          <w:spacing w:val="-18"/>
          <w:sz w:val="24"/>
          <w:szCs w:val="24"/>
          <w:lang w:val="zh-CN" w:bidi="zh-CN"/>
        </w:rPr>
        <w:t>根据《中华人民共和国民法典》、《中华人民共和国建筑法》及有关法律规定，遵</w:t>
      </w:r>
      <w:r>
        <w:rPr>
          <w:rFonts w:hint="eastAsia" w:ascii="宋体" w:hAnsi="宋体" w:cs="宋体"/>
          <w:spacing w:val="-8"/>
          <w:sz w:val="24"/>
          <w:szCs w:val="24"/>
          <w:lang w:val="zh-CN" w:bidi="zh-CN"/>
        </w:rPr>
        <w:t>循平等、自愿、公平和诚实信用的原则，双方就</w:t>
      </w:r>
      <w:r>
        <w:rPr>
          <w:rFonts w:hint="eastAsia" w:ascii="宋体" w:hAnsi="宋体" w:cs="宋体"/>
          <w:spacing w:val="-8"/>
          <w:sz w:val="24"/>
          <w:szCs w:val="24"/>
          <w:lang w:val="en-US" w:bidi="zh-CN"/>
        </w:rPr>
        <w:t xml:space="preserve"> </w:t>
      </w:r>
      <w:r>
        <w:rPr>
          <w:rFonts w:hint="eastAsia" w:ascii="宋体" w:hAnsi="宋体" w:cs="宋体"/>
          <w:spacing w:val="-8"/>
          <w:sz w:val="24"/>
          <w:szCs w:val="24"/>
          <w:u w:val="single"/>
          <w:lang w:val="en-US" w:bidi="zh-CN"/>
        </w:rPr>
        <w:t xml:space="preserve">                             </w:t>
      </w:r>
      <w:r>
        <w:rPr>
          <w:rFonts w:hint="eastAsia" w:ascii="宋体" w:hAnsi="宋体" w:cs="宋体"/>
          <w:spacing w:val="-8"/>
          <w:sz w:val="24"/>
          <w:szCs w:val="24"/>
          <w:lang w:val="en-US" w:bidi="zh-CN"/>
        </w:rPr>
        <w:t xml:space="preserve"> 工程施工</w:t>
      </w:r>
      <w:r>
        <w:rPr>
          <w:rFonts w:hint="eastAsia" w:ascii="宋体" w:hAnsi="宋体" w:cs="宋体"/>
          <w:spacing w:val="-15"/>
          <w:sz w:val="24"/>
          <w:szCs w:val="24"/>
          <w:lang w:val="zh-CN" w:bidi="zh-CN"/>
        </w:rPr>
        <w:t>及</w:t>
      </w:r>
      <w:r>
        <w:rPr>
          <w:rFonts w:hint="eastAsia" w:ascii="宋体" w:hAnsi="宋体" w:cs="宋体"/>
          <w:sz w:val="24"/>
          <w:szCs w:val="24"/>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8" w:name="____一、工程概况"/>
      <w:bookmarkEnd w:id="8"/>
      <w:r>
        <w:rPr>
          <w:rFonts w:hint="eastAsia" w:ascii="宋体" w:hAnsi="宋体" w:cs="宋体"/>
          <w:sz w:val="24"/>
          <w:szCs w:val="24"/>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工程名称：</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工程地点：</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工程立项批准文号：</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资金来源：</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en-US" w:bidi="zh-CN"/>
        </w:rPr>
        <w:t>5、</w:t>
      </w:r>
      <w:r>
        <w:rPr>
          <w:rFonts w:hint="eastAsia" w:ascii="宋体" w:hAnsi="宋体" w:cs="宋体"/>
          <w:spacing w:val="-3"/>
          <w:sz w:val="24"/>
          <w:szCs w:val="24"/>
          <w:lang w:val="zh-CN" w:bidi="zh-CN"/>
        </w:rPr>
        <w:t>工程内容：</w:t>
      </w:r>
      <w:r>
        <w:rPr>
          <w:rFonts w:hint="eastAsia" w:ascii="宋体" w:hAnsi="宋体" w:cs="宋体"/>
          <w:spacing w:val="-3"/>
          <w:sz w:val="24"/>
          <w:szCs w:val="24"/>
          <w:u w:val="single"/>
          <w:lang w:val="en-US" w:bidi="zh-CN"/>
        </w:rPr>
        <w:t xml:space="preserve">                                            </w:t>
      </w:r>
      <w:r>
        <w:rPr>
          <w:rFonts w:hint="eastAsia" w:ascii="宋体" w:hAnsi="宋体" w:cs="宋体"/>
          <w:sz w:val="24"/>
          <w:szCs w:val="24"/>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en-US" w:bidi="zh-CN"/>
        </w:rPr>
      </w:pPr>
      <w:r>
        <w:rPr>
          <w:rFonts w:hint="eastAsia" w:ascii="宋体" w:hAnsi="宋体" w:cs="宋体"/>
          <w:sz w:val="24"/>
          <w:szCs w:val="24"/>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sz w:val="24"/>
          <w:szCs w:val="24"/>
          <w:u w:val="single"/>
          <w:lang w:val="en-US" w:bidi="zh-CN"/>
        </w:rPr>
      </w:pPr>
      <w:r>
        <w:rPr>
          <w:rFonts w:hint="eastAsia" w:ascii="宋体" w:hAnsi="宋体" w:cs="宋体"/>
          <w:sz w:val="24"/>
          <w:szCs w:val="24"/>
          <w:lang w:val="en-US" w:bidi="zh-CN"/>
        </w:rPr>
        <w:t>6、</w:t>
      </w:r>
      <w:r>
        <w:rPr>
          <w:rFonts w:hint="eastAsia" w:ascii="宋体" w:hAnsi="宋体" w:cs="宋体"/>
          <w:sz w:val="24"/>
          <w:szCs w:val="24"/>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000000" w:themeColor="text1"/>
          <w:spacing w:val="-4"/>
          <w:sz w:val="24"/>
          <w:szCs w:val="24"/>
          <w:u w:val="single"/>
          <w:lang w:val="en-US" w:bidi="zh-CN"/>
          <w14:textFill>
            <w14:solidFill>
              <w14:schemeClr w14:val="tx1"/>
            </w14:solidFill>
          </w14:textFill>
        </w:rPr>
        <w:t xml:space="preserve">  </w:t>
      </w:r>
      <w:r>
        <w:rPr>
          <w:rFonts w:hint="eastAsia" w:ascii="宋体" w:hAnsi="宋体" w:cs="宋体"/>
          <w:color w:val="000000" w:themeColor="text1"/>
          <w:spacing w:val="-4"/>
          <w:sz w:val="24"/>
          <w:szCs w:val="24"/>
          <w:u w:val="single"/>
          <w:lang w:val="en-US" w:eastAsia="zh-CN" w:bidi="zh-CN"/>
          <w14:textFill>
            <w14:solidFill>
              <w14:schemeClr w14:val="tx1"/>
            </w14:solidFill>
          </w14:textFill>
        </w:rPr>
        <w:t xml:space="preserve">                                              </w:t>
      </w:r>
      <w:r>
        <w:rPr>
          <w:rFonts w:hint="eastAsia" w:ascii="宋体" w:hAnsi="宋体" w:cs="宋体"/>
          <w:color w:val="000000" w:themeColor="text1"/>
          <w:spacing w:val="-4"/>
          <w:sz w:val="24"/>
          <w:szCs w:val="24"/>
          <w:u w:val="none"/>
          <w:lang w:val="en-US" w:eastAsia="zh-CN" w:bidi="zh-CN"/>
          <w14:textFill>
            <w14:solidFill>
              <w14:schemeClr w14:val="tx1"/>
            </w14:solidFill>
          </w14:textFill>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0" w:name="二、合同工期"/>
      <w:bookmarkEnd w:id="10"/>
      <w:r>
        <w:rPr>
          <w:rFonts w:hint="eastAsia" w:ascii="宋体" w:hAnsi="宋体" w:cs="宋体"/>
          <w:sz w:val="24"/>
          <w:szCs w:val="24"/>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sz w:val="24"/>
          <w:szCs w:val="24"/>
          <w:u w:val="none"/>
          <w:lang w:val="en-US" w:bidi="zh-CN"/>
        </w:rPr>
      </w:pPr>
      <w:r>
        <w:rPr>
          <w:rFonts w:hint="eastAsia" w:ascii="宋体" w:hAnsi="宋体" w:cs="宋体"/>
          <w:sz w:val="24"/>
          <w:szCs w:val="24"/>
          <w:lang w:val="zh-CN" w:bidi="zh-CN"/>
        </w:rPr>
        <w:t>计划开工日期：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lang w:val="zh-CN" w:bidi="zh-CN"/>
        </w:rPr>
        <w:t>计划竣工日期：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sz w:val="24"/>
          <w:szCs w:val="24"/>
          <w:highlight w:val="none"/>
          <w:lang w:val="zh-CN" w:bidi="zh-CN"/>
        </w:rPr>
        <w:t>工期总日历天数与根据前述计划开竣工日期</w:t>
      </w:r>
      <w:r>
        <w:rPr>
          <w:rFonts w:hint="eastAsia" w:ascii="宋体" w:hAnsi="宋体" w:cs="宋体"/>
          <w:sz w:val="24"/>
          <w:szCs w:val="24"/>
          <w:lang w:val="zh-CN" w:bidi="zh-CN"/>
        </w:rPr>
        <w:t>计</w:t>
      </w:r>
      <w:r>
        <w:rPr>
          <w:rFonts w:hint="eastAsia" w:ascii="宋体" w:hAnsi="宋体" w:cs="宋体"/>
          <w:spacing w:val="-13"/>
          <w:sz w:val="24"/>
          <w:szCs w:val="24"/>
          <w:lang w:val="zh-CN" w:bidi="zh-CN"/>
        </w:rPr>
        <w:t>算</w:t>
      </w:r>
      <w:r>
        <w:rPr>
          <w:rFonts w:hint="eastAsia" w:ascii="宋体" w:hAnsi="宋体" w:cs="宋体"/>
          <w:sz w:val="24"/>
          <w:szCs w:val="24"/>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工程质量</w:t>
      </w:r>
      <w:r>
        <w:rPr>
          <w:rFonts w:hint="eastAsia" w:ascii="宋体" w:hAnsi="宋体" w:cs="宋体"/>
          <w:sz w:val="24"/>
          <w:szCs w:val="24"/>
          <w:u w:val="single"/>
          <w:lang w:val="zh-CN" w:bidi="zh-CN"/>
        </w:rPr>
        <w:t>符合国家及行业质量合格标准、规范及有关技术文件</w:t>
      </w:r>
      <w:r>
        <w:rPr>
          <w:rFonts w:hint="eastAsia" w:ascii="宋体" w:hAnsi="宋体" w:cs="宋体"/>
          <w:sz w:val="24"/>
          <w:szCs w:val="24"/>
          <w:u w:val="none"/>
          <w:lang w:val="zh-CN" w:bidi="zh-CN"/>
        </w:rPr>
        <w:t>标准</w:t>
      </w:r>
      <w:r>
        <w:rPr>
          <w:rFonts w:hint="eastAsia" w:ascii="宋体" w:hAnsi="宋体" w:cs="宋体"/>
          <w:sz w:val="24"/>
          <w:szCs w:val="24"/>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bookmarkStart w:id="13" w:name="_bookmark24"/>
      <w:bookmarkEnd w:id="13"/>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r>
        <w:rPr>
          <w:rFonts w:hint="eastAsia" w:ascii="宋体" w:hAnsi="宋体" w:cs="宋体"/>
          <w:sz w:val="24"/>
          <w:szCs w:val="24"/>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sz w:val="24"/>
          <w:szCs w:val="24"/>
          <w:lang w:val="zh-CN" w:bidi="zh-CN"/>
        </w:rPr>
      </w:pPr>
      <w:r>
        <w:rPr>
          <w:rFonts w:hint="eastAsia" w:ascii="宋体" w:hAnsi="宋体" w:cs="宋体"/>
          <w:sz w:val="24"/>
          <w:szCs w:val="24"/>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sz w:val="24"/>
          <w:szCs w:val="24"/>
          <w:u w:val="single"/>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7"/>
          <w:sz w:val="24"/>
          <w:szCs w:val="24"/>
          <w:lang w:val="zh-CN" w:bidi="zh-CN"/>
        </w:rPr>
      </w:pPr>
      <w:r>
        <w:rPr>
          <w:rFonts w:hint="eastAsia" w:ascii="宋体" w:hAnsi="宋体" w:cs="宋体"/>
          <w:spacing w:val="-1"/>
          <w:sz w:val="24"/>
          <w:szCs w:val="24"/>
          <w:lang w:val="zh-CN" w:bidi="zh-CN"/>
        </w:rPr>
        <w:t>人</w:t>
      </w:r>
      <w:r>
        <w:rPr>
          <w:rFonts w:hint="eastAsia" w:ascii="宋体" w:hAnsi="宋体" w:cs="宋体"/>
          <w:sz w:val="24"/>
          <w:szCs w:val="24"/>
          <w:lang w:val="zh-CN" w:bidi="zh-CN"/>
        </w:rPr>
        <w:t>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r>
        <w:rPr>
          <w:rFonts w:hint="eastAsia" w:ascii="宋体" w:hAnsi="宋体" w:cs="宋体"/>
          <w:spacing w:val="-17"/>
          <w:sz w:val="24"/>
          <w:szCs w:val="24"/>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highlight w:val="none"/>
          <w:lang w:val="zh-CN" w:bidi="zh-CN"/>
        </w:rPr>
        <w:t>2.合同价格形式</w:t>
      </w:r>
      <w:r>
        <w:rPr>
          <w:rFonts w:hint="eastAsia" w:ascii="宋体" w:hAnsi="宋体" w:cs="宋体"/>
          <w:color w:val="000000" w:themeColor="text1"/>
          <w:sz w:val="24"/>
          <w:szCs w:val="24"/>
          <w:highlight w:val="none"/>
          <w:lang w:val="zh-CN" w:bidi="zh-CN"/>
          <w14:textFill>
            <w14:solidFill>
              <w14:schemeClr w14:val="tx1"/>
            </w14:solidFill>
          </w14:textFill>
        </w:rPr>
        <w:t>：</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固定总价  </w:t>
      </w:r>
      <w:r>
        <w:rPr>
          <w:rFonts w:hint="eastAsia" w:ascii="宋体" w:hAnsi="宋体" w:cs="宋体"/>
          <w:color w:val="auto"/>
          <w:sz w:val="24"/>
          <w:szCs w:val="24"/>
          <w:highlight w:val="none"/>
          <w:u w:val="none"/>
          <w:lang w:val="en-US" w:bidi="zh-CN"/>
        </w:rPr>
        <w:t>合同</w:t>
      </w:r>
      <w:r>
        <w:rPr>
          <w:rFonts w:hint="eastAsia" w:ascii="宋体" w:hAnsi="宋体" w:cs="宋体"/>
          <w:color w:val="auto"/>
          <w:sz w:val="24"/>
          <w:szCs w:val="24"/>
          <w:highlight w:val="none"/>
          <w:lang w:val="zh-CN" w:bidi="zh-CN"/>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4" w:name="____五、项目经理"/>
      <w:bookmarkEnd w:id="14"/>
      <w:r>
        <w:rPr>
          <w:rFonts w:hint="eastAsia" w:ascii="宋体" w:hAnsi="宋体" w:cs="宋体"/>
          <w:sz w:val="24"/>
          <w:szCs w:val="24"/>
          <w:lang w:val="zh-CN" w:bidi="zh-CN"/>
        </w:rPr>
        <w:t>五、项目</w:t>
      </w:r>
      <w:r>
        <w:rPr>
          <w:rFonts w:hint="eastAsia" w:ascii="宋体" w:hAnsi="宋体" w:cs="宋体"/>
          <w:sz w:val="24"/>
          <w:szCs w:val="24"/>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en-US" w:bidi="zh-CN"/>
        </w:rPr>
        <w:t>承包人项目经理</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lang w:val="en-US" w:bidi="zh-CN"/>
        </w:rPr>
        <w:t xml:space="preserve"> </w:t>
      </w:r>
      <w:bookmarkStart w:id="15" w:name="____六、合同文件构成"/>
      <w:bookmarkEnd w:id="15"/>
      <w:r>
        <w:rPr>
          <w:rFonts w:hint="eastAsia" w:ascii="宋体" w:hAnsi="宋体" w:cs="宋体"/>
          <w:sz w:val="24"/>
          <w:szCs w:val="24"/>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1</w:t>
      </w:r>
      <w:r>
        <w:rPr>
          <w:rFonts w:hint="eastAsia" w:ascii="宋体" w:hAnsi="宋体" w:cs="宋体"/>
          <w:sz w:val="24"/>
          <w:szCs w:val="24"/>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3</w:t>
      </w:r>
      <w:r>
        <w:rPr>
          <w:rFonts w:hint="eastAsia" w:ascii="宋体" w:hAnsi="宋体" w:cs="宋体"/>
          <w:sz w:val="24"/>
          <w:szCs w:val="24"/>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4</w:t>
      </w:r>
      <w:r>
        <w:rPr>
          <w:rFonts w:hint="eastAsia" w:ascii="宋体" w:hAnsi="宋体" w:cs="宋体"/>
          <w:sz w:val="24"/>
          <w:szCs w:val="24"/>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5</w:t>
      </w:r>
      <w:r>
        <w:rPr>
          <w:rFonts w:hint="eastAsia" w:ascii="宋体" w:hAnsi="宋体" w:cs="宋体"/>
          <w:sz w:val="24"/>
          <w:szCs w:val="24"/>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6</w:t>
      </w:r>
      <w:r>
        <w:rPr>
          <w:rFonts w:hint="eastAsia" w:ascii="宋体" w:hAnsi="宋体" w:cs="宋体"/>
          <w:sz w:val="24"/>
          <w:szCs w:val="24"/>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7</w:t>
      </w:r>
      <w:r>
        <w:rPr>
          <w:rFonts w:hint="eastAsia" w:ascii="宋体" w:hAnsi="宋体" w:cs="宋体"/>
          <w:sz w:val="24"/>
          <w:szCs w:val="24"/>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8</w:t>
      </w:r>
      <w:r>
        <w:rPr>
          <w:rFonts w:hint="eastAsia" w:ascii="宋体" w:hAnsi="宋体" w:cs="宋体"/>
          <w:sz w:val="24"/>
          <w:szCs w:val="24"/>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zh-CN" w:bidi="zh-CN"/>
        </w:rPr>
        <w:t>上述各项合同文件包括合同当事人就该项合同文件所作出的补充和修改，属于同</w:t>
      </w:r>
      <w:r>
        <w:rPr>
          <w:rFonts w:hint="eastAsia" w:ascii="宋体" w:hAnsi="宋体" w:cs="宋体"/>
          <w:spacing w:val="-7"/>
          <w:sz w:val="24"/>
          <w:szCs w:val="24"/>
          <w:lang w:val="zh-CN" w:bidi="zh-CN"/>
        </w:rPr>
        <w:t>一类内容的文件，应以最新签署的为准。专用合同条款及其附件须经合同当事人签字</w:t>
      </w:r>
      <w:r>
        <w:rPr>
          <w:rFonts w:hint="eastAsia" w:ascii="宋体" w:hAnsi="宋体" w:cs="宋体"/>
          <w:sz w:val="24"/>
          <w:szCs w:val="24"/>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6" w:name="____七、承诺"/>
      <w:bookmarkEnd w:id="16"/>
      <w:r>
        <w:rPr>
          <w:rFonts w:hint="eastAsia" w:ascii="宋体" w:hAnsi="宋体" w:cs="宋体"/>
          <w:sz w:val="24"/>
          <w:szCs w:val="24"/>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1.</w:t>
      </w:r>
      <w:r>
        <w:rPr>
          <w:rFonts w:hint="eastAsia" w:ascii="宋体" w:hAnsi="宋体" w:cs="宋体"/>
          <w:spacing w:val="-4"/>
          <w:sz w:val="24"/>
          <w:szCs w:val="24"/>
          <w:lang w:val="zh-CN" w:bidi="zh-CN"/>
        </w:rPr>
        <w:t>发包人承诺按照法律规定履行项目审批手续、筹集工程建设资金并按照合同约</w:t>
      </w:r>
      <w:r>
        <w:rPr>
          <w:rFonts w:hint="eastAsia" w:ascii="宋体" w:hAnsi="宋体" w:cs="宋体"/>
          <w:sz w:val="24"/>
          <w:szCs w:val="24"/>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2.</w:t>
      </w:r>
      <w:r>
        <w:rPr>
          <w:rFonts w:hint="eastAsia" w:ascii="宋体" w:hAnsi="宋体" w:cs="宋体"/>
          <w:spacing w:val="-4"/>
          <w:sz w:val="24"/>
          <w:szCs w:val="24"/>
          <w:lang w:val="zh-CN" w:bidi="zh-CN"/>
        </w:rPr>
        <w:t>承包人承诺按照法律规定及合同约定组织完成工程施工，确保工程质量和安全，</w:t>
      </w:r>
      <w:r>
        <w:rPr>
          <w:rFonts w:hint="eastAsia" w:ascii="宋体" w:hAnsi="宋体" w:cs="宋体"/>
          <w:sz w:val="24"/>
          <w:szCs w:val="24"/>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3.</w:t>
      </w:r>
      <w:r>
        <w:rPr>
          <w:rFonts w:hint="eastAsia" w:ascii="宋体" w:hAnsi="宋体" w:cs="宋体"/>
          <w:spacing w:val="-4"/>
          <w:sz w:val="24"/>
          <w:szCs w:val="24"/>
          <w:lang w:val="zh-CN" w:bidi="zh-CN"/>
        </w:rPr>
        <w:t>发包人和承包人通过招投标形式签订合同的，双方理解并承诺不再就同一工程</w:t>
      </w:r>
      <w:r>
        <w:rPr>
          <w:rFonts w:hint="eastAsia" w:ascii="宋体" w:hAnsi="宋体" w:cs="宋体"/>
          <w:sz w:val="24"/>
          <w:szCs w:val="24"/>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zh-CN" w:bidi="zh-CN"/>
        </w:rPr>
        <w:t>本合同于</w:t>
      </w:r>
      <w:r>
        <w:rPr>
          <w:rFonts w:hint="eastAsia" w:ascii="宋体" w:hAnsi="宋体" w:cs="宋体"/>
          <w:sz w:val="24"/>
          <w:szCs w:val="24"/>
          <w:u w:val="single"/>
          <w:lang w:val="zh-CN" w:bidi="zh-CN"/>
        </w:rPr>
        <w:tab/>
      </w:r>
      <w:r>
        <w:rPr>
          <w:rFonts w:hint="eastAsia" w:ascii="宋体" w:hAnsi="宋体" w:cs="宋体"/>
          <w:sz w:val="24"/>
          <w:szCs w:val="24"/>
          <w:lang w:val="zh-CN" w:bidi="zh-CN"/>
        </w:rPr>
        <w:t>年</w:t>
      </w:r>
      <w:r>
        <w:rPr>
          <w:rFonts w:hint="eastAsia" w:ascii="宋体" w:hAnsi="宋体" w:cs="宋体"/>
          <w:sz w:val="24"/>
          <w:szCs w:val="24"/>
          <w:u w:val="single"/>
          <w:lang w:val="zh-CN" w:bidi="zh-CN"/>
        </w:rPr>
        <w:tab/>
      </w:r>
      <w:r>
        <w:rPr>
          <w:rFonts w:hint="eastAsia" w:ascii="宋体" w:hAnsi="宋体" w:cs="宋体"/>
          <w:sz w:val="24"/>
          <w:szCs w:val="24"/>
          <w:lang w:val="zh-CN" w:bidi="zh-CN"/>
        </w:rPr>
        <w:t>月</w:t>
      </w:r>
      <w:r>
        <w:rPr>
          <w:rFonts w:hint="eastAsia" w:ascii="宋体" w:hAnsi="宋体" w:cs="宋体"/>
          <w:sz w:val="24"/>
          <w:szCs w:val="24"/>
          <w:u w:val="single"/>
          <w:lang w:val="zh-CN" w:bidi="zh-CN"/>
        </w:rPr>
        <w:tab/>
      </w:r>
      <w:r>
        <w:rPr>
          <w:rFonts w:hint="eastAsia" w:ascii="宋体" w:hAnsi="宋体" w:cs="宋体"/>
          <w:sz w:val="24"/>
          <w:szCs w:val="24"/>
          <w:lang w:val="zh-CN" w:bidi="zh-CN"/>
        </w:rPr>
        <w:t>日签订</w:t>
      </w:r>
      <w:r>
        <w:rPr>
          <w:rFonts w:hint="eastAsia" w:ascii="宋体" w:hAnsi="宋体" w:cs="宋体"/>
          <w:spacing w:val="-17"/>
          <w:sz w:val="24"/>
          <w:szCs w:val="24"/>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6"/>
          <w:sz w:val="24"/>
          <w:szCs w:val="24"/>
          <w:lang w:val="zh-CN" w:bidi="zh-CN"/>
        </w:rPr>
      </w:pPr>
      <w:r>
        <w:rPr>
          <w:rFonts w:hint="eastAsia" w:ascii="宋体" w:hAnsi="宋体" w:cs="宋体"/>
          <w:sz w:val="24"/>
          <w:szCs w:val="24"/>
          <w:lang w:val="zh-CN" w:bidi="zh-CN"/>
        </w:rPr>
        <w:t>本合同在</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签订</w:t>
      </w:r>
      <w:r>
        <w:rPr>
          <w:rFonts w:hint="eastAsia" w:ascii="宋体" w:hAnsi="宋体" w:cs="宋体"/>
          <w:spacing w:val="-16"/>
          <w:sz w:val="24"/>
          <w:szCs w:val="24"/>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34"/>
          <w:sz w:val="24"/>
          <w:szCs w:val="24"/>
          <w:lang w:val="zh-CN" w:bidi="zh-CN"/>
        </w:rPr>
      </w:pPr>
      <w:r>
        <w:rPr>
          <w:rFonts w:hint="eastAsia" w:ascii="宋体" w:hAnsi="宋体" w:cs="宋体"/>
          <w:sz w:val="24"/>
          <w:szCs w:val="24"/>
          <w:lang w:val="zh-CN" w:bidi="zh-CN"/>
        </w:rPr>
        <w:t>本合同自</w:t>
      </w:r>
      <w:r>
        <w:rPr>
          <w:rFonts w:hint="eastAsia" w:ascii="宋体" w:hAnsi="宋体" w:cs="宋体"/>
          <w:spacing w:val="9"/>
          <w:sz w:val="24"/>
          <w:szCs w:val="24"/>
          <w:u w:val="single"/>
          <w:lang w:val="zh-CN" w:bidi="zh-CN"/>
        </w:rPr>
        <w:t xml:space="preserve"> </w:t>
      </w:r>
      <w:r>
        <w:rPr>
          <w:rFonts w:hint="eastAsia" w:ascii="宋体" w:hAnsi="宋体" w:cs="宋体"/>
          <w:spacing w:val="9"/>
          <w:sz w:val="24"/>
          <w:szCs w:val="24"/>
          <w:u w:val="single"/>
          <w:lang w:val="zh-CN" w:eastAsia="zh-CN" w:bidi="zh-CN"/>
        </w:rPr>
        <w:t>签字盖章后</w:t>
      </w:r>
      <w:r>
        <w:rPr>
          <w:rFonts w:hint="eastAsia" w:ascii="宋体" w:hAnsi="宋体" w:cs="宋体"/>
          <w:spacing w:val="34"/>
          <w:sz w:val="24"/>
          <w:szCs w:val="24"/>
          <w:u w:val="single"/>
          <w:lang w:val="zh-CN" w:bidi="zh-CN"/>
        </w:rPr>
        <w:t xml:space="preserve"> </w:t>
      </w:r>
      <w:r>
        <w:rPr>
          <w:rFonts w:hint="eastAsia" w:ascii="宋体" w:hAnsi="宋体" w:cs="宋体"/>
          <w:spacing w:val="34"/>
          <w:sz w:val="24"/>
          <w:szCs w:val="24"/>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本合同一式</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份，均具有同等法律效力，发包人执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份，承包人执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3907353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0FEBDC2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2D683B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0A4F14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390A1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536F95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0F3E5B9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2CA5F19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D35BB6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0BAC49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191211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0A648DF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6C81D620">
      <w:pPr>
        <w:spacing w:line="360" w:lineRule="auto"/>
        <w:ind w:firstLine="360" w:firstLineChars="150"/>
        <w:rPr>
          <w:rFonts w:hint="eastAsia" w:ascii="宋体" w:hAnsi="宋体" w:cs="宋体"/>
          <w:kern w:val="0"/>
          <w:sz w:val="24"/>
          <w:szCs w:val="24"/>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3C69FE">
      <w:pPr>
        <w:autoSpaceDE w:val="0"/>
        <w:autoSpaceDN w:val="0"/>
        <w:spacing w:before="156" w:beforeLines="50"/>
        <w:ind w:firstLine="639" w:firstLineChars="200"/>
        <w:jc w:val="center"/>
        <w:outlineLvl w:val="5"/>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t>第二部分 通用合同条款</w:t>
      </w:r>
    </w:p>
    <w:p w14:paraId="52344079">
      <w:pPr>
        <w:pageBreakBefore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bookmarkStart w:id="22" w:name="_Toc470593930"/>
      <w:r>
        <w:rPr>
          <w:rFonts w:hint="eastAsia" w:ascii="宋体" w:hAnsi="宋体" w:eastAsia="宋体" w:cs="宋体"/>
          <w:b/>
          <w:bCs/>
          <w:color w:val="auto"/>
          <w:sz w:val="24"/>
          <w:szCs w:val="24"/>
          <w:highlight w:val="none"/>
        </w:rPr>
        <w:t>一、词语定义及合同文件</w:t>
      </w:r>
      <w:bookmarkEnd w:id="22"/>
    </w:p>
    <w:p w14:paraId="2BC3ABD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bookmarkStart w:id="23" w:name="_Toc470593931"/>
      <w:r>
        <w:rPr>
          <w:rFonts w:hint="eastAsia" w:ascii="宋体" w:hAnsi="宋体" w:eastAsia="宋体" w:cs="宋体"/>
          <w:color w:val="auto"/>
          <w:sz w:val="24"/>
          <w:szCs w:val="24"/>
          <w:highlight w:val="none"/>
        </w:rPr>
        <w:t>１、词语定义</w:t>
      </w:r>
      <w:bookmarkEnd w:id="23"/>
    </w:p>
    <w:p w14:paraId="0D12E71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下列词语除专用条款另有约定外，应具有本条所赋予的定义：</w:t>
      </w:r>
    </w:p>
    <w:p w14:paraId="6D7A9BE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1.1通用条款：是根据法律、行政法规规定及建设工程施工的需要订立，通用于建设工程施工的条款。</w:t>
      </w:r>
    </w:p>
    <w:p w14:paraId="3C78483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1.2专用条款：是发包人与承包人根据法律、行政法规规定，结合具体工程实际，经协商达成一致意见的条款，是对通用条款的具体化、补充或修改。</w:t>
      </w:r>
    </w:p>
    <w:p w14:paraId="7F4B50D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1.3发包人：指在协议书中约定，具有工程发包主体资格和支付工程价款能力的当事人以及取得该当事人资格的合法继承人。</w:t>
      </w:r>
    </w:p>
    <w:p w14:paraId="5D99D53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1.4承包人：指在协议书中约定，被发包人接受的具有工程施工承包主体资格的当事人以及取得该当事人资格的合法继承人。</w:t>
      </w:r>
    </w:p>
    <w:p w14:paraId="0D1AD2F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1.5项目经理：指承包人在专用条款中指定的具有执业资格的负责施工管理和合同履行的代表。</w:t>
      </w:r>
    </w:p>
    <w:p w14:paraId="7B23FFB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1.6设计单位：指发包人委托的负责本工程设计并取得相应工程设计资质等级证书的单位。</w:t>
      </w:r>
    </w:p>
    <w:p w14:paraId="2E2E04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1.7监理单位：指发包人委托的负责本工程监理并取得相应工程监理资质等级证书的单位。</w:t>
      </w:r>
    </w:p>
    <w:p w14:paraId="39F9D5F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1.8工程师：指本工程监理单位委派的总监理工程师或发包人指定的履行本合同的代表，其具体身份和职权由发包人承包人在专用条款中约定。</w:t>
      </w:r>
    </w:p>
    <w:p w14:paraId="7041028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1.9工程造价管理部门：指国务院有关部门、县级以上人民政府建设行政主管部门或其委托的工程造价管理机构。</w:t>
      </w:r>
    </w:p>
    <w:p w14:paraId="40CF70A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1.10工程：指发包人承包人在协议书中约定的承包范围内的工程。</w:t>
      </w:r>
    </w:p>
    <w:p w14:paraId="6900B05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1.11工程量清单：表现拟建工程的分部分项工程项目、措施项目、其他项目名称和相应数量的明细清单。</w:t>
      </w:r>
    </w:p>
    <w:p w14:paraId="37F1D03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1.12综合单价：完成工程量清单中一个规定计量单位项目所需的人工费、材料费、机械使用费、管理费和利润，并考虑风险因素。</w:t>
      </w:r>
    </w:p>
    <w:p w14:paraId="67F4EB6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1.13合同价款：指发包人承包人在协议书中约定，发包人用以支付承包人按照合同约定完成承包范围内全部工程并承担质量保修责任的款项。</w:t>
      </w:r>
    </w:p>
    <w:p w14:paraId="34F1292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1.14预留金：指发包人为可能发生的工程量变更而预留的款额。</w:t>
      </w:r>
    </w:p>
    <w:p w14:paraId="32ED5A9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1.15工程分包和材料购置费：指发包人将按有关规定准予分包的工作、指定分包人或指定材料供应商供应材料而预留的款额。</w:t>
      </w:r>
    </w:p>
    <w:p w14:paraId="7469B8E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1.16总承包服务费：为配合协调发包人进行的工程分包和材料采购所需的费用。</w:t>
      </w:r>
    </w:p>
    <w:p w14:paraId="1A6D360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1.17零星工作项目费：完成发包人提出的工程量暂估的零星工作所需的费用。</w:t>
      </w:r>
    </w:p>
    <w:p w14:paraId="4C80349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1.18追加合同价款：指在合同履行中发生需要增加合同价款的情况，经发包人确认后按计算合同价款的方法增加的合同价款。</w:t>
      </w:r>
    </w:p>
    <w:p w14:paraId="7CD148D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1.19费用：指不包含在合同价款之内的应当由发包人或承包人承担的经济支出。</w:t>
      </w:r>
    </w:p>
    <w:p w14:paraId="1E925D5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1.20工期：指发包人承包人在协议书中约定，按总日历天数（包括法定节假日）计算的承包天数。</w:t>
      </w:r>
    </w:p>
    <w:p w14:paraId="44100B4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1.21开工日期：指发包人承包人在协议书中约定，承包人开始施工的绝对或相对的日期。</w:t>
      </w:r>
    </w:p>
    <w:p w14:paraId="1993245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1.22竣工日期：指发包人承包人在协议书中约定，承包人完成承包范围内工程的绝对或相对的日期。</w:t>
      </w:r>
    </w:p>
    <w:p w14:paraId="1636BAC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1.23图纸：指由发包人提供或由承包人提供并经发包人批准，满足承包人施工需要的所有图纸（包括配套说明和有关资料）。</w:t>
      </w:r>
    </w:p>
    <w:p w14:paraId="34FA1DF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1.24施工场地：指由发包人提供的用于工程施工的场所以及发包人在图纸中具体指定的供施工使用的任何其他场所。</w:t>
      </w:r>
    </w:p>
    <w:p w14:paraId="572DD46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1.25书面形式：指合同书、信件和数据电文（包括电报、电传、传真、电子数据交换和电子邮件）等可以有形地表现所载内容的形式。</w:t>
      </w:r>
    </w:p>
    <w:p w14:paraId="71532E6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1.26违约责任：指合同一方不履行合同义务或履行合同义务不符合约定所应承担的责任。</w:t>
      </w:r>
    </w:p>
    <w:p w14:paraId="1164DFD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1.27索赔：指在合同履行过程中，对于并非自己的过错，而是应由对方承担责任的情况造成的实际损失，向对方提出经济补偿和（或）工期顺延的要求。</w:t>
      </w:r>
    </w:p>
    <w:p w14:paraId="6C1BCB0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1.28不可抗力：指不能预见、不能避免并不能克服的客观情况。</w:t>
      </w:r>
    </w:p>
    <w:p w14:paraId="2C50017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CE38A7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bookmarkStart w:id="24" w:name="_Toc470593932"/>
      <w:r>
        <w:rPr>
          <w:rFonts w:hint="eastAsia" w:ascii="宋体" w:hAnsi="宋体" w:eastAsia="宋体" w:cs="宋体"/>
          <w:color w:val="auto"/>
          <w:sz w:val="24"/>
          <w:szCs w:val="24"/>
          <w:highlight w:val="none"/>
        </w:rPr>
        <w:t>２、合同文件及解释顺序</w:t>
      </w:r>
      <w:bookmarkEnd w:id="24"/>
    </w:p>
    <w:p w14:paraId="68C9CC4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2.1合同文件应能相互解释，互为说明。除专用条款另有约定外，组成本合同的文件及优先解释顺序如下：</w:t>
      </w:r>
    </w:p>
    <w:p w14:paraId="77FC707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1、本合同协议书</w:t>
      </w:r>
    </w:p>
    <w:p w14:paraId="7985FE7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2、本合同专用条款</w:t>
      </w:r>
    </w:p>
    <w:p w14:paraId="2EC8DD9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3、本合同通用条款</w:t>
      </w:r>
    </w:p>
    <w:p w14:paraId="574A1E7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、标准、规范及有关技术文件</w:t>
      </w:r>
    </w:p>
    <w:p w14:paraId="4AA0208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双方为履行本合同的有关洽商、变更等书面协议、文件，视为本合同的组成部分。</w:t>
      </w:r>
    </w:p>
    <w:p w14:paraId="71B61F2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619138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3、语言文字和适用法律、标准及规范</w:t>
      </w:r>
    </w:p>
    <w:p w14:paraId="36E920B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3.1语言文字</w:t>
      </w:r>
    </w:p>
    <w:p w14:paraId="16FB4CD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本合同文件使用汉语语言文字书写、解释和说明。如专用条款约定使用两种以上（含两种）语言文字时，汉语应为解释和说明本合同的标准语言文字。</w:t>
      </w:r>
    </w:p>
    <w:p w14:paraId="2DDC388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3.2适用法律和法规</w:t>
      </w:r>
    </w:p>
    <w:p w14:paraId="0618FD7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本合同文件适用国家的法律和行政法规。需要明示的法律、行政法规，由双方在专用条款中约定。</w:t>
      </w:r>
    </w:p>
    <w:p w14:paraId="3A0E8B1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3.3适用标准、规范</w:t>
      </w:r>
    </w:p>
    <w:p w14:paraId="3EEC27B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365A65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6B5A22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本条所发生的购买、翻译标准、规范或制定施工工艺的费用，由发包人承担。</w:t>
      </w:r>
    </w:p>
    <w:p w14:paraId="305452E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bookmarkStart w:id="25" w:name="_Toc470593933"/>
      <w:r>
        <w:rPr>
          <w:rFonts w:hint="eastAsia" w:ascii="宋体" w:hAnsi="宋体" w:eastAsia="宋体" w:cs="宋体"/>
          <w:color w:val="auto"/>
          <w:sz w:val="24"/>
          <w:szCs w:val="24"/>
          <w:highlight w:val="none"/>
        </w:rPr>
        <w:t>４、图纸</w:t>
      </w:r>
      <w:bookmarkEnd w:id="25"/>
    </w:p>
    <w:p w14:paraId="734D1B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2F26E46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4.2承包人未经发包人同意，不得将本工程图纸转给第三人。工程质量保修期满后，除承包人存档需要的图纸外，应将全部图纸退还给发包人。</w:t>
      </w:r>
    </w:p>
    <w:p w14:paraId="6ED9DDA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4.3承包人应在施工现场保留一套完整图纸，供工程师及有关人员进行工程检查时使用。</w:t>
      </w:r>
    </w:p>
    <w:p w14:paraId="6697C706">
      <w:pPr>
        <w:pageBreakBefore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bookmarkStart w:id="26" w:name="_Toc470593934"/>
      <w:r>
        <w:rPr>
          <w:rFonts w:hint="eastAsia" w:ascii="宋体" w:hAnsi="宋体" w:eastAsia="宋体" w:cs="宋体"/>
          <w:b/>
          <w:bCs/>
          <w:color w:val="auto"/>
          <w:sz w:val="24"/>
          <w:szCs w:val="24"/>
          <w:highlight w:val="none"/>
        </w:rPr>
        <w:t>二、双方一般权利和义务</w:t>
      </w:r>
      <w:bookmarkEnd w:id="26"/>
    </w:p>
    <w:p w14:paraId="5B1DAE3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bookmarkStart w:id="27" w:name="_Toc470593935"/>
      <w:r>
        <w:rPr>
          <w:rFonts w:hint="eastAsia" w:ascii="宋体" w:hAnsi="宋体" w:eastAsia="宋体" w:cs="宋体"/>
          <w:color w:val="auto"/>
          <w:sz w:val="24"/>
          <w:szCs w:val="24"/>
          <w:highlight w:val="none"/>
        </w:rPr>
        <w:t>５、工程师</w:t>
      </w:r>
      <w:bookmarkEnd w:id="27"/>
    </w:p>
    <w:p w14:paraId="7FEB981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5.1实行工程监理的，发包人应在实施监理前将委托的监理单位名称、监理内容及监理权限以书面形式通知承包人。</w:t>
      </w:r>
    </w:p>
    <w:p w14:paraId="7067C87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AF08A9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99AC6B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8FFFC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5.5除合同内有明确约定或经发包人同意外，负责监理的工程师无权解除本合同约定的承包人的任何权利与义务。</w:t>
      </w:r>
    </w:p>
    <w:p w14:paraId="5305CC2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5.6不实行工程监理的，本合同中工程师专指发包人派驻施工场地履行合同的代表，其具体职权由发包人在专用条款内写明。</w:t>
      </w:r>
    </w:p>
    <w:p w14:paraId="0DEA452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bookmarkStart w:id="28" w:name="_Toc470593936"/>
      <w:r>
        <w:rPr>
          <w:rFonts w:hint="eastAsia" w:ascii="宋体" w:hAnsi="宋体" w:eastAsia="宋体" w:cs="宋体"/>
          <w:color w:val="auto"/>
          <w:sz w:val="24"/>
          <w:szCs w:val="24"/>
          <w:highlight w:val="none"/>
        </w:rPr>
        <w:t>６、工程师的委派和指令</w:t>
      </w:r>
      <w:bookmarkEnd w:id="28"/>
    </w:p>
    <w:p w14:paraId="41957A7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00DC5D9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4AF558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除工程师或工程师代表外，发包人派驻工地的其他人员均无权向承包人发出任何指令。</w:t>
      </w:r>
    </w:p>
    <w:p w14:paraId="1268D2F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E3391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0022B7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本款规定同样适用于由工程师代表发出的指令、通知。</w:t>
      </w:r>
    </w:p>
    <w:p w14:paraId="6D61DA6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07820A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6.4如需更换工程师，发包人应至少提前7天以书面形式通知承包人，后任继续行使合同文件约定的前任的职权，履行前任的义务。</w:t>
      </w:r>
    </w:p>
    <w:p w14:paraId="54C458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bookmarkStart w:id="29" w:name="_Toc470593937"/>
      <w:r>
        <w:rPr>
          <w:rFonts w:hint="eastAsia" w:ascii="宋体" w:hAnsi="宋体" w:eastAsia="宋体" w:cs="宋体"/>
          <w:color w:val="auto"/>
          <w:sz w:val="24"/>
          <w:szCs w:val="24"/>
          <w:highlight w:val="none"/>
        </w:rPr>
        <w:t>７、项目经理</w:t>
      </w:r>
      <w:bookmarkEnd w:id="29"/>
    </w:p>
    <w:p w14:paraId="5D02EA8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7.1项目经理的姓名、职务在专用条款内写明。</w:t>
      </w:r>
    </w:p>
    <w:p w14:paraId="297AEA2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7.2承包人依据合同发出的通知，以书面形式由项目经理签字后送交工程师，工程师在回执上签署姓名和收到时间后生效。</w:t>
      </w:r>
    </w:p>
    <w:p w14:paraId="0627307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6AE27C4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7.4承包人如需要更换项目经理，应至少提前7天以书面形式通知发包人，并征得发包人同意。后任继续行使合同文件约定的前任的职权，履行前任的义务。</w:t>
      </w:r>
    </w:p>
    <w:p w14:paraId="2CD9AEC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7.5发包人可以与承包人协商，建议更换其认为不称职的项目经理。</w:t>
      </w:r>
    </w:p>
    <w:p w14:paraId="64B9218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bookmarkStart w:id="30" w:name="_Toc470593938"/>
      <w:r>
        <w:rPr>
          <w:rFonts w:hint="eastAsia" w:ascii="宋体" w:hAnsi="宋体" w:eastAsia="宋体" w:cs="宋体"/>
          <w:color w:val="auto"/>
          <w:sz w:val="24"/>
          <w:szCs w:val="24"/>
          <w:highlight w:val="none"/>
        </w:rPr>
        <w:t>８、发包人工作</w:t>
      </w:r>
      <w:bookmarkEnd w:id="30"/>
    </w:p>
    <w:p w14:paraId="603F0CA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8.1发包人按专用条款约定的内容和时间完成以下工作：</w:t>
      </w:r>
    </w:p>
    <w:p w14:paraId="1A0CC8D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（1）办理土地征用、拆迁补偿、平整施工场地等工作，使施工场地具备施工条件，在开工后继续负责解决以上事项遗留问题；</w:t>
      </w:r>
    </w:p>
    <w:p w14:paraId="0B007AB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（2）将施工所需水、电、电讯线路从施工场地外部接至专用条款约定地点，保证施工期间的需要；</w:t>
      </w:r>
    </w:p>
    <w:p w14:paraId="389D9E8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（3）开通施工场地与城乡公共道路的通道，以及专用条款约定的施工场地内的主要道路，满足施工运输的需要，保证施工期间的畅通；</w:t>
      </w:r>
    </w:p>
    <w:p w14:paraId="1E1B495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（4）向承包人提供施工场地的工程地质和地下管线资料，对资料的真实准确性负责；</w:t>
      </w:r>
    </w:p>
    <w:p w14:paraId="15FBA0C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（5）办理施工许可证及其它施工所需批件和临时用地、停水、停电、中断道路交通、爆破作业等的证件申请批准手续（证明承包人自身资质的证件除外）；</w:t>
      </w:r>
    </w:p>
    <w:p w14:paraId="4DEECD8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（6）确定水准点与坐标控制点，以书面形式交给承包人，进行现场交验；</w:t>
      </w:r>
    </w:p>
    <w:p w14:paraId="0366B55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（7）组织承包人和设计单位进行图纸会审和设计交底；</w:t>
      </w:r>
    </w:p>
    <w:p w14:paraId="4D86FB5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（8）协调处理施工场地周围地下管线和邻近建筑物、构筑物（包括文物保护建筑）、古树名木的保护工作、承担有关费用；</w:t>
      </w:r>
    </w:p>
    <w:p w14:paraId="33CB94E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（9）发包人应做的其他工作，双方在专用条款内约定。</w:t>
      </w:r>
    </w:p>
    <w:p w14:paraId="43741AF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8.2发包人可以将8.1款部分工作委托承包人办理，双方在专用条款内约定，其费用由发包人承担。</w:t>
      </w:r>
    </w:p>
    <w:p w14:paraId="67572EE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8.3发包人未能履行8.1款各项义务，导致工期延误或给承包人造成损失的，发包人赔偿承包人有关损失，顺延延误的工期。</w:t>
      </w:r>
    </w:p>
    <w:p w14:paraId="748735F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bookmarkStart w:id="31" w:name="_Toc470593939"/>
      <w:r>
        <w:rPr>
          <w:rFonts w:hint="eastAsia" w:ascii="宋体" w:hAnsi="宋体" w:eastAsia="宋体" w:cs="宋体"/>
          <w:color w:val="auto"/>
          <w:sz w:val="24"/>
          <w:szCs w:val="24"/>
          <w:highlight w:val="none"/>
        </w:rPr>
        <w:t>９、承包人工作</w:t>
      </w:r>
      <w:bookmarkEnd w:id="31"/>
    </w:p>
    <w:p w14:paraId="5D90718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9.1承包人按专用条款约定的内容和时间完成以下工作：</w:t>
      </w:r>
    </w:p>
    <w:p w14:paraId="363AAAB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（1）根据发包人委托，在其设计资质等级和业务允许的范围内，完成施工图设计或与工程配套的设计，经工程师确认后使用，发包人承担由此发生的费用；</w:t>
      </w:r>
    </w:p>
    <w:p w14:paraId="363EB77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（2）向工程师提供年、季、月度工程进度计划及相应进度统计报表；</w:t>
      </w:r>
    </w:p>
    <w:p w14:paraId="1800537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（3）根据工程需要，提供和维修非夜间施工使用的照明、围栏设施；负责施工现场安全保卫；</w:t>
      </w:r>
    </w:p>
    <w:p w14:paraId="304C24C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（4）按专用条款约定的数量和要求，向发包人提供施工场地办公和生活的房屋及设施，发包人承担由此发生的费用；</w:t>
      </w:r>
    </w:p>
    <w:p w14:paraId="432F9E4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（5）遵守政府有关主管部门对施工场地安全防护、文明施工、环境保护以及场地交通等的管理规定，按规定办理有关手续，并以书面形式通知发包人。</w:t>
      </w:r>
    </w:p>
    <w:p w14:paraId="200C362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989CB8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（7）按专用条款约定做好施工场地地下管线和邻近建筑物、构筑物（包括文物保护建筑）、古树名木的保护工作；</w:t>
      </w:r>
    </w:p>
    <w:p w14:paraId="39B3AD2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（8）保证施工场地清洁符合环境卫生管理的有关规定，交工前清理现场达到专用条款约定的要求，承担因自身原因违反有关规定造成的损失和罚款；</w:t>
      </w:r>
    </w:p>
    <w:p w14:paraId="238CA35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（9）承包人应做的其他工作，双方在专用条款内约定。</w:t>
      </w:r>
    </w:p>
    <w:p w14:paraId="2AC1AF4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9.2承包人未能履行9.1款各项义务，造成发包人损失的，承包人赔偿发包人有关损失。</w:t>
      </w:r>
    </w:p>
    <w:p w14:paraId="148CCECA">
      <w:pPr>
        <w:pageBreakBefore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bookmarkStart w:id="32" w:name="_Toc470593940"/>
      <w:r>
        <w:rPr>
          <w:rFonts w:hint="eastAsia" w:ascii="宋体" w:hAnsi="宋体" w:eastAsia="宋体" w:cs="宋体"/>
          <w:b/>
          <w:bCs/>
          <w:color w:val="auto"/>
          <w:sz w:val="24"/>
          <w:szCs w:val="24"/>
          <w:highlight w:val="none"/>
        </w:rPr>
        <w:t>三、施工组织设计和工期</w:t>
      </w:r>
      <w:bookmarkEnd w:id="32"/>
    </w:p>
    <w:p w14:paraId="3632B63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10、进度计划</w:t>
      </w:r>
    </w:p>
    <w:p w14:paraId="6B1F1F7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5EA8D0D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10.2群体工程中单位工程分期进行施工的，承包人应按照发包人提供图纸及有关资料的时间，按单位工程编制进度计划，其具体内容双方在专用条款中约定。</w:t>
      </w:r>
    </w:p>
    <w:p w14:paraId="6E8B45E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0CF477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11、开工及延期开工</w:t>
      </w:r>
    </w:p>
    <w:p w14:paraId="32404B8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448BAF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11.2因发包人原因不能按照协议书约定的开工日期开工，工程师应以书面形式通知承包人，推迟开工日期。发包人赔偿承包人因延期开工造成的损失，并相应顺延工期。</w:t>
      </w:r>
    </w:p>
    <w:p w14:paraId="32EE4F9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12、暂停施工</w:t>
      </w:r>
    </w:p>
    <w:p w14:paraId="779EA8E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CBFFC6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13、工期延误</w:t>
      </w:r>
    </w:p>
    <w:p w14:paraId="080B228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13.1因以下原因造成工期延误，经工程师确认，工期相应顺延：</w:t>
      </w:r>
    </w:p>
    <w:p w14:paraId="37FC931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（1）发包人未能按专用条款的约定提供图纸及开工条件；</w:t>
      </w:r>
    </w:p>
    <w:p w14:paraId="284F177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（2）发包人未能按约定日期支付工程预付款、进度款，致使施工不能正常进行；</w:t>
      </w:r>
    </w:p>
    <w:p w14:paraId="5DFE9CC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（3）工程师未按合同约定提供所需指令、批准等，致使施工不能正常进行；</w:t>
      </w:r>
    </w:p>
    <w:p w14:paraId="5E9B42F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（4）设计变更和工程量增加；</w:t>
      </w:r>
    </w:p>
    <w:p w14:paraId="34906F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（5）一周内非承包人原因停水、停电、停气造成停工累计超过8小时；</w:t>
      </w:r>
    </w:p>
    <w:p w14:paraId="129EAB1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（6）不可抗力；</w:t>
      </w:r>
    </w:p>
    <w:p w14:paraId="62B4781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（7）专用条款中约定或工程师同意工期顺延的其他情况。</w:t>
      </w:r>
    </w:p>
    <w:p w14:paraId="339A3A3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68C8E36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14、工程竣工</w:t>
      </w:r>
    </w:p>
    <w:p w14:paraId="6C645D6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14.1承包人必须按照协议书约定的竣工日期或工程师同意顺延的工期竣工。</w:t>
      </w:r>
    </w:p>
    <w:p w14:paraId="35F8E29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14.2因承包人原因不能按照协议书约定的竣工日期或工程师同意顺延的工期竣工的，承包人承担违约责任。</w:t>
      </w:r>
    </w:p>
    <w:p w14:paraId="4ACD6F4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4C5852E">
      <w:pPr>
        <w:pageBreakBefore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bookmarkStart w:id="33" w:name="_Toc470593941"/>
      <w:r>
        <w:rPr>
          <w:rFonts w:hint="eastAsia" w:ascii="宋体" w:hAnsi="宋体" w:eastAsia="宋体" w:cs="宋体"/>
          <w:b/>
          <w:bCs/>
          <w:color w:val="auto"/>
          <w:sz w:val="24"/>
          <w:szCs w:val="24"/>
          <w:highlight w:val="none"/>
        </w:rPr>
        <w:t>四、质量与检验</w:t>
      </w:r>
      <w:bookmarkEnd w:id="33"/>
    </w:p>
    <w:p w14:paraId="34FE18A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15、工程质量</w:t>
      </w:r>
    </w:p>
    <w:p w14:paraId="192D7AC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12606D6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15.2双方对工程质量有争议，由双方同意的工程质量检测机构鉴定，所需费用及因此造成的损失，由责任方承担。双方均有责任，由双方根据其责任分别承担。</w:t>
      </w:r>
    </w:p>
    <w:p w14:paraId="321DC38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16、检查和返工</w:t>
      </w:r>
    </w:p>
    <w:p w14:paraId="508114A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16.1承包人应认真按照标准、规范和设计图纸要求以及工程师依据合同发出的指令施工，随时接受工程师的检查检验，为检查检验提供便利条件。</w:t>
      </w:r>
    </w:p>
    <w:p w14:paraId="24ED6BC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482352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46C900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16.4因工程师指令失误或其他非承包人原因发生的追加合同价款，由发包人承担。</w:t>
      </w:r>
    </w:p>
    <w:p w14:paraId="5E89B70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17、隐蔽工程和中间验收</w:t>
      </w:r>
    </w:p>
    <w:p w14:paraId="55EDBF6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85570D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0A944A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17.3经工程师验收，工程质量符合标准、规范和设计图纸等要求，验收24小时后，工程师不在验收记录上签字，视为工程师已经认可验收记录，承包人可进行隐蔽或继续施工。</w:t>
      </w:r>
    </w:p>
    <w:p w14:paraId="642C0FE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18、重新检验</w:t>
      </w:r>
    </w:p>
    <w:p w14:paraId="0620F8B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CD12C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19、工程试车</w:t>
      </w:r>
    </w:p>
    <w:p w14:paraId="687BF7E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19.1双方约定需要试车的，试车内容应与承包人承包的安装范围相一致。</w:t>
      </w:r>
    </w:p>
    <w:p w14:paraId="22E3135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2314BC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14:paraId="481D754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1DFFE1A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19.5双方责任</w:t>
      </w:r>
    </w:p>
    <w:p w14:paraId="4175379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15AB97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5473BD7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（3）由于承包人施工原因试车达不到验收要求，承包人按工程师要求重新安装和试车，并承担重新安装和试车的费用，工期不予顺延。</w:t>
      </w:r>
    </w:p>
    <w:p w14:paraId="6D27B82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（4）试车费用除已包括在合同价款之内或专用条款另有约定外，均由发包人承担。</w:t>
      </w:r>
    </w:p>
    <w:p w14:paraId="739407B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（5）工程师在试车合格后不在试车记录上签字，试车结束24小时后，视为工程师已经认可试车记录，承包人可继续施工或办理竣工手续。</w:t>
      </w:r>
    </w:p>
    <w:p w14:paraId="18910AA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19.6投料试车应在工程竣工验收后由发包人负责，如发包人要求在工程竣工验收前进行或需要承包人配合时，应征得承包人同意，另行签订补充协议。</w:t>
      </w:r>
    </w:p>
    <w:p w14:paraId="7D8E9236">
      <w:pPr>
        <w:pageBreakBefore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bookmarkStart w:id="34" w:name="_Toc470593942"/>
      <w:r>
        <w:rPr>
          <w:rFonts w:hint="eastAsia" w:ascii="宋体" w:hAnsi="宋体" w:eastAsia="宋体" w:cs="宋体"/>
          <w:b/>
          <w:bCs/>
          <w:color w:val="auto"/>
          <w:sz w:val="24"/>
          <w:szCs w:val="24"/>
          <w:highlight w:val="none"/>
        </w:rPr>
        <w:t>五、安全防护、文明施工</w:t>
      </w:r>
      <w:bookmarkEnd w:id="34"/>
    </w:p>
    <w:p w14:paraId="08BF8E2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20、发包人责任</w:t>
      </w:r>
    </w:p>
    <w:p w14:paraId="6F71C5B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　发包人应遵守安全防护和文明施工的规定，督促承包人落实安全防护、文明施工措施，并按规定支付安全防护、文明施工措施费。</w:t>
      </w:r>
    </w:p>
    <w:p w14:paraId="5D96483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　发包人应对其在施工现场人员进行安全防护、文明施工教育，并对他们的安全负责。</w:t>
      </w:r>
    </w:p>
    <w:p w14:paraId="58EC8A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752F3A3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　发包人违反上述规定或由于发包人原因导致安全事故的，由发包人承担相应责任和费用，顺延延误的工期。</w:t>
      </w:r>
    </w:p>
    <w:p w14:paraId="246E3FC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21、承包人责任</w:t>
      </w:r>
    </w:p>
    <w:p w14:paraId="3AFC1B1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　承包人应遵守安全防护和文明施工的规定，建立健全安全防护和文明施工的制度，对其在施工现场人员进行安全防护、文明施工教育，并对他们的安全负责。</w:t>
      </w:r>
    </w:p>
    <w:p w14:paraId="6564319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　完善安全防护和文明施工条件，严格按照安全防护和文明施工的规定组织施工，采取必要的安全防护措施，消除事故隐患，自觉接受和配合依法实施的监督检查。</w:t>
      </w:r>
    </w:p>
    <w:p w14:paraId="75A7CF1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9812D7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应按规定的范围使用安全文明措施费，保证专款专用，不得挪作它用。</w:t>
      </w:r>
    </w:p>
    <w:p w14:paraId="5713572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　承包人对合同工程的安全施工负责，并应及时、如实报告生产安全事故。承包人违反上述规定或由于承包人原因造成的安全事故，由承包人承担相应责任和费用，工期不予顺延。</w:t>
      </w:r>
    </w:p>
    <w:p w14:paraId="4DB6093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ED46C4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F2F4C4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24、事故处理</w:t>
      </w:r>
    </w:p>
    <w:p w14:paraId="241E116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24.1发生伤亡及其他安全事故，承包人应按有关规定立即上报有关部门并通知工程师，同时按政府有关部门要求处理，由事故责任方承担发生的费用。</w:t>
      </w:r>
    </w:p>
    <w:p w14:paraId="000D906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24.2发包人承包人对事故责任有争议时，应按政府有关部门的认定处理。</w:t>
      </w:r>
    </w:p>
    <w:p w14:paraId="431AD7DC">
      <w:pPr>
        <w:pageBreakBefore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bookmarkStart w:id="35" w:name="_Toc470593943"/>
      <w:r>
        <w:rPr>
          <w:rFonts w:hint="eastAsia" w:ascii="宋体" w:hAnsi="宋体" w:eastAsia="宋体" w:cs="宋体"/>
          <w:b/>
          <w:bCs/>
          <w:color w:val="auto"/>
          <w:sz w:val="24"/>
          <w:szCs w:val="24"/>
          <w:highlight w:val="none"/>
        </w:rPr>
        <w:t>六、合同价款</w:t>
      </w:r>
      <w:bookmarkEnd w:id="35"/>
    </w:p>
    <w:p w14:paraId="3B19B5D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25、工程的计量规则和计价办法以《陕西省建设工程工程量清单计价规则》及相关规定为准，工程师应按照合同约定，依据上述规定进行工程计量和计价。</w:t>
      </w:r>
    </w:p>
    <w:p w14:paraId="35C127C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26、合同价款约定</w:t>
      </w:r>
    </w:p>
    <w:p w14:paraId="58ADAB7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26.1工程的合同价款由发包人承包人依据中标通知书中的中标价格在协议书内约定。非招标工程的合同价款由发包人承包人依据双方确认的工程预算书在协议书内约定。</w:t>
      </w:r>
    </w:p>
    <w:p w14:paraId="0753C22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26.2合同价款在协议书内约定后，任何一方不得擅自改变。下列三种确定合同价款的方式，双方可在专用条款内约定采用其中一种：</w:t>
      </w:r>
    </w:p>
    <w:p w14:paraId="4926C6C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（1）固定总价合同。合同工期较短且工程合同总价较低的工程，可以采用固定总价合同方式。</w:t>
      </w:r>
    </w:p>
    <w:p w14:paraId="56CA63E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1C6ACC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（3）可调价格合同。可调价格包括可调综合单价和措施项目费用等，双方应在专用条款内约定综合单价和措施项目费的调整方法。</w:t>
      </w:r>
    </w:p>
    <w:p w14:paraId="104C2F7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27、合同价款调整</w:t>
      </w:r>
    </w:p>
    <w:p w14:paraId="7D71914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27.1价格中工程量、综合单价、措施项目费用的调整因素包括：</w:t>
      </w:r>
    </w:p>
    <w:p w14:paraId="4BF64A0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（1）法律、行政法规和国家有关政策变化影响合同价款；</w:t>
      </w:r>
    </w:p>
    <w:p w14:paraId="0FEBC4E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（2）工程造价管理机构的价格调整；</w:t>
      </w:r>
    </w:p>
    <w:p w14:paraId="1F0E649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（3）经批准的设计变更；</w:t>
      </w:r>
    </w:p>
    <w:p w14:paraId="058B8CF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（4）发包人更改经审定批准的施工组织设计（修正错误除外）造成费用变化；</w:t>
      </w:r>
    </w:p>
    <w:p w14:paraId="360E659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（5）工程量清单的工程数量与实际工程量不符，按实际工程量进行调整计算；</w:t>
      </w:r>
    </w:p>
    <w:p w14:paraId="431D277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（6）费用索赔事件或发包人负责的其他情况；</w:t>
      </w:r>
    </w:p>
    <w:p w14:paraId="660A041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（7）双方在专用条款中约定的其他因素。</w:t>
      </w:r>
    </w:p>
    <w:p w14:paraId="4B72DF8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ECF6B2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28、工程预付款</w:t>
      </w:r>
    </w:p>
    <w:p w14:paraId="26D150D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29FD22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14:paraId="4964EB2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29、已完工程量确认</w:t>
      </w:r>
    </w:p>
    <w:p w14:paraId="6F0C8DB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1A70744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54F6FAF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29.3对承包人超出设计图纸（含设计变更）范围和因承包人原因造成返工的工程量，工程师不予计量。</w:t>
      </w:r>
    </w:p>
    <w:p w14:paraId="35D2973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30、工程进度款结算与支付</w:t>
      </w:r>
    </w:p>
    <w:p w14:paraId="678BD6C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30.1　双方应在专用条款内约定工程进度款结算支付方式。结算支付方式分为按月结算支付与分阶段结算支付。</w:t>
      </w:r>
    </w:p>
    <w:p w14:paraId="00C3F29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30.2在确认计量结果后14天内，发包人应向承包人支付不低于应付款额75%、不高于应付款额90%的工程进度款。按约定时间发包人应扣回的预付款，与工程进度款同期结算抵扣。</w:t>
      </w:r>
    </w:p>
    <w:p w14:paraId="3185F69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30.3本通用条款第27条确定调整的合同价款，第35条工程变更调整的合同价款及其他条款中约定的追加合同价款，应与工程进度款同期调整支付。</w:t>
      </w:r>
    </w:p>
    <w:p w14:paraId="6FCE12F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565131E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30.5发包人不按合同约定支付工程进度款，双方又未达成延期付款协议，导致施工无法进行，承包人可停止施工，由发包人承担违约责任。</w:t>
      </w:r>
    </w:p>
    <w:p w14:paraId="5C137AF2">
      <w:pPr>
        <w:pageBreakBefore w:val="0"/>
        <w:shd w:val="clear" w:color="auto" w:fill="auto"/>
        <w:tabs>
          <w:tab w:val="left" w:pos="218"/>
        </w:tabs>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bookmarkStart w:id="36" w:name="_Toc470593944"/>
      <w:r>
        <w:rPr>
          <w:rFonts w:hint="eastAsia" w:ascii="宋体" w:hAnsi="宋体" w:eastAsia="宋体" w:cs="宋体"/>
          <w:b/>
          <w:bCs/>
          <w:color w:val="auto"/>
          <w:sz w:val="24"/>
          <w:szCs w:val="24"/>
          <w:highlight w:val="none"/>
        </w:rPr>
        <w:t>七、材料设备供应</w:t>
      </w:r>
      <w:bookmarkEnd w:id="36"/>
    </w:p>
    <w:p w14:paraId="3C83E42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31、发包人供应材料设备</w:t>
      </w:r>
    </w:p>
    <w:p w14:paraId="5074442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0AAA55A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6F4E018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B13557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31.4发包人供应的材料设备与一览表不符时，发包人承担有关责任。发包人应承担责任的具体内容，双方根据下列情况在专用条款内约定：</w:t>
      </w:r>
    </w:p>
    <w:p w14:paraId="2C401FF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（1）材料设备单价与一览表不符，由发包人承担所有价差；</w:t>
      </w:r>
    </w:p>
    <w:p w14:paraId="1CB9B21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（2）材料设备的品种、规格、型号、质量等级与一览表不符，承包人可拒绝接收保管，由发包人运出施工场地并重新采购；</w:t>
      </w:r>
    </w:p>
    <w:p w14:paraId="4DE4A9F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（3）发包人供应的材料规格、型号与一览表不符，经发包人同意，承包人可代为调剂串换，由发包人承担相应费用；</w:t>
      </w:r>
    </w:p>
    <w:p w14:paraId="2E4533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（4）到货地点与一览表不符，由发包人负责运至一览表指定地点；</w:t>
      </w:r>
    </w:p>
    <w:p w14:paraId="1190D96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（5）供应数量少于一览表约定的数量时，由发包人补齐，多于一览表约定数量时，发包人负责将多出部分运出施工场地；</w:t>
      </w:r>
    </w:p>
    <w:p w14:paraId="1F63E23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14:paraId="19DA4FE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31.5发包人供应的材料设备使用前，由承包人负责检验或试验，不合格的不得使用，检验或试验费用由发包人承担。</w:t>
      </w:r>
    </w:p>
    <w:p w14:paraId="7CC7BAB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31.6发包人供应材料设备的结算方法，双方在专用条款内约定。</w:t>
      </w:r>
    </w:p>
    <w:p w14:paraId="569877B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32、承包人采购材料设备</w:t>
      </w:r>
    </w:p>
    <w:p w14:paraId="33E44F7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14:paraId="6487FC6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32.2承包人采购的材料设备与设计标准要求不符时，承包人应按工程师要求的时间运出施工场地，重新采购符合要求的产品，承担由此发生的费用，由此延误的工期不予顺延。</w:t>
      </w:r>
    </w:p>
    <w:p w14:paraId="5D89D71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32.3承包人采购的材料设备在使用前，承包人应按工程师的要求进行检验或试验，不合格的不得使用，检验或试验费用由承包人承担。</w:t>
      </w:r>
    </w:p>
    <w:p w14:paraId="5508EA7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32.4工程师发现承包人采购并使用不符合设计和标准要求的材料设备时，应要求承包人负责修复、拆除或重新采购，由承包人承担发生的费用，由此延误的工期不予顺延。</w:t>
      </w:r>
    </w:p>
    <w:p w14:paraId="54BFCE7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32.5承包人需要使用代用材料时，应经工程师认可后才能使用，由此增减的合同价款双方以书面形式议定。</w:t>
      </w:r>
    </w:p>
    <w:p w14:paraId="1D9F17D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32.6由承包人采购的材料设备，发包人不得指定生产厂或供应商。</w:t>
      </w:r>
    </w:p>
    <w:p w14:paraId="05D2A267">
      <w:pPr>
        <w:pageBreakBefore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八、工程变更</w:t>
      </w:r>
    </w:p>
    <w:p w14:paraId="7BDF224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33、工程设计变更</w:t>
      </w:r>
    </w:p>
    <w:p w14:paraId="375DDA9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1A052CD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（1）更改工程有关部分的标高、基线、位置和尺寸；</w:t>
      </w:r>
    </w:p>
    <w:p w14:paraId="4D08D81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（2）增减合同中约定的工程量；</w:t>
      </w:r>
    </w:p>
    <w:p w14:paraId="65F3D69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（3）改变有关工程的施工时间和顺序；</w:t>
      </w:r>
    </w:p>
    <w:p w14:paraId="420B7FA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（4）其他有关工程变更需要的附加工作。</w:t>
      </w:r>
    </w:p>
    <w:p w14:paraId="2475D65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因变更导致合同价款的增减及造成的承包人损失，由发包人承担，延误的工期相应顺延。</w:t>
      </w:r>
    </w:p>
    <w:p w14:paraId="05E65E7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33.2施工中承包人不得对原工程设计进行变更。因承包人擅自变更设计发生的费用和由此导致发包人的直接损失，由承包人承担，延误的工期不予顺延。</w:t>
      </w:r>
    </w:p>
    <w:p w14:paraId="5A7F10F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1C0FCB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34、其他变更</w:t>
      </w:r>
    </w:p>
    <w:p w14:paraId="7D3CB83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合同履行中发包人要求变更工程质量标准及发生其他实质性变更，由双方协商解决。</w:t>
      </w:r>
    </w:p>
    <w:p w14:paraId="1EB31FA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35、确定变更价款</w:t>
      </w:r>
    </w:p>
    <w:p w14:paraId="41DCB40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35.1承包人在工程变更确定后14天内，提出变更工程价款的报告，经工程师确认后调整合同价款。变更合同价款按下列方法进行：</w:t>
      </w:r>
    </w:p>
    <w:p w14:paraId="4B05101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（1）合同中已有适用于变更工程的综合单价或价格，按合同已有的综合单价或价格变更合同价款；</w:t>
      </w:r>
    </w:p>
    <w:p w14:paraId="1A5651B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（2）合同中只有类似于变更工程的综合单价或价格，可以参照类似综合单价或价格变更合同价款；</w:t>
      </w:r>
    </w:p>
    <w:p w14:paraId="7DBABD0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（3）合同中没有适用或类似于变更工程的综合单价或价格，由承包人或发包人提出综合单价或价格，经双方确认后执行。</w:t>
      </w:r>
    </w:p>
    <w:p w14:paraId="69213AD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35.2承包人在双方确定变更后14天内应向工程师提出变更工程价款报告，否则发包人可根据所掌握的资料决定是否调整合同价款和调整的具体金额，并书面通知承包人。</w:t>
      </w:r>
    </w:p>
    <w:p w14:paraId="60CD952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36273D1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35.4发承包双方对变更价款不能达成一致时，按本通用条款第41条关于争议的约定处理。</w:t>
      </w:r>
    </w:p>
    <w:p w14:paraId="6E65917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35.5因承包人自身原因导致的工程变更，承包人无权要求追加合同价款。</w:t>
      </w:r>
    </w:p>
    <w:p w14:paraId="28F3A338">
      <w:pPr>
        <w:pageBreakBefore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九、竣工验收与结算</w:t>
      </w:r>
    </w:p>
    <w:p w14:paraId="3B616B0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36、竣工验收</w:t>
      </w:r>
    </w:p>
    <w:p w14:paraId="1C2CBE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578039E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36.2发包人收到竣工验收报告后28天内组织有关单位验收，并在验收后14天内给予认可或提出修改意见。承包人按要求修改，并承担由自身原因造成修改的费用。</w:t>
      </w:r>
    </w:p>
    <w:p w14:paraId="26C89EF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36.3发包人收到承包人送交的竣工验收报告后28天内不组织验收，或验收后14天内不提出修改意见，视为竣工验收报告已被认可。</w:t>
      </w:r>
    </w:p>
    <w:p w14:paraId="3D90714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36.4工程竣工验收通过，承包人送交竣工验收报告的日期为实际竣工日期。工程按发包人要求修改后通过竣工验收的，实际竣工日期为承包人修改后提请发包人验收的日期。</w:t>
      </w:r>
    </w:p>
    <w:p w14:paraId="4D65976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36.5发包人收到承包人竣工验收报告后28天内不组织验收，从第29天起承担工程保管及一切意外责任。</w:t>
      </w:r>
    </w:p>
    <w:p w14:paraId="0035262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36.6中间交工工程的范围和竣工时间，双方在专用条款内约定，其验收程序按本通用条款36.1款至36.4款办理。</w:t>
      </w:r>
    </w:p>
    <w:p w14:paraId="7D5F58D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36.7因特殊原因，发包人要求部分单位工程或工程部位甩项竣工的，双方另行签订甩项竣工协议，明确双方责任和工程价款的支付方法。</w:t>
      </w:r>
    </w:p>
    <w:p w14:paraId="552D5F8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36.8工程未经竣工验收或竣工验收未通过的，发包人不得使用。发包人强行使用时，由此发生的质量及其他问题，由发包人承担责任。</w:t>
      </w:r>
    </w:p>
    <w:p w14:paraId="047B8C6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37、竣工结算</w:t>
      </w:r>
    </w:p>
    <w:p w14:paraId="523AEF0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37.1工程竣工结算分为单位工程竣工结算、单项工程竣工结算和建设项目竣工总结算。</w:t>
      </w:r>
    </w:p>
    <w:p w14:paraId="54F71A0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AE3C42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建设项目总结算在最后一个单项工程竣工结算审查确认后，一般在15天以内向发包人提交竣工结算汇总资料。</w:t>
      </w:r>
    </w:p>
    <w:p w14:paraId="3006FA8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6FA7D1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37.4承包人收到竣工结算价款后14天内将竣工工程交付发包人。</w:t>
      </w:r>
    </w:p>
    <w:p w14:paraId="7C8656A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37.5发包人收到承包人建设项目竣工总结算汇总资料后30天内，审查完成。</w:t>
      </w:r>
    </w:p>
    <w:p w14:paraId="07C8547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37.6发包人收到竣工结算报告及结算资料后，在本条规定期限内对结算报告及资料没有提出意见则视同认可。</w:t>
      </w:r>
    </w:p>
    <w:p w14:paraId="1749421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8AED16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80C83A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37.9发包人承包人对工程竣工结算价款发生争议时，按本通用条款第41条关于争议的约定处理。</w:t>
      </w:r>
    </w:p>
    <w:p w14:paraId="12C1640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38、质量保证</w:t>
      </w:r>
    </w:p>
    <w:p w14:paraId="5C1994F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38.1承包人应按法律、行政法规或国家关于工程质量保修的有关规定，对交付发包人使用的工程在质量保修期内承担质量保修责任。</w:t>
      </w:r>
    </w:p>
    <w:p w14:paraId="64D29F8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5FA93A5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（1）保证金预留、返还方式；</w:t>
      </w:r>
    </w:p>
    <w:p w14:paraId="30C5BE7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（2）保证金预留比例、期限；</w:t>
      </w:r>
    </w:p>
    <w:p w14:paraId="025DFCE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（3）保证金是否计付利息，如计利息，利息的计算方式；</w:t>
      </w:r>
    </w:p>
    <w:p w14:paraId="43801EE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（4）缺陷责任期的期限及计算方式；</w:t>
      </w:r>
    </w:p>
    <w:p w14:paraId="3ADCD5E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（5）保证金预留、返还及工程维修质量、费用等争议的处理程序；</w:t>
      </w:r>
    </w:p>
    <w:p w14:paraId="54E417F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（6）缺陷责任期内出现缺陷的索赔方式。</w:t>
      </w:r>
    </w:p>
    <w:p w14:paraId="780A14F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38.3质量保修书的主要内容包括：</w:t>
      </w:r>
    </w:p>
    <w:p w14:paraId="0C0DFAC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（1）质量保修项目内容及范围；</w:t>
      </w:r>
    </w:p>
    <w:p w14:paraId="1E71F31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（2）质量保修期；</w:t>
      </w:r>
    </w:p>
    <w:p w14:paraId="428ADDB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（3）质量保修责任；</w:t>
      </w:r>
    </w:p>
    <w:p w14:paraId="6509D84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（4）质量保修金的支付方法。</w:t>
      </w:r>
    </w:p>
    <w:p w14:paraId="285A726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38.4质量保证金按工程价款结算总额5%以内的比例预留。</w:t>
      </w:r>
    </w:p>
    <w:p w14:paraId="69A37F6F">
      <w:pPr>
        <w:pageBreakBefore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十、违约、索赔和争议</w:t>
      </w:r>
    </w:p>
    <w:p w14:paraId="51F76B7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39、违约</w:t>
      </w:r>
    </w:p>
    <w:p w14:paraId="29D4765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39.1发包人违约。当发生下列情况时：</w:t>
      </w:r>
    </w:p>
    <w:p w14:paraId="67B7755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（1）本通用条款第28.1款提到的发包人不按时支付工程预付款；</w:t>
      </w:r>
    </w:p>
    <w:p w14:paraId="2C8DF46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（2）本通用条款第30.5款提到的发包人不按合同约定支付工程款，导致施工无法进行；</w:t>
      </w:r>
    </w:p>
    <w:p w14:paraId="7FA4F0D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（3）本通用条款第37.6款提到的发包人无正当理由不支付工程竣工结算价款；</w:t>
      </w:r>
    </w:p>
    <w:p w14:paraId="548E282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（4）发包人不履行合同义务或不按合同约定履行义务的其他情况。</w:t>
      </w:r>
    </w:p>
    <w:p w14:paraId="5F94A7E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35E51E0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39.2承包人违约。当发生下列情况时：</w:t>
      </w:r>
    </w:p>
    <w:p w14:paraId="2F9E286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（1）本通用条款第14.2款提到的因承包人原因不能按照协议书约定的竣工日期或工程师同意顺延的工期竣工；</w:t>
      </w:r>
    </w:p>
    <w:p w14:paraId="19C9598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（2）本通用条款第15.1款提到的因承包人原因工程质量达不到协议书约定的质量标准；</w:t>
      </w:r>
    </w:p>
    <w:p w14:paraId="5E87AE2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（3）承包人不履行合同义务或不按合同约定履行义务的其他情况。</w:t>
      </w:r>
    </w:p>
    <w:p w14:paraId="6D6AF6D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5DD57C3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39.3一方违约后，另一方要求违约方继续履行合同时，违约方承担上述违约责任后仍应继续履行合同。</w:t>
      </w:r>
    </w:p>
    <w:p w14:paraId="7BCE8DF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40、索赔</w:t>
      </w:r>
    </w:p>
    <w:p w14:paraId="4FE99E7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40.1当一方向另一方提出索赔时，要有正当索赔理由，且有索赔事件发生时的有效证据。</w:t>
      </w:r>
    </w:p>
    <w:p w14:paraId="7215ED5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5C5CA25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（1）索赔事件发生后28天内，向工程师发出索赔意向通知；</w:t>
      </w:r>
    </w:p>
    <w:p w14:paraId="30B483D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（2）发出索赔意向通知后28天内，向工程师提出延长工期和（或）补偿经济损失的索赔报告及有关资料；</w:t>
      </w:r>
    </w:p>
    <w:p w14:paraId="0AD09AA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（3）工程师在收到承包人送交的索赔报告和有关资料后，于28天内给予答复，或要求承包人进一步补充索赔理由和证据；</w:t>
      </w:r>
    </w:p>
    <w:p w14:paraId="3FF076C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（4）工程师在收到承包人送交的索赔报告和有关资料后28天内未予答复或未对承包人作进一步要求，视为该项索赔已经认可；</w:t>
      </w:r>
    </w:p>
    <w:p w14:paraId="3FCBB40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21B7481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40.3承包人未能按合同约定履行自己的各项义务或发生错误，给发包人造成经济损失，发包人可按40.2款确定的时限向承包人提出索赔。</w:t>
      </w:r>
    </w:p>
    <w:p w14:paraId="6851E2E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41、争议</w:t>
      </w:r>
    </w:p>
    <w:p w14:paraId="4579AC8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803451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41.2发生争议后，除非出现下列情况的，双方都应继续履行合同，保持施工连续，保护好已完工程：</w:t>
      </w:r>
    </w:p>
    <w:p w14:paraId="082DFD1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（1）单方违约导致合同确已无法履行，双方协议停止施工；</w:t>
      </w:r>
    </w:p>
    <w:p w14:paraId="32AC24C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（2）调解要求停止施工，且为双方接受；</w:t>
      </w:r>
    </w:p>
    <w:p w14:paraId="6BBEDD3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（3）仲裁机构要求停止施工；</w:t>
      </w:r>
    </w:p>
    <w:p w14:paraId="16BA980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（4）法院要求停止施工。</w:t>
      </w:r>
    </w:p>
    <w:p w14:paraId="64FA0493">
      <w:pPr>
        <w:pageBreakBefore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十一、其他</w:t>
      </w:r>
    </w:p>
    <w:p w14:paraId="50FA77D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42、工程分包</w:t>
      </w:r>
    </w:p>
    <w:p w14:paraId="6525AAD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42.1承包人需要将专业工程或劳务进行分包的，应分包给具有相应资质的专业或劳务企业，并与分包企业签订分包合同。</w:t>
      </w:r>
    </w:p>
    <w:p w14:paraId="2330C95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42.2承包人不得将其承包的工程转包给他人，也不得将其承包的工程以分包的名义转包给他人。</w:t>
      </w:r>
    </w:p>
    <w:p w14:paraId="1D34210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2FEAA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42.4分包工程价款由承包人与分包单位结算。发包人未经承包人同意不得以任何形式向分包单位支付各种工程款项。</w:t>
      </w:r>
    </w:p>
    <w:p w14:paraId="0A54F77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42.5承包人应按时支付分包工程款及劳务费。若承包人不能按时支付时，发包人可将此部分款项从向承包人支付的工程款中扣出并直接支付给分包人和劳务人员。</w:t>
      </w:r>
    </w:p>
    <w:p w14:paraId="6CE58F0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43、不可抗力</w:t>
      </w:r>
    </w:p>
    <w:p w14:paraId="08DD4A4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43.1不可抗力包括因战争、动乱、空中飞行物体坠落或其他非发包人承包人责任造成的爆炸、火灾，以及专用条款约定的风、雨、雪、洪、震等自然灾害。</w:t>
      </w:r>
    </w:p>
    <w:p w14:paraId="13DE200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8AE159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43.3因不可抗力事件导致的费用及延误的工期由双方按以下方法分别承担：</w:t>
      </w:r>
    </w:p>
    <w:p w14:paraId="0BA50FF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（1）工程本身的损害、因工程损害导致第三人人员伤亡和财产损失以及运至施工场地用于施工的材料和待安装的设备的损害，由发包人承担；</w:t>
      </w:r>
    </w:p>
    <w:p w14:paraId="26EA1A3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（2）发包人承包人人员伤亡由其所在单位负责，并承担相应费用；</w:t>
      </w:r>
    </w:p>
    <w:p w14:paraId="63CB920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（3）承包人机械设备损坏及停工损失，由承包人承担；</w:t>
      </w:r>
    </w:p>
    <w:p w14:paraId="4F574EA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（4）停工期间，承包人应工程师要求留在施工场地的必要的管理人员及保卫人员的费用由发包人承担；</w:t>
      </w:r>
    </w:p>
    <w:p w14:paraId="1B28B0D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（5）工程所需清理、修复费用，由发包人承担；</w:t>
      </w:r>
    </w:p>
    <w:p w14:paraId="7D1D450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（6）延误的工期相应顺延。</w:t>
      </w:r>
    </w:p>
    <w:p w14:paraId="60F3C60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43.4因合同一方迟延履行合同后发生不可抗力的，不能免除迟延履行方的相应责任。</w:t>
      </w:r>
    </w:p>
    <w:p w14:paraId="7211D2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44、保险</w:t>
      </w:r>
    </w:p>
    <w:p w14:paraId="192D0EE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44.1工程开工前，发包人为建设工程和施工现场内的自有人员及第三人人员生命财产办理保险，支付保险费用。</w:t>
      </w:r>
    </w:p>
    <w:p w14:paraId="52B2F79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44.2发包人供应的运至施工场地内用于工程的材料设备，由发包人办理保险，并支付保险费用。</w:t>
      </w:r>
    </w:p>
    <w:p w14:paraId="3945F96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44.3发包人可以将有关保险事项委托承包人办理，费用由发包人承担。</w:t>
      </w:r>
    </w:p>
    <w:p w14:paraId="1ABCAC92">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44.4承包人必须为施工场地内施工人员办理意外伤害保险和工伤保险，并为施工场地内的施工机械设备办理财产保险，支付保险费用。</w:t>
      </w:r>
    </w:p>
    <w:p w14:paraId="61752A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44.5保险事故发生时，发包人承包人有责任尽力采取必要的措施，防止或者减少损失。</w:t>
      </w:r>
    </w:p>
    <w:p w14:paraId="0780780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44.6具体投保内容和相关责任，发包人承包人在专用条款中约定。</w:t>
      </w:r>
    </w:p>
    <w:p w14:paraId="1D6F496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45、担保</w:t>
      </w:r>
    </w:p>
    <w:p w14:paraId="3043E99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45.1发包人承包人为了全面履行合同，应互相提供以下担保：</w:t>
      </w:r>
    </w:p>
    <w:p w14:paraId="1C7648F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（1）发包人向承包人提供支付担保，按合同约定支付工程价款及履行合同约定的其他义务。</w:t>
      </w:r>
    </w:p>
    <w:p w14:paraId="6EEE099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（2）承包人向发包人提供履约担保，按合同约定履行自己的各项义务。</w:t>
      </w:r>
    </w:p>
    <w:p w14:paraId="2923185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45.2一方违约后，另一方可要求提供担保的第三人承担相应责任。</w:t>
      </w:r>
    </w:p>
    <w:p w14:paraId="0C5E2A1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45.3提供担保的内容、方式和相关责任，发包人承包人除在专用条款中约定外，被担保方与担保方还应签订担保合同，作为本合同附件。</w:t>
      </w:r>
    </w:p>
    <w:p w14:paraId="10A9877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46、专利技术及特殊工艺</w:t>
      </w:r>
    </w:p>
    <w:p w14:paraId="71E160D4">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02B351A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46.2擅自使用专利技术侵犯他人专利权的，责任者依法承担相应责任。</w:t>
      </w:r>
    </w:p>
    <w:p w14:paraId="7BD9BBB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47、文物和地下障碍物</w:t>
      </w:r>
    </w:p>
    <w:p w14:paraId="73EE5F5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50AEDF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如发现后隐瞒不报，致使文物遭受破坏，责任者依法承担相应责任。</w:t>
      </w:r>
    </w:p>
    <w:p w14:paraId="2B7FF09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0BE01E8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所发现的地下障碍物有归属单位时，发包人应报请有关部门协同处置。</w:t>
      </w:r>
    </w:p>
    <w:p w14:paraId="6011E047">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48、合同解除</w:t>
      </w:r>
    </w:p>
    <w:p w14:paraId="5428FE4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48.1发包人承包人协商一致，可以解除合同。</w:t>
      </w:r>
    </w:p>
    <w:p w14:paraId="338031C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48.2发生本通用条款第30.5款情况，停止施工超过56天，发包人仍不支付工程款（进度款），承包人有权解除合同。</w:t>
      </w:r>
    </w:p>
    <w:p w14:paraId="7B43899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48.3发生本通用条款第42.2款禁止的情况，发包人有权解除合同。</w:t>
      </w:r>
    </w:p>
    <w:p w14:paraId="1E9D449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48.4有下列情形之一的，发包人承包人可以解除合同：</w:t>
      </w:r>
    </w:p>
    <w:p w14:paraId="3623E70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（1）因不可抗力致使合同无法履行；</w:t>
      </w:r>
    </w:p>
    <w:p w14:paraId="2C2415A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（2）因一方违约（包括因发包人原因造成工程停建或缓建）致使合同无法履行。</w:t>
      </w:r>
    </w:p>
    <w:p w14:paraId="0A685FB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471BEA2B">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C3E9DE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48.7合同解除后，不影响双方在合同中约定的结算和清理条款的效力。</w:t>
      </w:r>
    </w:p>
    <w:p w14:paraId="50A08AD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49、合同生效与终止</w:t>
      </w:r>
    </w:p>
    <w:p w14:paraId="5BD4C98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49.1双方在协议书中约定合同生效方式。</w:t>
      </w:r>
    </w:p>
    <w:p w14:paraId="27417F7A">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49.2除本通用条款第38条外，发包人承包人履行合同全部义务，竣工结算价款支付完毕，承包人向发包人交付竣工工程后，本合同即告终止。</w:t>
      </w:r>
    </w:p>
    <w:p w14:paraId="3862B0EF">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49.3合同的权利义务终止后，发包人承包人应当遵循诚实信用原则，履行通知、协助、保密等义务。</w:t>
      </w:r>
    </w:p>
    <w:p w14:paraId="0995BB89">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50、合同份数</w:t>
      </w:r>
    </w:p>
    <w:p w14:paraId="0BCB7D4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50.1本合同正本两份，具有同等效力，由发包人承包人分别保存一份。</w:t>
      </w:r>
    </w:p>
    <w:p w14:paraId="45438F71">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50.2本合同副本份数，由双方根据需要在专用条款内约定。</w:t>
      </w:r>
    </w:p>
    <w:p w14:paraId="157E350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51、补充条款</w:t>
      </w:r>
    </w:p>
    <w:p w14:paraId="01597E9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双方根据有关法律、行政法规规定，结合工程实际经协商一致后，可对本通用条款内容具体化、补充或修改，在专用条款内约定。</w:t>
      </w:r>
    </w:p>
    <w:p w14:paraId="670CED59">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20E1CA7C">
      <w:pPr>
        <w:autoSpaceDE w:val="0"/>
        <w:autoSpaceDN w:val="0"/>
        <w:spacing w:before="156" w:beforeLines="50"/>
        <w:ind w:firstLine="639" w:firstLineChars="200"/>
        <w:jc w:val="center"/>
        <w:outlineLvl w:val="5"/>
        <w:rPr>
          <w:rFonts w:ascii="宋体" w:hAnsi="宋体" w:cs="楷体"/>
          <w:b/>
          <w:sz w:val="24"/>
          <w:szCs w:val="24"/>
        </w:rPr>
      </w:pPr>
      <w:r>
        <w:rPr>
          <w:rFonts w:hint="eastAsia" w:ascii="宋体" w:hAnsi="宋体" w:cs="宋体"/>
          <w:b/>
          <w:bCs/>
          <w:spacing w:val="-1"/>
          <w:sz w:val="32"/>
          <w:szCs w:val="32"/>
          <w:lang w:val="zh-CN" w:bidi="zh-CN"/>
        </w:rPr>
        <w:t>第三部分 专用合同条款</w:t>
      </w:r>
    </w:p>
    <w:p w14:paraId="0DF61C82">
      <w:pPr>
        <w:spacing w:line="360" w:lineRule="auto"/>
        <w:rPr>
          <w:rFonts w:ascii="宋体" w:hAnsi="宋体"/>
          <w:b/>
          <w:color w:val="000000"/>
          <w:sz w:val="24"/>
          <w:szCs w:val="24"/>
        </w:rPr>
      </w:pPr>
      <w:bookmarkStart w:id="37" w:name="_Toc351203633"/>
      <w:r>
        <w:rPr>
          <w:rFonts w:ascii="宋体" w:hAnsi="宋体"/>
          <w:color w:val="000000"/>
          <w:sz w:val="24"/>
          <w:szCs w:val="24"/>
        </w:rPr>
        <w:t>1</w:t>
      </w:r>
      <w:bookmarkStart w:id="38" w:name="_Toc297120456"/>
      <w:bookmarkStart w:id="39" w:name="_Toc296890984"/>
      <w:bookmarkStart w:id="40" w:name="_Toc292559361"/>
      <w:bookmarkStart w:id="41" w:name="_Toc296346657"/>
      <w:bookmarkStart w:id="42" w:name="_Toc292559866"/>
      <w:bookmarkStart w:id="43" w:name="_Toc296944495"/>
      <w:bookmarkStart w:id="44" w:name="_Toc297048342"/>
      <w:bookmarkStart w:id="45" w:name="_Toc296891196"/>
      <w:bookmarkStart w:id="46" w:name="_Toc296347155"/>
      <w:bookmarkStart w:id="47" w:name="_Toc296503156"/>
      <w:r>
        <w:rPr>
          <w:rFonts w:ascii="宋体" w:hAnsi="宋体"/>
          <w:color w:val="000000"/>
          <w:sz w:val="24"/>
          <w:szCs w:val="24"/>
        </w:rPr>
        <w:t>. 一般约定</w:t>
      </w:r>
      <w:bookmarkEnd w:id="37"/>
    </w:p>
    <w:bookmarkEnd w:id="38"/>
    <w:bookmarkEnd w:id="39"/>
    <w:bookmarkEnd w:id="40"/>
    <w:bookmarkEnd w:id="41"/>
    <w:bookmarkEnd w:id="42"/>
    <w:bookmarkEnd w:id="43"/>
    <w:bookmarkEnd w:id="44"/>
    <w:bookmarkEnd w:id="45"/>
    <w:bookmarkEnd w:id="46"/>
    <w:bookmarkEnd w:id="47"/>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48" w:name="_Toc510449970"/>
      <w:bookmarkStart w:id="49" w:name="_Toc526085895"/>
      <w:bookmarkStart w:id="50" w:name="_Toc508702734"/>
      <w:bookmarkStart w:id="51" w:name="_Toc508703892"/>
      <w:r>
        <w:rPr>
          <w:rFonts w:ascii="宋体" w:hAnsi="宋体"/>
          <w:color w:val="000000"/>
          <w:sz w:val="24"/>
          <w:szCs w:val="24"/>
        </w:rPr>
        <w:t>1.1 词语定义</w:t>
      </w:r>
      <w:bookmarkEnd w:id="48"/>
      <w:bookmarkEnd w:id="49"/>
      <w:bookmarkEnd w:id="50"/>
      <w:bookmarkEnd w:id="51"/>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1.1.1.10其他合同文件包括：</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eastAsia="宋体" w:cs="宋体"/>
          <w:color w:val="000000"/>
          <w:kern w:val="0"/>
          <w:sz w:val="21"/>
          <w:szCs w:val="21"/>
          <w:u w:val="single"/>
          <w:lang w:eastAsia="zh-CN"/>
        </w:rPr>
        <w:t>补充协议（若有）</w:t>
      </w:r>
      <w:r>
        <w:rPr>
          <w:rFonts w:ascii="宋体" w:hAnsi="宋体"/>
          <w:color w:val="000000"/>
          <w:sz w:val="24"/>
          <w:szCs w:val="24"/>
          <w:u w:val="single"/>
        </w:rPr>
        <w:t xml:space="preserve">   </w:t>
      </w:r>
      <w:r>
        <w:rPr>
          <w:rFonts w:ascii="宋体" w:hAnsi="宋体"/>
          <w:color w:val="000000"/>
          <w:sz w:val="24"/>
          <w:szCs w:val="24"/>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适用于合同的其他规范性文件：</w:t>
      </w:r>
      <w:r>
        <w:rPr>
          <w:rFonts w:ascii="宋体" w:hAnsi="宋体"/>
          <w:color w:val="000000"/>
          <w:sz w:val="24"/>
          <w:szCs w:val="24"/>
          <w:u w:val="single"/>
        </w:rPr>
        <w:t xml:space="preserve">  </w:t>
      </w:r>
      <w:r>
        <w:rPr>
          <w:rFonts w:hint="eastAsia" w:ascii="宋体" w:hAnsi="宋体" w:cs="宋体"/>
          <w:color w:val="000000"/>
          <w:spacing w:val="-4"/>
          <w:sz w:val="24"/>
          <w:szCs w:val="24"/>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000000"/>
          <w:sz w:val="24"/>
          <w:szCs w:val="24"/>
          <w:u w:val="single"/>
        </w:rPr>
        <w:t xml:space="preserve">  </w:t>
      </w:r>
      <w:r>
        <w:rPr>
          <w:rFonts w:ascii="宋体" w:hAnsi="宋体"/>
          <w:color w:val="000000"/>
          <w:sz w:val="24"/>
          <w:szCs w:val="24"/>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1.4.1适用于工程的标准规范包括：</w:t>
      </w:r>
      <w:r>
        <w:rPr>
          <w:rFonts w:ascii="宋体" w:hAnsi="宋体"/>
          <w:color w:val="000000"/>
          <w:sz w:val="24"/>
          <w:szCs w:val="24"/>
          <w:u w:val="single"/>
        </w:rPr>
        <w:t xml:space="preserve">  </w:t>
      </w:r>
      <w:r>
        <w:rPr>
          <w:rFonts w:hint="eastAsia" w:ascii="宋体" w:hAnsi="宋体"/>
          <w:color w:val="000000"/>
          <w:sz w:val="24"/>
          <w:szCs w:val="24"/>
          <w:u w:val="single"/>
        </w:rPr>
        <w:t>执行国家现行的技术标准、施工验收规范及质量检验评定标准，以及材料、设备所涉及的现行国家、省、市或行业的工程建设标准、规范的要求</w:t>
      </w:r>
      <w:r>
        <w:rPr>
          <w:rFonts w:ascii="宋体" w:hAnsi="宋体"/>
          <w:color w:val="000000"/>
          <w:sz w:val="24"/>
          <w:szCs w:val="24"/>
          <w:u w:val="single"/>
        </w:rPr>
        <w:t xml:space="preserve">  </w:t>
      </w:r>
      <w:r>
        <w:rPr>
          <w:rFonts w:ascii="宋体" w:hAnsi="宋体"/>
          <w:color w:val="000000"/>
          <w:sz w:val="24"/>
          <w:szCs w:val="24"/>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1.4.3发包人对工程的技术标准和功能要求的特殊要求：</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52" w:name="_Toc508703893"/>
      <w:bookmarkStart w:id="53" w:name="_Toc508702735"/>
      <w:bookmarkStart w:id="54" w:name="_Toc526085896"/>
      <w:bookmarkStart w:id="55" w:name="_Toc510449971"/>
      <w:r>
        <w:rPr>
          <w:rFonts w:ascii="宋体" w:hAnsi="宋体"/>
          <w:color w:val="000000"/>
          <w:sz w:val="24"/>
          <w:szCs w:val="24"/>
        </w:rPr>
        <w:t>1.5 合同文件的优先顺序</w:t>
      </w:r>
      <w:bookmarkEnd w:id="52"/>
      <w:bookmarkEnd w:id="53"/>
      <w:bookmarkEnd w:id="54"/>
      <w:bookmarkEnd w:id="55"/>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合同文件组成及优先顺序为：</w:t>
      </w:r>
      <w:r>
        <w:rPr>
          <w:rFonts w:hint="eastAsia" w:ascii="宋体" w:hAnsi="宋体"/>
          <w:color w:val="000000"/>
          <w:sz w:val="24"/>
          <w:szCs w:val="24"/>
          <w:u w:val="single"/>
          <w:lang w:val="en-US" w:eastAsia="zh-CN"/>
        </w:rPr>
        <w:t xml:space="preserve"> 见通用条款1.5条 </w:t>
      </w:r>
      <w:r>
        <w:rPr>
          <w:rFonts w:ascii="宋体" w:hAnsi="宋体"/>
          <w:color w:val="000000"/>
          <w:sz w:val="24"/>
          <w:szCs w:val="24"/>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56" w:name="_Toc17710"/>
      <w:bookmarkStart w:id="57" w:name="_Toc21108"/>
      <w:bookmarkStart w:id="58" w:name="_Toc7899"/>
      <w:bookmarkStart w:id="59" w:name="_Toc10443"/>
      <w:bookmarkStart w:id="60" w:name="_Toc5749"/>
      <w:bookmarkStart w:id="61" w:name="_Toc510449972"/>
      <w:bookmarkStart w:id="62" w:name="_Toc508703894"/>
      <w:bookmarkStart w:id="63" w:name="_Toc526085897"/>
      <w:bookmarkStart w:id="64" w:name="_Toc508702736"/>
      <w:r>
        <w:rPr>
          <w:rFonts w:hint="eastAsia" w:ascii="宋体" w:hAnsi="宋体" w:eastAsia="宋体" w:cs="宋体"/>
          <w:b w:val="0"/>
          <w:bCs w:val="0"/>
          <w:color w:val="auto"/>
          <w:sz w:val="24"/>
          <w:szCs w:val="24"/>
          <w:highlight w:val="none"/>
        </w:rPr>
        <w:t>1.6 图纸和承包人文件</w:t>
      </w:r>
      <w:bookmarkEnd w:id="56"/>
      <w:bookmarkEnd w:id="57"/>
      <w:bookmarkEnd w:id="58"/>
      <w:bookmarkEnd w:id="59"/>
      <w:bookmarkEnd w:id="60"/>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65" w:name="_Toc21435"/>
      <w:bookmarkStart w:id="66" w:name="_Toc3039"/>
      <w:bookmarkStart w:id="67" w:name="_Toc5284"/>
      <w:bookmarkStart w:id="68" w:name="_Toc913"/>
      <w:bookmarkStart w:id="69" w:name="_Toc4988"/>
      <w:bookmarkStart w:id="70" w:name="_Toc3397"/>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65"/>
      <w:bookmarkEnd w:id="66"/>
      <w:bookmarkEnd w:id="67"/>
      <w:bookmarkEnd w:id="68"/>
      <w:bookmarkEnd w:id="69"/>
      <w:bookmarkEnd w:id="70"/>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B1DAE3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发包人办公场所，具体以发包人要求为准</w:t>
      </w:r>
      <w:r>
        <w:rPr>
          <w:rFonts w:hint="eastAsia" w:ascii="宋体" w:hAnsi="宋体" w:eastAsia="宋体" w:cs="宋体"/>
          <w:color w:val="auto"/>
          <w:kern w:val="0"/>
          <w:sz w:val="24"/>
          <w:szCs w:val="24"/>
          <w:highlight w:val="none"/>
        </w:rPr>
        <w:t>；</w:t>
      </w:r>
    </w:p>
    <w:p w14:paraId="60691AA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u w:val="single"/>
        </w:rPr>
      </w:pPr>
      <w:r>
        <w:rPr>
          <w:rFonts w:hint="eastAsia" w:ascii="宋体" w:hAnsi="宋体" w:eastAsia="宋体" w:cs="宋体"/>
          <w:color w:val="auto"/>
          <w:sz w:val="24"/>
          <w:szCs w:val="24"/>
        </w:rPr>
        <w:t>发包人指定的接收人为：</w:t>
      </w:r>
      <w:r>
        <w:rPr>
          <w:rFonts w:hint="eastAsia" w:ascii="宋体" w:hAnsi="宋体" w:eastAsia="宋体" w:cs="宋体"/>
          <w:i w:val="0"/>
          <w:iCs w:val="0"/>
          <w:color w:val="auto"/>
          <w:sz w:val="24"/>
          <w:szCs w:val="24"/>
          <w:u w:val="single"/>
        </w:rPr>
        <w:t>发包人的授权代表；</w:t>
      </w:r>
    </w:p>
    <w:p w14:paraId="4B53D2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承包人接收文件的地点：</w:t>
      </w:r>
      <w:r>
        <w:rPr>
          <w:rFonts w:hint="eastAsia" w:ascii="宋体" w:hAnsi="宋体" w:eastAsia="宋体" w:cs="宋体"/>
          <w:color w:val="auto"/>
          <w:sz w:val="24"/>
          <w:szCs w:val="24"/>
          <w:u w:val="single"/>
        </w:rPr>
        <w:t>承包人在本项目的办公场所；</w:t>
      </w:r>
    </w:p>
    <w:p w14:paraId="54DE20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承包人指定的接收人为：</w:t>
      </w:r>
      <w:r>
        <w:rPr>
          <w:rFonts w:hint="eastAsia" w:ascii="宋体" w:hAnsi="宋体" w:eastAsia="宋体" w:cs="宋体"/>
          <w:color w:val="auto"/>
          <w:sz w:val="24"/>
          <w:szCs w:val="24"/>
          <w:u w:val="single"/>
        </w:rPr>
        <w:t>承包人的项目经理或承包人的授权代表；</w:t>
      </w:r>
    </w:p>
    <w:p w14:paraId="45BB1745">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监理人接收文件的地点：</w:t>
      </w:r>
      <w:r>
        <w:rPr>
          <w:rFonts w:hint="eastAsia" w:ascii="宋体" w:hAnsi="宋体" w:eastAsia="宋体" w:cs="宋体"/>
          <w:color w:val="auto"/>
          <w:sz w:val="24"/>
          <w:szCs w:val="24"/>
          <w:u w:val="single"/>
        </w:rPr>
        <w:t>监理人在本项目的办公场所；</w:t>
      </w:r>
    </w:p>
    <w:p w14:paraId="667344D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监理人指定的接收人为：</w:t>
      </w:r>
      <w:r>
        <w:rPr>
          <w:rFonts w:hint="eastAsia" w:ascii="宋体" w:hAnsi="宋体" w:eastAsia="宋体" w:cs="宋体"/>
          <w:color w:val="auto"/>
          <w:sz w:val="24"/>
          <w:szCs w:val="24"/>
          <w:u w:val="single"/>
        </w:rPr>
        <w:t>总监理工程师或监理人的授权代表。</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bookmarkEnd w:id="61"/>
      <w:bookmarkEnd w:id="62"/>
      <w:bookmarkEnd w:id="63"/>
      <w:bookmarkEnd w:id="64"/>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1" w:name="_Toc21967"/>
      <w:bookmarkStart w:id="72" w:name="_Toc14447"/>
      <w:bookmarkStart w:id="73" w:name="_Toc18941"/>
      <w:bookmarkStart w:id="74" w:name="_Toc31612"/>
      <w:bookmarkStart w:id="75" w:name="_Toc12038"/>
      <w:bookmarkStart w:id="76" w:name="_Toc22617"/>
      <w:bookmarkStart w:id="77" w:name="_Toc2510"/>
      <w:bookmarkStart w:id="78" w:name="_Toc508703895"/>
      <w:bookmarkStart w:id="79" w:name="_Toc508702737"/>
      <w:bookmarkStart w:id="80" w:name="_Toc526085898"/>
      <w:bookmarkStart w:id="81" w:name="_Toc510449973"/>
      <w:r>
        <w:rPr>
          <w:rFonts w:hint="eastAsia" w:ascii="宋体" w:hAnsi="宋体" w:eastAsia="宋体" w:cs="宋体"/>
          <w:color w:val="auto"/>
          <w:sz w:val="24"/>
          <w:szCs w:val="24"/>
          <w:highlight w:val="none"/>
        </w:rPr>
        <w:t>1</w:t>
      </w:r>
      <w:bookmarkStart w:id="82" w:name="_Toc300934943"/>
      <w:bookmarkStart w:id="83" w:name="_Toc304295521"/>
      <w:bookmarkStart w:id="84" w:name="_Toc303539100"/>
      <w:bookmarkStart w:id="85" w:name="_Toc312677986"/>
      <w:bookmarkStart w:id="86" w:name="_Toc318581155"/>
      <w:r>
        <w:rPr>
          <w:rFonts w:hint="eastAsia" w:ascii="宋体" w:hAnsi="宋体" w:eastAsia="宋体" w:cs="宋体"/>
          <w:color w:val="auto"/>
          <w:sz w:val="24"/>
          <w:szCs w:val="24"/>
          <w:highlight w:val="none"/>
        </w:rPr>
        <w:t>.10.1 出入现场的权利</w:t>
      </w:r>
      <w:bookmarkEnd w:id="71"/>
      <w:bookmarkEnd w:id="72"/>
      <w:bookmarkEnd w:id="73"/>
      <w:bookmarkEnd w:id="74"/>
      <w:bookmarkEnd w:id="75"/>
      <w:bookmarkEnd w:id="76"/>
      <w:bookmarkEnd w:id="77"/>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82"/>
    <w:bookmarkEnd w:id="83"/>
    <w:bookmarkEnd w:id="84"/>
    <w:bookmarkEnd w:id="85"/>
    <w:bookmarkEnd w:id="86"/>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1</w:t>
      </w:r>
      <w:bookmarkStart w:id="87" w:name="_Toc312677987"/>
      <w:bookmarkStart w:id="88" w:name="_Toc303539101"/>
      <w:bookmarkStart w:id="89" w:name="_Toc318581156"/>
      <w:bookmarkStart w:id="90" w:name="_Toc304295522"/>
      <w:bookmarkStart w:id="91" w:name="_Toc300934944"/>
      <w:r>
        <w:rPr>
          <w:rFonts w:ascii="宋体" w:hAnsi="宋体"/>
          <w:sz w:val="24"/>
          <w:szCs w:val="24"/>
        </w:rPr>
        <w:t>.10.3 场内交通</w:t>
      </w:r>
      <w:bookmarkEnd w:id="78"/>
      <w:bookmarkEnd w:id="79"/>
      <w:bookmarkEnd w:id="80"/>
      <w:bookmarkEnd w:id="81"/>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color w:val="000000"/>
          <w:kern w:val="0"/>
          <w:sz w:val="24"/>
          <w:szCs w:val="24"/>
        </w:rPr>
        <w:t>关于场外交通和场内交通的边界的约定：</w:t>
      </w:r>
      <w:r>
        <w:rPr>
          <w:rFonts w:ascii="宋体" w:hAnsi="宋体"/>
          <w:color w:val="000000"/>
          <w:sz w:val="24"/>
          <w:szCs w:val="24"/>
          <w:u w:val="single"/>
        </w:rPr>
        <w:t xml:space="preserve"> </w:t>
      </w:r>
      <w:r>
        <w:rPr>
          <w:rFonts w:hint="eastAsia" w:ascii="宋体" w:hAnsi="宋体"/>
          <w:color w:val="000000"/>
          <w:sz w:val="24"/>
          <w:szCs w:val="24"/>
          <w:u w:val="single"/>
        </w:rPr>
        <w:t>以现场实际施工条件为准</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ascii="宋体" w:hAnsi="宋体"/>
          <w:sz w:val="24"/>
          <w:szCs w:val="24"/>
        </w:rPr>
        <w:t>。</w:t>
      </w:r>
      <w:bookmarkEnd w:id="87"/>
      <w:bookmarkEnd w:id="88"/>
      <w:bookmarkEnd w:id="89"/>
      <w:bookmarkEnd w:id="90"/>
      <w:bookmarkEnd w:id="91"/>
      <w:bookmarkStart w:id="92" w:name="_Toc318581157"/>
    </w:p>
    <w:bookmarkEnd w:id="92"/>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该费用已包含在本合同价款中</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93" w:name="_Toc25892"/>
      <w:bookmarkStart w:id="94" w:name="_Toc15783"/>
      <w:bookmarkStart w:id="95" w:name="_Toc24369"/>
      <w:bookmarkStart w:id="96" w:name="_Toc19377"/>
      <w:bookmarkStart w:id="97" w:name="_Toc2831"/>
      <w:bookmarkStart w:id="98" w:name="_Toc17224"/>
      <w:bookmarkStart w:id="99" w:name="_Toc15189"/>
      <w:r>
        <w:rPr>
          <w:rFonts w:hint="eastAsia" w:ascii="宋体" w:hAnsi="宋体" w:eastAsia="宋体" w:cs="宋体"/>
          <w:color w:val="auto"/>
          <w:sz w:val="24"/>
          <w:szCs w:val="24"/>
          <w:highlight w:val="none"/>
        </w:rPr>
        <w:t>1.11 知识产权</w:t>
      </w:r>
      <w:bookmarkEnd w:id="93"/>
      <w:bookmarkEnd w:id="94"/>
      <w:bookmarkEnd w:id="95"/>
      <w:bookmarkEnd w:id="96"/>
      <w:bookmarkEnd w:id="97"/>
      <w:bookmarkEnd w:id="98"/>
      <w:bookmarkEnd w:id="99"/>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100" w:name="_Toc30770"/>
      <w:bookmarkStart w:id="101" w:name="_Toc32631"/>
      <w:bookmarkStart w:id="102" w:name="_Toc29120"/>
      <w:bookmarkStart w:id="103" w:name="_Toc12313"/>
      <w:bookmarkStart w:id="104" w:name="_Toc31645"/>
      <w:bookmarkStart w:id="105" w:name="_Toc25623"/>
      <w:bookmarkStart w:id="106" w:name="_Toc22968"/>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100"/>
      <w:bookmarkEnd w:id="101"/>
      <w:bookmarkEnd w:id="102"/>
      <w:bookmarkEnd w:id="103"/>
      <w:bookmarkEnd w:id="104"/>
      <w:bookmarkEnd w:id="105"/>
      <w:bookmarkEnd w:id="106"/>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1.13工程量清单错误的修正</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3679FB02">
      <w:pPr>
        <w:spacing w:line="360" w:lineRule="auto"/>
        <w:rPr>
          <w:rFonts w:ascii="宋体" w:hAnsi="宋体"/>
          <w:b/>
          <w:color w:val="000000"/>
          <w:sz w:val="24"/>
          <w:szCs w:val="24"/>
        </w:rPr>
      </w:pPr>
      <w:bookmarkStart w:id="107" w:name="_Toc351203634"/>
      <w:r>
        <w:rPr>
          <w:rFonts w:ascii="宋体" w:hAnsi="宋体"/>
          <w:color w:val="000000"/>
          <w:sz w:val="24"/>
          <w:szCs w:val="24"/>
        </w:rPr>
        <w:t>2</w:t>
      </w:r>
      <w:bookmarkStart w:id="108" w:name="_Toc292559362"/>
      <w:bookmarkStart w:id="109" w:name="_Toc296891197"/>
      <w:bookmarkStart w:id="110" w:name="_Toc296890985"/>
      <w:bookmarkStart w:id="111" w:name="_Toc296347156"/>
      <w:bookmarkStart w:id="112" w:name="_Toc296944496"/>
      <w:bookmarkStart w:id="113" w:name="_Toc292559867"/>
      <w:bookmarkStart w:id="114" w:name="_Toc297120457"/>
      <w:bookmarkStart w:id="115" w:name="_Toc296346658"/>
      <w:bookmarkStart w:id="116" w:name="_Toc297048343"/>
      <w:bookmarkStart w:id="117" w:name="_Toc296503157"/>
      <w:r>
        <w:rPr>
          <w:rFonts w:ascii="宋体" w:hAnsi="宋体"/>
          <w:color w:val="000000"/>
          <w:sz w:val="24"/>
          <w:szCs w:val="24"/>
        </w:rPr>
        <w:t>. 发包人</w:t>
      </w:r>
      <w:bookmarkEnd w:id="107"/>
    </w:p>
    <w:bookmarkEnd w:id="108"/>
    <w:bookmarkEnd w:id="109"/>
    <w:bookmarkEnd w:id="110"/>
    <w:bookmarkEnd w:id="111"/>
    <w:bookmarkEnd w:id="112"/>
    <w:bookmarkEnd w:id="113"/>
    <w:bookmarkEnd w:id="114"/>
    <w:bookmarkEnd w:id="115"/>
    <w:bookmarkEnd w:id="116"/>
    <w:bookmarkEnd w:id="117"/>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8" w:name="_Toc7109"/>
      <w:bookmarkStart w:id="119" w:name="_Toc32421"/>
      <w:bookmarkStart w:id="120" w:name="_Toc21957"/>
      <w:bookmarkStart w:id="121" w:name="_Toc14458"/>
      <w:bookmarkStart w:id="122" w:name="_Toc26323"/>
      <w:bookmarkStart w:id="123" w:name="_Toc26845"/>
      <w:bookmarkStart w:id="124" w:name="_Toc526085899"/>
      <w:bookmarkStart w:id="125" w:name="_Toc508702738"/>
      <w:bookmarkStart w:id="126" w:name="_Toc510449974"/>
      <w:bookmarkStart w:id="127" w:name="_Toc508703896"/>
      <w:r>
        <w:rPr>
          <w:rFonts w:hint="eastAsia" w:ascii="宋体" w:hAnsi="宋体" w:eastAsia="宋体" w:cs="宋体"/>
          <w:color w:val="auto"/>
          <w:sz w:val="24"/>
          <w:szCs w:val="24"/>
          <w:highlight w:val="none"/>
        </w:rPr>
        <w:t>2.2 发包人代表</w:t>
      </w:r>
      <w:bookmarkEnd w:id="118"/>
      <w:bookmarkEnd w:id="119"/>
      <w:bookmarkEnd w:id="120"/>
      <w:bookmarkEnd w:id="121"/>
      <w:bookmarkEnd w:id="122"/>
      <w:bookmarkEnd w:id="123"/>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7030A0"/>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28" w:name="_Toc1352"/>
      <w:bookmarkStart w:id="129" w:name="_Toc11001"/>
      <w:bookmarkStart w:id="130" w:name="_Toc24271"/>
      <w:bookmarkStart w:id="131" w:name="_Toc2628"/>
      <w:bookmarkStart w:id="132" w:name="_Toc26140"/>
      <w:bookmarkStart w:id="133" w:name="_Toc17812"/>
      <w:r>
        <w:rPr>
          <w:rFonts w:hint="eastAsia" w:ascii="宋体" w:hAnsi="宋体" w:eastAsia="宋体" w:cs="宋体"/>
          <w:color w:val="auto"/>
          <w:sz w:val="24"/>
          <w:szCs w:val="24"/>
          <w:highlight w:val="none"/>
        </w:rPr>
        <w:t>2.4 施工现场、施工条件和基础资料的提供</w:t>
      </w:r>
      <w:bookmarkEnd w:id="128"/>
      <w:bookmarkEnd w:id="129"/>
      <w:bookmarkEnd w:id="130"/>
      <w:bookmarkEnd w:id="131"/>
      <w:bookmarkEnd w:id="132"/>
      <w:bookmarkEnd w:id="133"/>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2.5 资金来源证明及支付担保</w:t>
      </w:r>
      <w:bookmarkEnd w:id="124"/>
      <w:bookmarkEnd w:id="125"/>
      <w:bookmarkEnd w:id="126"/>
      <w:bookmarkEnd w:id="127"/>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发包人是否提供支付担保：</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u w:val="single"/>
        </w:rPr>
      </w:pPr>
      <w:r>
        <w:rPr>
          <w:rFonts w:ascii="宋体" w:hAnsi="宋体"/>
          <w:color w:val="000000"/>
          <w:sz w:val="24"/>
          <w:szCs w:val="24"/>
        </w:rPr>
        <w:t>发包人提供支付担保的形式：</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246B012">
      <w:pPr>
        <w:spacing w:line="360" w:lineRule="auto"/>
        <w:rPr>
          <w:rFonts w:ascii="宋体" w:hAnsi="宋体"/>
          <w:b/>
          <w:color w:val="000000"/>
          <w:sz w:val="24"/>
          <w:szCs w:val="24"/>
        </w:rPr>
      </w:pPr>
      <w:bookmarkStart w:id="134" w:name="_Toc351203635"/>
      <w:r>
        <w:rPr>
          <w:rFonts w:ascii="宋体" w:hAnsi="宋体"/>
          <w:color w:val="000000"/>
          <w:sz w:val="24"/>
          <w:szCs w:val="24"/>
        </w:rPr>
        <w:t>3</w:t>
      </w:r>
      <w:bookmarkStart w:id="135" w:name="_Toc292559363"/>
      <w:bookmarkStart w:id="136" w:name="_Toc292559868"/>
      <w:bookmarkStart w:id="137" w:name="_Toc296890986"/>
      <w:bookmarkStart w:id="138" w:name="_Toc297120458"/>
      <w:bookmarkStart w:id="139" w:name="_Toc296891198"/>
      <w:bookmarkStart w:id="140" w:name="_Toc297048344"/>
      <w:bookmarkStart w:id="141" w:name="_Toc296944497"/>
      <w:bookmarkStart w:id="142" w:name="_Toc296346659"/>
      <w:bookmarkStart w:id="143" w:name="_Toc296347157"/>
      <w:bookmarkStart w:id="144" w:name="_Toc296503158"/>
      <w:r>
        <w:rPr>
          <w:rFonts w:ascii="宋体" w:hAnsi="宋体"/>
          <w:color w:val="000000"/>
          <w:sz w:val="24"/>
          <w:szCs w:val="24"/>
        </w:rPr>
        <w:t>. 承包人</w:t>
      </w:r>
      <w:bookmarkEnd w:id="134"/>
    </w:p>
    <w:bookmarkEnd w:id="135"/>
    <w:bookmarkEnd w:id="136"/>
    <w:bookmarkEnd w:id="137"/>
    <w:bookmarkEnd w:id="138"/>
    <w:bookmarkEnd w:id="139"/>
    <w:bookmarkEnd w:id="140"/>
    <w:bookmarkEnd w:id="141"/>
    <w:bookmarkEnd w:id="142"/>
    <w:bookmarkEnd w:id="143"/>
    <w:bookmarkEnd w:id="144"/>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000000"/>
          <w:sz w:val="24"/>
          <w:szCs w:val="24"/>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sz w:val="24"/>
          <w:szCs w:val="24"/>
          <w:lang w:eastAsia="zh-CN"/>
        </w:rPr>
      </w:pPr>
      <w:r>
        <w:rPr>
          <w:rFonts w:ascii="宋体" w:hAnsi="宋体"/>
          <w:color w:val="000000"/>
          <w:sz w:val="24"/>
          <w:szCs w:val="24"/>
        </w:rPr>
        <w:t xml:space="preserve">3.2 </w:t>
      </w:r>
      <w:r>
        <w:rPr>
          <w:rFonts w:hint="eastAsia" w:ascii="宋体" w:hAnsi="宋体"/>
          <w:color w:val="000000"/>
          <w:sz w:val="24"/>
          <w:szCs w:val="24"/>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45" w:name="_Toc267251418"/>
      <w:bookmarkStart w:id="146"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47" w:name="_Toc14687"/>
      <w:bookmarkStart w:id="148" w:name="_Toc18759"/>
      <w:bookmarkStart w:id="149" w:name="_Toc29973"/>
      <w:bookmarkStart w:id="150" w:name="_Toc31817"/>
      <w:bookmarkStart w:id="151" w:name="_Toc1078"/>
      <w:bookmarkStart w:id="152" w:name="_Toc5010"/>
      <w:bookmarkStart w:id="153" w:name="_Toc5017"/>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47"/>
      <w:bookmarkEnd w:id="148"/>
      <w:bookmarkEnd w:id="149"/>
      <w:bookmarkEnd w:id="150"/>
      <w:bookmarkEnd w:id="151"/>
      <w:bookmarkEnd w:id="152"/>
      <w:bookmarkEnd w:id="153"/>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54" w:name="_Toc304295523"/>
      <w:bookmarkStart w:id="155" w:name="_Toc296944498"/>
      <w:bookmarkStart w:id="156" w:name="_Toc300934945"/>
      <w:bookmarkStart w:id="157" w:name="_Toc297123492"/>
      <w:bookmarkStart w:id="158" w:name="_Toc312677988"/>
      <w:bookmarkStart w:id="159" w:name="_Toc297120459"/>
      <w:bookmarkStart w:id="160" w:name="_Toc296891199"/>
      <w:bookmarkStart w:id="161" w:name="_Toc296503159"/>
      <w:bookmarkStart w:id="162" w:name="_Toc296347158"/>
      <w:bookmarkStart w:id="163" w:name="_Toc292559364"/>
      <w:bookmarkStart w:id="164" w:name="_Toc296346660"/>
      <w:bookmarkStart w:id="165" w:name="_Toc296890987"/>
      <w:bookmarkStart w:id="166" w:name="_Toc303539102"/>
      <w:bookmarkStart w:id="167" w:name="_Toc297048345"/>
      <w:bookmarkStart w:id="168" w:name="_Toc297216151"/>
      <w:bookmarkStart w:id="169" w:name="_Toc292559869"/>
      <w:r>
        <w:rPr>
          <w:rFonts w:hint="eastAsia" w:ascii="宋体" w:hAnsi="宋体" w:eastAsia="宋体" w:cs="宋体"/>
          <w:color w:val="auto"/>
          <w:sz w:val="24"/>
          <w:szCs w:val="24"/>
          <w:highlight w:val="none"/>
          <w:u w:val="none"/>
        </w:rPr>
        <w:t>.5 分包</w:t>
      </w:r>
    </w:p>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70" w:name="_Toc296944499"/>
      <w:bookmarkStart w:id="171" w:name="_Toc296347159"/>
      <w:bookmarkStart w:id="172" w:name="_Toc297048346"/>
      <w:bookmarkStart w:id="173" w:name="_Toc296891200"/>
      <w:bookmarkStart w:id="174" w:name="_Toc296890988"/>
      <w:bookmarkStart w:id="175" w:name="_Toc303539103"/>
      <w:bookmarkStart w:id="176" w:name="_Toc297216152"/>
      <w:bookmarkStart w:id="177" w:name="_Toc292559870"/>
      <w:bookmarkStart w:id="178" w:name="_Toc292559365"/>
      <w:bookmarkStart w:id="179" w:name="_Toc300934946"/>
      <w:bookmarkStart w:id="180" w:name="_Toc297120460"/>
      <w:bookmarkStart w:id="181" w:name="_Toc297123493"/>
      <w:bookmarkStart w:id="182" w:name="_Toc296503160"/>
      <w:bookmarkStart w:id="183" w:name="_Toc296346661"/>
      <w:bookmarkStart w:id="184" w:name="_Toc304295524"/>
      <w:bookmarkStart w:id="185" w:name="_Toc318581158"/>
      <w:bookmarkStart w:id="186" w:name="_Toc312677989"/>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Start w:id="187" w:name="_Toc296346662"/>
      <w:bookmarkStart w:id="188" w:name="_Toc296347160"/>
      <w:bookmarkStart w:id="189" w:name="_Toc297216153"/>
      <w:bookmarkStart w:id="190" w:name="_Toc296503161"/>
      <w:bookmarkStart w:id="191" w:name="_Toc297120461"/>
      <w:bookmarkStart w:id="192" w:name="_Toc296890989"/>
      <w:bookmarkStart w:id="193" w:name="_Toc297123494"/>
      <w:bookmarkStart w:id="194" w:name="_Toc296891201"/>
      <w:bookmarkStart w:id="195" w:name="_Toc300934947"/>
      <w:bookmarkStart w:id="196" w:name="_Toc304295525"/>
      <w:bookmarkStart w:id="197" w:name="_Toc303539104"/>
      <w:bookmarkStart w:id="198" w:name="_Toc297048347"/>
      <w:bookmarkStart w:id="199" w:name="_Toc296944500"/>
    </w:p>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200" w:name="_Toc312677990"/>
      <w:bookmarkStart w:id="201" w:name="_Toc318581159"/>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00"/>
    <w:bookmarkEnd w:id="201"/>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02" w:name="_Toc20395"/>
      <w:bookmarkStart w:id="203" w:name="_Toc351203636"/>
      <w:r>
        <w:rPr>
          <w:rFonts w:hint="eastAsia" w:ascii="宋体" w:hAnsi="宋体" w:eastAsia="宋体" w:cs="宋体"/>
          <w:b w:val="0"/>
          <w:bCs/>
          <w:color w:val="auto"/>
          <w:kern w:val="2"/>
          <w:sz w:val="24"/>
          <w:szCs w:val="24"/>
          <w:highlight w:val="none"/>
          <w:lang w:val="en-US" w:eastAsia="zh-CN" w:bidi="ar-SA"/>
        </w:rPr>
        <w:t>4</w:t>
      </w:r>
      <w:bookmarkStart w:id="204" w:name="_Toc296890990"/>
      <w:bookmarkStart w:id="205" w:name="_Toc267251413"/>
      <w:bookmarkStart w:id="206" w:name="_Toc296944501"/>
      <w:bookmarkStart w:id="207" w:name="_Toc292559871"/>
      <w:bookmarkStart w:id="208" w:name="_Toc296347161"/>
      <w:bookmarkStart w:id="209" w:name="_Toc296346663"/>
      <w:bookmarkStart w:id="210" w:name="_Toc296891202"/>
      <w:bookmarkStart w:id="211" w:name="_Toc292559366"/>
      <w:bookmarkStart w:id="212" w:name="_Toc297120462"/>
      <w:bookmarkStart w:id="213" w:name="_Toc297048348"/>
      <w:bookmarkStart w:id="214" w:name="_Toc296503162"/>
      <w:r>
        <w:rPr>
          <w:rFonts w:hint="eastAsia" w:ascii="宋体" w:hAnsi="宋体" w:eastAsia="宋体" w:cs="宋体"/>
          <w:b w:val="0"/>
          <w:bCs/>
          <w:color w:val="auto"/>
          <w:kern w:val="2"/>
          <w:sz w:val="24"/>
          <w:szCs w:val="24"/>
          <w:highlight w:val="none"/>
          <w:lang w:val="en-US" w:eastAsia="zh-CN" w:bidi="ar-SA"/>
        </w:rPr>
        <w:t>. 监</w:t>
      </w:r>
      <w:bookmarkEnd w:id="204"/>
      <w:bookmarkEnd w:id="205"/>
      <w:bookmarkEnd w:id="206"/>
      <w:bookmarkEnd w:id="207"/>
      <w:bookmarkEnd w:id="208"/>
      <w:bookmarkEnd w:id="209"/>
      <w:bookmarkEnd w:id="210"/>
      <w:bookmarkEnd w:id="211"/>
      <w:bookmarkEnd w:id="212"/>
      <w:bookmarkEnd w:id="213"/>
      <w:bookmarkEnd w:id="214"/>
      <w:r>
        <w:rPr>
          <w:rFonts w:hint="eastAsia" w:ascii="宋体" w:hAnsi="宋体" w:eastAsia="宋体" w:cs="宋体"/>
          <w:b w:val="0"/>
          <w:bCs/>
          <w:color w:val="auto"/>
          <w:kern w:val="2"/>
          <w:sz w:val="24"/>
          <w:szCs w:val="24"/>
          <w:highlight w:val="none"/>
          <w:lang w:val="en-US" w:eastAsia="zh-CN" w:bidi="ar-SA"/>
        </w:rPr>
        <w:t>理人</w:t>
      </w:r>
      <w:bookmarkEnd w:id="202"/>
      <w:bookmarkEnd w:id="203"/>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执行通用条款和监理合同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执行通用条款和监理合同，该费用已包含在本合同价款中  </w:t>
      </w:r>
      <w:r>
        <w:rPr>
          <w:rFonts w:hint="eastAsia" w:ascii="宋体" w:hAnsi="宋体" w:eastAsia="宋体" w:cs="宋体"/>
          <w:color w:val="7030A0"/>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000000"/>
          <w:sz w:val="24"/>
          <w:szCs w:val="24"/>
        </w:rPr>
      </w:pPr>
      <w:r>
        <w:rPr>
          <w:rFonts w:ascii="宋体" w:hAnsi="宋体"/>
          <w:color w:val="000000"/>
          <w:sz w:val="24"/>
          <w:szCs w:val="24"/>
        </w:rPr>
        <w:t>5</w:t>
      </w:r>
      <w:bookmarkEnd w:id="145"/>
      <w:bookmarkStart w:id="215" w:name="_Toc296890991"/>
      <w:bookmarkStart w:id="216" w:name="_Toc297120463"/>
      <w:bookmarkStart w:id="217" w:name="_Toc296503163"/>
      <w:bookmarkStart w:id="218" w:name="_Toc292559367"/>
      <w:bookmarkStart w:id="219" w:name="_Toc296891203"/>
      <w:bookmarkStart w:id="220" w:name="_Toc292559872"/>
      <w:bookmarkStart w:id="221" w:name="_Toc296347162"/>
      <w:bookmarkStart w:id="222" w:name="_Toc297048349"/>
      <w:bookmarkStart w:id="223" w:name="_Toc296944502"/>
      <w:bookmarkStart w:id="224" w:name="_Toc296346664"/>
      <w:r>
        <w:rPr>
          <w:rFonts w:ascii="宋体" w:hAnsi="宋体"/>
          <w:color w:val="000000"/>
          <w:sz w:val="24"/>
          <w:szCs w:val="24"/>
        </w:rPr>
        <w:t>. 工程质量</w:t>
      </w:r>
      <w:bookmarkEnd w:id="146"/>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225" w:name="_Toc526085900"/>
      <w:bookmarkStart w:id="226" w:name="_Toc508702739"/>
      <w:bookmarkStart w:id="227" w:name="_Toc510449975"/>
      <w:bookmarkStart w:id="228" w:name="_Toc508703897"/>
      <w:r>
        <w:rPr>
          <w:rFonts w:ascii="宋体" w:hAnsi="宋体"/>
          <w:color w:val="000000"/>
          <w:sz w:val="24"/>
          <w:szCs w:val="24"/>
        </w:rPr>
        <w:t>5.1 质量要求</w:t>
      </w:r>
      <w:bookmarkEnd w:id="225"/>
      <w:bookmarkEnd w:id="226"/>
      <w:bookmarkEnd w:id="227"/>
      <w:bookmarkEnd w:id="228"/>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5</w:t>
      </w:r>
      <w:bookmarkStart w:id="229" w:name="_Toc297216155"/>
      <w:bookmarkStart w:id="230" w:name="_Toc297123496"/>
      <w:bookmarkStart w:id="231" w:name="_Toc303539106"/>
      <w:bookmarkStart w:id="232" w:name="_Toc312677997"/>
      <w:bookmarkStart w:id="233" w:name="_Toc300934949"/>
      <w:bookmarkStart w:id="234" w:name="_Toc304295527"/>
      <w:bookmarkStart w:id="235" w:name="_Toc318581164"/>
      <w:r>
        <w:rPr>
          <w:rFonts w:ascii="宋体" w:hAnsi="宋体"/>
          <w:sz w:val="24"/>
          <w:szCs w:val="24"/>
        </w:rPr>
        <w:t>.1.1 特殊质量标准和要求：</w:t>
      </w:r>
      <w:r>
        <w:rPr>
          <w:rFonts w:ascii="宋体" w:hAnsi="宋体"/>
          <w:color w:val="auto"/>
          <w:sz w:val="24"/>
          <w:szCs w:val="24"/>
          <w:u w:val="single"/>
        </w:rPr>
        <w:t xml:space="preserve">   </w:t>
      </w:r>
      <w:r>
        <w:rPr>
          <w:rFonts w:hint="eastAsia" w:ascii="宋体" w:hAnsi="宋体"/>
          <w:color w:val="auto"/>
          <w:sz w:val="24"/>
          <w:szCs w:val="24"/>
          <w:u w:val="single"/>
        </w:rPr>
        <w:t xml:space="preserve">    以发包人要求为准       </w:t>
      </w:r>
      <w:r>
        <w:rPr>
          <w:rFonts w:ascii="宋体" w:hAnsi="宋体"/>
          <w:color w:val="auto"/>
          <w:sz w:val="24"/>
          <w:szCs w:val="24"/>
          <w:u w:val="single"/>
        </w:rPr>
        <w:t xml:space="preserve">   </w:t>
      </w:r>
      <w:r>
        <w:rPr>
          <w:rFonts w:ascii="宋体" w:hAnsi="宋体"/>
          <w:sz w:val="24"/>
          <w:szCs w:val="24"/>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sz w:val="24"/>
          <w:szCs w:val="24"/>
        </w:rPr>
        <w:t>关于工程奖项的约定：</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w:t>
      </w:r>
    </w:p>
    <w:bookmarkEnd w:id="215"/>
    <w:bookmarkEnd w:id="216"/>
    <w:bookmarkEnd w:id="217"/>
    <w:bookmarkEnd w:id="218"/>
    <w:bookmarkEnd w:id="219"/>
    <w:bookmarkEnd w:id="220"/>
    <w:bookmarkEnd w:id="221"/>
    <w:bookmarkEnd w:id="222"/>
    <w:bookmarkEnd w:id="223"/>
    <w:bookmarkEnd w:id="224"/>
    <w:bookmarkEnd w:id="229"/>
    <w:bookmarkEnd w:id="230"/>
    <w:bookmarkEnd w:id="231"/>
    <w:bookmarkEnd w:id="232"/>
    <w:bookmarkEnd w:id="233"/>
    <w:bookmarkEnd w:id="234"/>
    <w:bookmarkEnd w:id="235"/>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000000" w:themeColor="text1"/>
          <w:sz w:val="24"/>
          <w:szCs w:val="24"/>
          <w:highlight w:val="none"/>
          <w14:textFill>
            <w14:solidFill>
              <w14:schemeClr w14:val="tx1"/>
            </w14:solidFill>
          </w14:textFill>
        </w:rPr>
      </w:pPr>
      <w:bookmarkStart w:id="236" w:name="_Toc13913"/>
      <w:bookmarkStart w:id="237" w:name="_Toc11330"/>
      <w:bookmarkStart w:id="238" w:name="_Toc30353"/>
      <w:bookmarkStart w:id="239" w:name="_Toc30412"/>
      <w:bookmarkStart w:id="240" w:name="_Toc25598"/>
      <w:bookmarkStart w:id="241" w:name="_Toc23148"/>
      <w:bookmarkStart w:id="242" w:name="_Toc32144"/>
      <w:bookmarkStart w:id="243" w:name="_Toc25626"/>
      <w:bookmarkStart w:id="244" w:name="_Toc32310"/>
      <w:r>
        <w:rPr>
          <w:rFonts w:hint="eastAsia" w:ascii="宋体" w:hAnsi="宋体" w:eastAsia="宋体" w:cs="宋体"/>
          <w:color w:val="000000" w:themeColor="text1"/>
          <w:sz w:val="24"/>
          <w:szCs w:val="24"/>
          <w:highlight w:val="none"/>
          <w14:textFill>
            <w14:solidFill>
              <w14:schemeClr w14:val="tx1"/>
            </w14:solidFill>
          </w14:textFill>
        </w:rPr>
        <w:t>5.3 隐蔽工程检查</w:t>
      </w:r>
      <w:bookmarkEnd w:id="236"/>
      <w:bookmarkEnd w:id="237"/>
      <w:bookmarkEnd w:id="238"/>
      <w:bookmarkEnd w:id="239"/>
      <w:bookmarkEnd w:id="240"/>
      <w:bookmarkEnd w:id="241"/>
      <w:bookmarkEnd w:id="242"/>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45" w:name="_Toc351203638"/>
      <w:bookmarkStart w:id="246" w:name="_Toc23485"/>
      <w:r>
        <w:rPr>
          <w:rFonts w:hint="eastAsia" w:ascii="宋体" w:hAnsi="宋体" w:eastAsia="宋体" w:cs="宋体"/>
          <w:b w:val="0"/>
          <w:bCs/>
          <w:color w:val="auto"/>
          <w:kern w:val="2"/>
          <w:sz w:val="24"/>
          <w:szCs w:val="24"/>
          <w:highlight w:val="none"/>
          <w:lang w:val="en-US" w:eastAsia="zh-CN" w:bidi="ar-SA"/>
        </w:rPr>
        <w:t>6. 安全文明施工与环境保护</w:t>
      </w:r>
      <w:bookmarkEnd w:id="245"/>
      <w:bookmarkEnd w:id="246"/>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eastAsia="宋体" w:cs="宋体"/>
          <w:color w:val="7030A0"/>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本工程合同签订后开工前，发包人向承包人一次性足额支付全部安全防护、文明施工措施费用的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100% </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安全文明施工措施费承包人必须专款专用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47" w:name="_Toc29963"/>
      <w:bookmarkStart w:id="248" w:name="_Toc351203639"/>
      <w:r>
        <w:rPr>
          <w:rFonts w:hint="eastAsia" w:ascii="宋体" w:hAnsi="宋体" w:eastAsia="宋体" w:cs="宋体"/>
          <w:b w:val="0"/>
          <w:bCs/>
          <w:color w:val="auto"/>
          <w:kern w:val="2"/>
          <w:sz w:val="24"/>
          <w:szCs w:val="24"/>
          <w:highlight w:val="none"/>
          <w:lang w:val="en-US" w:eastAsia="zh-CN" w:bidi="ar-SA"/>
        </w:rPr>
        <w:t>7. 工期和进度</w:t>
      </w:r>
      <w:bookmarkEnd w:id="247"/>
      <w:bookmarkEnd w:id="248"/>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7030A0"/>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7030A0"/>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9" w:name="_Toc300934966"/>
      <w:bookmarkStart w:id="250" w:name="_Toc312677479"/>
      <w:bookmarkStart w:id="251" w:name="_Toc312678005"/>
      <w:bookmarkStart w:id="252" w:name="_Toc303539123"/>
      <w:bookmarkStart w:id="253" w:name="_Toc297123514"/>
      <w:bookmarkStart w:id="254" w:name="_Toc304295541"/>
      <w:bookmarkStart w:id="255" w:name="_Toc297216173"/>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根据具体项目要求约定及发包人要求为准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49"/>
    <w:bookmarkEnd w:id="250"/>
    <w:bookmarkEnd w:id="251"/>
    <w:bookmarkEnd w:id="252"/>
    <w:bookmarkEnd w:id="253"/>
    <w:bookmarkEnd w:id="254"/>
    <w:bookmarkEnd w:id="255"/>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56" w:name="_Toc297216175"/>
      <w:bookmarkStart w:id="257" w:name="_Toc312677484"/>
      <w:bookmarkStart w:id="258" w:name="_Toc303539125"/>
      <w:bookmarkStart w:id="259" w:name="_Toc297123516"/>
      <w:bookmarkStart w:id="260" w:name="_Toc300934968"/>
      <w:bookmarkStart w:id="261" w:name="_Toc312678010"/>
      <w:bookmarkStart w:id="262" w:name="_Toc304295546"/>
      <w:r>
        <w:rPr>
          <w:rFonts w:hint="eastAsia" w:ascii="宋体" w:hAnsi="宋体" w:eastAsia="宋体" w:cs="宋体"/>
          <w:color w:val="auto"/>
          <w:sz w:val="24"/>
          <w:szCs w:val="24"/>
          <w:highlight w:val="none"/>
        </w:rPr>
        <w:t>.5 工期延误</w:t>
      </w:r>
    </w:p>
    <w:bookmarkEnd w:id="256"/>
    <w:bookmarkEnd w:id="257"/>
    <w:bookmarkEnd w:id="258"/>
    <w:bookmarkEnd w:id="259"/>
    <w:bookmarkEnd w:id="260"/>
    <w:bookmarkEnd w:id="261"/>
    <w:bookmarkEnd w:id="262"/>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3" w:name="_Toc312678012"/>
      <w:bookmarkStart w:id="264" w:name="_Toc312677486"/>
      <w:bookmarkStart w:id="265" w:name="_Toc318581169"/>
      <w:bookmarkStart w:id="266" w:name="_Toc297216177"/>
      <w:bookmarkStart w:id="267" w:name="_Toc300934970"/>
      <w:bookmarkStart w:id="268" w:name="_Toc303539127"/>
      <w:bookmarkStart w:id="269" w:name="_Toc297123518"/>
      <w:bookmarkStart w:id="270" w:name="_Toc304295548"/>
      <w:r>
        <w:rPr>
          <w:rFonts w:hint="eastAsia" w:ascii="宋体" w:hAnsi="宋体" w:eastAsia="宋体" w:cs="宋体"/>
          <w:color w:val="auto"/>
          <w:sz w:val="24"/>
          <w:szCs w:val="24"/>
          <w:highlight w:val="none"/>
        </w:rPr>
        <w:t>.5.2 因承包人原因导致工期延误</w:t>
      </w:r>
      <w:bookmarkEnd w:id="263"/>
      <w:bookmarkEnd w:id="264"/>
      <w:bookmarkEnd w:id="265"/>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71" w:name="_Toc312678013"/>
      <w:bookmarkStart w:id="272" w:name="_Toc312677487"/>
      <w:bookmarkStart w:id="273"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66"/>
      <w:bookmarkEnd w:id="267"/>
      <w:bookmarkEnd w:id="268"/>
      <w:bookmarkEnd w:id="269"/>
      <w:bookmarkEnd w:id="270"/>
      <w:bookmarkEnd w:id="271"/>
      <w:bookmarkEnd w:id="272"/>
    </w:p>
    <w:bookmarkEnd w:id="273"/>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74" w:name="_Toc312678014"/>
      <w:bookmarkStart w:id="275" w:name="_Toc318581171"/>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74"/>
      <w:bookmarkEnd w:id="275"/>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6" w:name="_Toc297216178"/>
      <w:bookmarkStart w:id="277" w:name="_Toc312678015"/>
      <w:bookmarkStart w:id="278" w:name="_Toc303539128"/>
      <w:bookmarkStart w:id="279" w:name="_Toc300934971"/>
      <w:bookmarkStart w:id="280" w:name="_Toc304295549"/>
      <w:bookmarkStart w:id="281" w:name="_Toc297123519"/>
      <w:r>
        <w:rPr>
          <w:rFonts w:hint="eastAsia" w:ascii="宋体" w:hAnsi="宋体" w:eastAsia="宋体" w:cs="宋体"/>
          <w:color w:val="auto"/>
          <w:sz w:val="24"/>
          <w:szCs w:val="24"/>
          <w:highlight w:val="none"/>
        </w:rPr>
        <w:t>.6 不</w:t>
      </w:r>
      <w:bookmarkEnd w:id="276"/>
      <w:bookmarkEnd w:id="277"/>
      <w:bookmarkEnd w:id="278"/>
      <w:bookmarkEnd w:id="279"/>
      <w:bookmarkEnd w:id="280"/>
      <w:bookmarkEnd w:id="281"/>
      <w:r>
        <w:rPr>
          <w:rFonts w:hint="eastAsia" w:ascii="宋体" w:hAnsi="宋体" w:eastAsia="宋体" w:cs="宋体"/>
          <w:color w:val="auto"/>
          <w:sz w:val="24"/>
          <w:szCs w:val="24"/>
          <w:highlight w:val="none"/>
        </w:rPr>
        <w:t>利物质条件</w:t>
      </w:r>
      <w:bookmarkStart w:id="282" w:name="_Toc304295550"/>
      <w:bookmarkStart w:id="283" w:name="_Toc300934972"/>
      <w:bookmarkStart w:id="284" w:name="_Toc297216179"/>
      <w:bookmarkStart w:id="285" w:name="_Toc303539129"/>
      <w:bookmarkStart w:id="286" w:name="_Toc312678016"/>
      <w:bookmarkStart w:id="287" w:name="_Toc318581172"/>
      <w:bookmarkStart w:id="288" w:name="_Toc297123520"/>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2"/>
    <w:bookmarkEnd w:id="283"/>
    <w:bookmarkEnd w:id="284"/>
    <w:bookmarkEnd w:id="285"/>
    <w:bookmarkEnd w:id="286"/>
    <w:bookmarkEnd w:id="287"/>
    <w:bookmarkEnd w:id="288"/>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89" w:name="_Toc304295551"/>
      <w:bookmarkStart w:id="290" w:name="_Toc297216180"/>
      <w:bookmarkStart w:id="291" w:name="_Toc297123521"/>
      <w:bookmarkStart w:id="292" w:name="_Toc300934973"/>
      <w:bookmarkStart w:id="293" w:name="_Toc312678017"/>
      <w:bookmarkStart w:id="294" w:name="_Toc303539130"/>
      <w:r>
        <w:rPr>
          <w:rFonts w:hint="eastAsia" w:ascii="宋体" w:hAnsi="宋体" w:eastAsia="宋体" w:cs="宋体"/>
          <w:color w:val="auto"/>
          <w:sz w:val="24"/>
          <w:szCs w:val="24"/>
          <w:highlight w:val="none"/>
        </w:rPr>
        <w:t>.7异常恶劣的气候条件</w:t>
      </w:r>
    </w:p>
    <w:bookmarkEnd w:id="289"/>
    <w:bookmarkEnd w:id="290"/>
    <w:bookmarkEnd w:id="291"/>
    <w:bookmarkEnd w:id="292"/>
    <w:bookmarkEnd w:id="293"/>
    <w:bookmarkEnd w:id="294"/>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95" w:name="_Toc15849"/>
      <w:bookmarkStart w:id="296" w:name="_Toc18800"/>
      <w:bookmarkStart w:id="297" w:name="_Toc11088"/>
      <w:bookmarkStart w:id="298" w:name="_Toc138"/>
      <w:bookmarkStart w:id="299" w:name="_Toc24015"/>
      <w:bookmarkStart w:id="300" w:name="_Toc20604"/>
      <w:bookmarkStart w:id="301" w:name="_Toc19717"/>
      <w:r>
        <w:rPr>
          <w:rFonts w:hint="eastAsia" w:ascii="宋体" w:hAnsi="宋体" w:eastAsia="宋体" w:cs="宋体"/>
          <w:color w:val="auto"/>
          <w:sz w:val="24"/>
          <w:szCs w:val="24"/>
          <w:highlight w:val="none"/>
        </w:rPr>
        <w:t>7.9 提前竣工的奖励</w:t>
      </w:r>
      <w:bookmarkEnd w:id="295"/>
      <w:bookmarkEnd w:id="296"/>
      <w:bookmarkEnd w:id="297"/>
      <w:bookmarkEnd w:id="298"/>
      <w:bookmarkEnd w:id="299"/>
      <w:bookmarkEnd w:id="300"/>
      <w:bookmarkEnd w:id="301"/>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02" w:name="_Toc351203640"/>
      <w:bookmarkStart w:id="303" w:name="_Toc21739"/>
      <w:r>
        <w:rPr>
          <w:rFonts w:hint="eastAsia" w:ascii="宋体" w:hAnsi="宋体" w:eastAsia="宋体" w:cs="宋体"/>
          <w:b w:val="0"/>
          <w:bCs/>
          <w:color w:val="auto"/>
          <w:kern w:val="2"/>
          <w:sz w:val="24"/>
          <w:szCs w:val="24"/>
          <w:highlight w:val="none"/>
          <w:lang w:val="en-US" w:eastAsia="zh-CN" w:bidi="ar-SA"/>
        </w:rPr>
        <w:t>8. 材料与设备</w:t>
      </w:r>
      <w:bookmarkEnd w:id="302"/>
      <w:bookmarkEnd w:id="303"/>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04" w:name="_Toc304295556"/>
      <w:bookmarkStart w:id="305" w:name="_Toc312677493"/>
      <w:bookmarkStart w:id="306" w:name="_Toc292559372"/>
      <w:bookmarkStart w:id="307" w:name="_Toc297123527"/>
      <w:bookmarkStart w:id="308" w:name="_Toc300934979"/>
      <w:bookmarkStart w:id="309" w:name="_Toc296944506"/>
      <w:bookmarkStart w:id="310" w:name="_Toc296347166"/>
      <w:bookmarkStart w:id="311" w:name="_Toc280868654"/>
      <w:bookmarkStart w:id="312" w:name="_Toc292559877"/>
      <w:bookmarkStart w:id="313" w:name="_Toc297216186"/>
      <w:bookmarkStart w:id="314" w:name="_Toc296890995"/>
      <w:bookmarkStart w:id="315" w:name="_Toc297120467"/>
      <w:bookmarkStart w:id="316" w:name="_Toc296346668"/>
      <w:bookmarkStart w:id="317" w:name="_Toc296891207"/>
      <w:bookmarkStart w:id="318" w:name="_Toc296503167"/>
      <w:bookmarkStart w:id="319" w:name="_Toc303539136"/>
      <w:bookmarkStart w:id="320" w:name="_Toc297048353"/>
      <w:bookmarkStart w:id="321" w:name="_Toc312678019"/>
      <w:bookmarkStart w:id="322" w:name="_Toc267251424"/>
      <w:bookmarkStart w:id="323" w:name="_Toc280868656"/>
      <w:bookmarkStart w:id="324" w:name="_Toc280868655"/>
      <w:r>
        <w:rPr>
          <w:rFonts w:hint="eastAsia" w:ascii="宋体" w:hAnsi="宋体" w:eastAsia="宋体" w:cs="宋体"/>
          <w:color w:val="auto"/>
          <w:sz w:val="24"/>
          <w:szCs w:val="24"/>
          <w:highlight w:val="none"/>
        </w:rPr>
        <w:t>.4材料与工程设备的保管与使用</w:t>
      </w:r>
    </w:p>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25" w:name="_Toc292559878"/>
      <w:bookmarkStart w:id="326" w:name="_Toc292559373"/>
      <w:bookmarkStart w:id="327" w:name="_Toc297048354"/>
      <w:bookmarkStart w:id="328" w:name="_Toc296944507"/>
      <w:bookmarkStart w:id="329" w:name="_Toc304295557"/>
      <w:bookmarkStart w:id="330" w:name="_Toc296346669"/>
      <w:bookmarkStart w:id="331" w:name="_Toc296891208"/>
      <w:bookmarkStart w:id="332" w:name="_Toc297216187"/>
      <w:bookmarkStart w:id="333" w:name="_Toc297120468"/>
      <w:bookmarkStart w:id="334" w:name="_Toc300934980"/>
      <w:bookmarkStart w:id="335" w:name="_Toc303539137"/>
      <w:bookmarkStart w:id="336" w:name="_Toc297123528"/>
      <w:bookmarkStart w:id="337" w:name="_Toc312678020"/>
      <w:bookmarkStart w:id="338" w:name="_Toc296890996"/>
      <w:bookmarkStart w:id="339" w:name="_Toc296347167"/>
      <w:bookmarkStart w:id="340" w:name="_Toc318581173"/>
      <w:bookmarkStart w:id="341" w:name="_Toc296503168"/>
      <w:bookmarkStart w:id="342" w:name="_Toc312677494"/>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25"/>
      <w:bookmarkEnd w:id="326"/>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43" w:name="_Toc15412"/>
      <w:bookmarkStart w:id="344" w:name="_Toc11532"/>
      <w:bookmarkStart w:id="345" w:name="_Toc5112"/>
      <w:bookmarkStart w:id="346" w:name="_Toc16726"/>
      <w:bookmarkStart w:id="347" w:name="_Toc15037"/>
      <w:bookmarkStart w:id="348" w:name="_Toc6923"/>
      <w:bookmarkStart w:id="349" w:name="_Toc1754"/>
      <w:r>
        <w:rPr>
          <w:rFonts w:hint="eastAsia" w:ascii="宋体" w:hAnsi="宋体" w:eastAsia="宋体" w:cs="宋体"/>
          <w:color w:val="auto"/>
          <w:sz w:val="24"/>
          <w:szCs w:val="24"/>
          <w:highlight w:val="none"/>
        </w:rPr>
        <w:t>8.6 样品</w:t>
      </w:r>
      <w:bookmarkEnd w:id="343"/>
      <w:bookmarkEnd w:id="344"/>
      <w:bookmarkEnd w:id="345"/>
      <w:bookmarkEnd w:id="346"/>
      <w:bookmarkEnd w:id="347"/>
      <w:bookmarkEnd w:id="348"/>
      <w:bookmarkEnd w:id="349"/>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50" w:name="_Toc16440"/>
      <w:bookmarkStart w:id="351" w:name="_Toc6168"/>
      <w:bookmarkStart w:id="352" w:name="_Toc10162"/>
      <w:bookmarkStart w:id="353" w:name="_Toc22945"/>
      <w:bookmarkStart w:id="354" w:name="_Toc30824"/>
      <w:bookmarkStart w:id="355" w:name="_Toc4470"/>
      <w:bookmarkStart w:id="356" w:name="_Toc7218"/>
      <w:r>
        <w:rPr>
          <w:rFonts w:hint="eastAsia" w:ascii="宋体" w:hAnsi="宋体" w:eastAsia="宋体" w:cs="宋体"/>
          <w:color w:val="auto"/>
          <w:sz w:val="24"/>
          <w:szCs w:val="24"/>
          <w:highlight w:val="none"/>
        </w:rPr>
        <w:t>8.8 施工设备和临时设施</w:t>
      </w:r>
      <w:bookmarkEnd w:id="350"/>
      <w:bookmarkEnd w:id="351"/>
      <w:bookmarkEnd w:id="352"/>
      <w:bookmarkEnd w:id="353"/>
      <w:bookmarkEnd w:id="354"/>
      <w:bookmarkEnd w:id="355"/>
      <w:bookmarkEnd w:id="356"/>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57" w:name="_Toc351203641"/>
      <w:bookmarkStart w:id="358" w:name="_Toc20762"/>
      <w:r>
        <w:rPr>
          <w:rFonts w:hint="eastAsia" w:ascii="宋体" w:hAnsi="宋体" w:eastAsia="宋体" w:cs="宋体"/>
          <w:b w:val="0"/>
          <w:bCs/>
          <w:color w:val="auto"/>
          <w:kern w:val="2"/>
          <w:sz w:val="24"/>
          <w:szCs w:val="24"/>
          <w:highlight w:val="none"/>
          <w:lang w:val="en-US" w:eastAsia="zh-CN" w:bidi="ar-SA"/>
        </w:rPr>
        <w:t>9</w:t>
      </w:r>
      <w:bookmarkEnd w:id="322"/>
      <w:bookmarkEnd w:id="323"/>
      <w:bookmarkEnd w:id="324"/>
      <w:bookmarkStart w:id="359" w:name="_Toc300934982"/>
      <w:bookmarkStart w:id="360" w:name="_Toc297123533"/>
      <w:bookmarkStart w:id="361" w:name="_Toc303539139"/>
      <w:bookmarkStart w:id="362" w:name="_Toc312677495"/>
      <w:bookmarkStart w:id="363" w:name="_Toc312678021"/>
      <w:bookmarkStart w:id="364" w:name="_Toc304295559"/>
      <w:bookmarkStart w:id="365" w:name="_Toc297216192"/>
      <w:bookmarkStart w:id="366" w:name="_Toc296891213"/>
      <w:bookmarkStart w:id="367" w:name="_Toc296944512"/>
      <w:bookmarkStart w:id="368" w:name="_Toc296891001"/>
      <w:bookmarkStart w:id="369" w:name="_Toc267251427"/>
      <w:bookmarkStart w:id="370" w:name="_Toc297120473"/>
      <w:bookmarkStart w:id="371" w:name="_Toc292559378"/>
      <w:bookmarkStart w:id="372" w:name="_Toc296347172"/>
      <w:bookmarkStart w:id="373" w:name="_Toc292559883"/>
      <w:bookmarkStart w:id="374" w:name="_Toc296346674"/>
      <w:bookmarkStart w:id="375" w:name="_Toc296503173"/>
      <w:bookmarkStart w:id="376" w:name="_Toc297048359"/>
      <w:bookmarkStart w:id="377" w:name="_Toc267251428"/>
      <w:r>
        <w:rPr>
          <w:rFonts w:hint="eastAsia" w:ascii="宋体" w:hAnsi="宋体" w:eastAsia="宋体" w:cs="宋体"/>
          <w:b w:val="0"/>
          <w:bCs/>
          <w:color w:val="auto"/>
          <w:kern w:val="2"/>
          <w:sz w:val="24"/>
          <w:szCs w:val="24"/>
          <w:highlight w:val="none"/>
          <w:lang w:val="en-US" w:eastAsia="zh-CN" w:bidi="ar-SA"/>
        </w:rPr>
        <w:t>. 试验与检验</w:t>
      </w:r>
      <w:bookmarkEnd w:id="357"/>
      <w:bookmarkEnd w:id="358"/>
    </w:p>
    <w:bookmarkEnd w:id="359"/>
    <w:bookmarkEnd w:id="360"/>
    <w:bookmarkEnd w:id="361"/>
    <w:bookmarkEnd w:id="362"/>
    <w:bookmarkEnd w:id="363"/>
    <w:bookmarkEnd w:id="364"/>
    <w:bookmarkEnd w:id="365"/>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8" w:name="_Toc303539140"/>
      <w:bookmarkStart w:id="379" w:name="_Toc300934983"/>
      <w:bookmarkStart w:id="380" w:name="_Toc297123534"/>
      <w:bookmarkStart w:id="381" w:name="_Toc312678022"/>
      <w:bookmarkStart w:id="382" w:name="_Toc304295560"/>
      <w:bookmarkStart w:id="383" w:name="_Toc297216193"/>
      <w:bookmarkStart w:id="384" w:name="_Toc312677496"/>
      <w:r>
        <w:rPr>
          <w:rFonts w:hint="eastAsia" w:ascii="宋体" w:hAnsi="宋体" w:eastAsia="宋体" w:cs="宋体"/>
          <w:color w:val="auto"/>
          <w:sz w:val="24"/>
          <w:szCs w:val="24"/>
          <w:highlight w:val="none"/>
        </w:rPr>
        <w:t>.1试验设备与试验人员</w:t>
      </w:r>
    </w:p>
    <w:bookmarkEnd w:id="378"/>
    <w:bookmarkEnd w:id="379"/>
    <w:bookmarkEnd w:id="380"/>
    <w:bookmarkEnd w:id="381"/>
    <w:bookmarkEnd w:id="382"/>
    <w:bookmarkEnd w:id="383"/>
    <w:bookmarkEnd w:id="384"/>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85" w:name="_Toc312678023"/>
      <w:bookmarkStart w:id="386" w:name="_Toc297216194"/>
      <w:bookmarkStart w:id="387" w:name="_Toc303539141"/>
      <w:bookmarkStart w:id="388" w:name="_Toc312677497"/>
      <w:bookmarkStart w:id="389" w:name="_Toc304295561"/>
      <w:bookmarkStart w:id="390" w:name="_Toc300934984"/>
      <w:bookmarkStart w:id="391" w:name="_Toc297123535"/>
      <w:bookmarkStart w:id="392"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85"/>
      <w:bookmarkEnd w:id="386"/>
      <w:bookmarkEnd w:id="387"/>
      <w:bookmarkEnd w:id="388"/>
      <w:bookmarkEnd w:id="389"/>
      <w:bookmarkEnd w:id="390"/>
      <w:bookmarkEnd w:id="391"/>
      <w:bookmarkStart w:id="393" w:name="_Toc312677498"/>
      <w:bookmarkStart w:id="394" w:name="_Toc297123536"/>
      <w:bookmarkStart w:id="395" w:name="_Toc303539142"/>
      <w:bookmarkStart w:id="396" w:name="_Toc304295562"/>
      <w:bookmarkStart w:id="397" w:name="_Toc312678024"/>
      <w:bookmarkStart w:id="398" w:name="_Toc300934985"/>
      <w:bookmarkStart w:id="399" w:name="_Toc297216195"/>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00" w:name="_Toc18440"/>
      <w:bookmarkStart w:id="401" w:name="_Toc20654"/>
      <w:bookmarkStart w:id="402" w:name="_Toc29575"/>
      <w:bookmarkStart w:id="403" w:name="_Toc8679"/>
      <w:bookmarkStart w:id="404" w:name="_Toc26649"/>
      <w:bookmarkStart w:id="405" w:name="_Toc32557"/>
      <w:bookmarkStart w:id="406" w:name="_Toc10235"/>
      <w:r>
        <w:rPr>
          <w:rFonts w:hint="eastAsia" w:ascii="宋体" w:hAnsi="宋体" w:eastAsia="宋体" w:cs="宋体"/>
          <w:color w:val="auto"/>
          <w:sz w:val="24"/>
          <w:szCs w:val="24"/>
          <w:highlight w:val="none"/>
        </w:rPr>
        <w:t>9.4 现场工艺试验</w:t>
      </w:r>
      <w:bookmarkEnd w:id="400"/>
      <w:bookmarkEnd w:id="401"/>
      <w:bookmarkEnd w:id="402"/>
      <w:bookmarkEnd w:id="403"/>
      <w:bookmarkEnd w:id="404"/>
      <w:bookmarkEnd w:id="405"/>
      <w:bookmarkEnd w:id="406"/>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执行通用条款9.4     </w:t>
      </w:r>
      <w:r>
        <w:rPr>
          <w:rFonts w:hint="eastAsia" w:ascii="宋体" w:hAnsi="宋体" w:eastAsia="宋体" w:cs="宋体"/>
          <w:color w:val="auto"/>
          <w:sz w:val="24"/>
          <w:szCs w:val="24"/>
          <w:highlight w:val="none"/>
        </w:rPr>
        <w:t>。</w:t>
      </w:r>
    </w:p>
    <w:bookmarkEnd w:id="392"/>
    <w:bookmarkEnd w:id="393"/>
    <w:bookmarkEnd w:id="394"/>
    <w:bookmarkEnd w:id="395"/>
    <w:bookmarkEnd w:id="396"/>
    <w:bookmarkEnd w:id="397"/>
    <w:bookmarkEnd w:id="398"/>
    <w:bookmarkEnd w:id="399"/>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407" w:name="_Toc351203642"/>
      <w:bookmarkStart w:id="408" w:name="_Toc17137"/>
      <w:r>
        <w:rPr>
          <w:rFonts w:hint="eastAsia" w:ascii="宋体" w:hAnsi="宋体" w:eastAsia="宋体" w:cs="宋体"/>
          <w:b w:val="0"/>
          <w:bCs/>
          <w:color w:val="auto"/>
          <w:kern w:val="2"/>
          <w:sz w:val="24"/>
          <w:szCs w:val="24"/>
          <w:highlight w:val="none"/>
          <w:lang w:val="en-US" w:eastAsia="zh-CN" w:bidi="ar-SA"/>
        </w:rPr>
        <w:t>1</w:t>
      </w:r>
      <w:bookmarkEnd w:id="366"/>
      <w:bookmarkEnd w:id="367"/>
      <w:bookmarkEnd w:id="368"/>
      <w:bookmarkEnd w:id="369"/>
      <w:bookmarkEnd w:id="370"/>
      <w:bookmarkEnd w:id="371"/>
      <w:bookmarkEnd w:id="372"/>
      <w:bookmarkEnd w:id="373"/>
      <w:bookmarkEnd w:id="374"/>
      <w:bookmarkEnd w:id="375"/>
      <w:bookmarkEnd w:id="376"/>
      <w:bookmarkEnd w:id="377"/>
      <w:bookmarkStart w:id="409" w:name="_Toc304295566"/>
      <w:bookmarkStart w:id="410" w:name="_Toc303539146"/>
      <w:bookmarkStart w:id="411" w:name="_Toc296944532"/>
      <w:bookmarkStart w:id="412" w:name="_Toc296347192"/>
      <w:bookmarkStart w:id="413" w:name="_Toc297123540"/>
      <w:bookmarkStart w:id="414" w:name="_Toc296503193"/>
      <w:bookmarkStart w:id="415" w:name="_Toc296891233"/>
      <w:bookmarkStart w:id="416" w:name="_Toc297048379"/>
      <w:bookmarkStart w:id="417" w:name="_Toc296346694"/>
      <w:bookmarkStart w:id="418" w:name="_Toc297216199"/>
      <w:bookmarkStart w:id="419" w:name="_Toc292559903"/>
      <w:bookmarkStart w:id="420" w:name="_Toc292559398"/>
      <w:bookmarkStart w:id="421" w:name="_Toc297120493"/>
      <w:bookmarkStart w:id="422" w:name="_Toc296891021"/>
      <w:bookmarkStart w:id="423" w:name="_Toc300934989"/>
      <w:bookmarkStart w:id="424" w:name="_Toc312677499"/>
      <w:bookmarkStart w:id="425" w:name="_Toc312678025"/>
      <w:bookmarkStart w:id="426" w:name="_Toc267251439"/>
      <w:bookmarkStart w:id="427" w:name="_Toc267251437"/>
      <w:bookmarkStart w:id="428" w:name="_Toc267251435"/>
      <w:bookmarkStart w:id="429" w:name="_Toc267251433"/>
      <w:bookmarkStart w:id="430" w:name="_Toc267251440"/>
      <w:bookmarkStart w:id="431" w:name="_Toc267251441"/>
      <w:bookmarkStart w:id="432" w:name="_Toc267251442"/>
      <w:r>
        <w:rPr>
          <w:rFonts w:hint="eastAsia" w:ascii="宋体" w:hAnsi="宋体" w:eastAsia="宋体" w:cs="宋体"/>
          <w:b w:val="0"/>
          <w:bCs/>
          <w:color w:val="auto"/>
          <w:kern w:val="2"/>
          <w:sz w:val="24"/>
          <w:szCs w:val="24"/>
          <w:highlight w:val="none"/>
          <w:lang w:val="en-US" w:eastAsia="zh-CN" w:bidi="ar-SA"/>
        </w:rPr>
        <w:t>0. 变更</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bookmarkEnd w:id="424"/>
    <w:bookmarkEnd w:id="425"/>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33" w:name="_Toc296891022"/>
      <w:bookmarkStart w:id="434" w:name="_Toc297216200"/>
      <w:bookmarkStart w:id="435" w:name="_Toc304295567"/>
      <w:bookmarkStart w:id="436" w:name="_Toc292559399"/>
      <w:bookmarkStart w:id="437" w:name="_Toc297123541"/>
      <w:bookmarkStart w:id="438" w:name="_Toc303539147"/>
      <w:bookmarkStart w:id="439" w:name="_Toc297048380"/>
      <w:bookmarkStart w:id="440" w:name="_Toc292559904"/>
      <w:bookmarkStart w:id="441" w:name="_Toc296503194"/>
      <w:bookmarkStart w:id="442" w:name="_Toc296346695"/>
      <w:bookmarkStart w:id="443" w:name="_Toc296944533"/>
      <w:bookmarkStart w:id="444" w:name="_Toc312677500"/>
      <w:bookmarkStart w:id="445" w:name="_Toc312678026"/>
      <w:bookmarkStart w:id="446" w:name="_Toc296891234"/>
      <w:bookmarkStart w:id="447" w:name="_Toc300934990"/>
      <w:bookmarkStart w:id="448" w:name="_Toc297120494"/>
      <w:bookmarkStart w:id="449" w:name="_Toc296347193"/>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50" w:name="_Toc209"/>
      <w:bookmarkStart w:id="451" w:name="_Toc4669"/>
      <w:bookmarkStart w:id="452" w:name="_Toc20176"/>
      <w:bookmarkStart w:id="453" w:name="_Toc21703"/>
      <w:bookmarkStart w:id="454" w:name="_Toc523"/>
      <w:bookmarkStart w:id="455" w:name="_Toc17139"/>
      <w:bookmarkStart w:id="456" w:name="_Toc4230"/>
      <w:r>
        <w:rPr>
          <w:rFonts w:hint="eastAsia" w:ascii="宋体" w:hAnsi="宋体" w:eastAsia="宋体" w:cs="宋体"/>
          <w:color w:val="auto"/>
          <w:sz w:val="24"/>
          <w:szCs w:val="24"/>
          <w:highlight w:val="none"/>
        </w:rPr>
        <w:t>10.4 变更估价</w:t>
      </w:r>
      <w:bookmarkEnd w:id="450"/>
      <w:bookmarkEnd w:id="451"/>
      <w:bookmarkEnd w:id="452"/>
      <w:bookmarkEnd w:id="453"/>
      <w:bookmarkEnd w:id="454"/>
      <w:bookmarkEnd w:id="455"/>
      <w:bookmarkEnd w:id="456"/>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w:t>
      </w:r>
      <w:r>
        <w:rPr>
          <w:rFonts w:hint="eastAsia" w:ascii="宋体" w:hAnsi="宋体" w:eastAsia="宋体" w:cs="宋体"/>
          <w:color w:val="auto"/>
          <w:sz w:val="24"/>
          <w:szCs w:val="24"/>
          <w:highlight w:val="none"/>
          <w:u w:val="single"/>
          <w:lang w:eastAsia="zh-CN"/>
        </w:rPr>
        <w:t>不予以增加</w:t>
      </w:r>
      <w:r>
        <w:rPr>
          <w:rFonts w:hint="eastAsia" w:ascii="宋体" w:hAnsi="宋体" w:eastAsia="宋体" w:cs="宋体"/>
          <w:color w:val="auto"/>
          <w:sz w:val="24"/>
          <w:szCs w:val="24"/>
          <w:highlight w:val="none"/>
          <w:u w:val="single"/>
        </w:rPr>
        <w:t>。</w:t>
      </w:r>
    </w:p>
    <w:p w14:paraId="1F386398">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438C3932">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88D0A8E">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Start w:id="457" w:name="_Toc297216203"/>
      <w:bookmarkStart w:id="458" w:name="_Toc297123544"/>
      <w:bookmarkStart w:id="459" w:name="_Toc297120497"/>
      <w:bookmarkStart w:id="460" w:name="_Toc296891025"/>
      <w:bookmarkStart w:id="461" w:name="_Toc303539150"/>
      <w:bookmarkStart w:id="462" w:name="_Toc296346698"/>
      <w:bookmarkStart w:id="463" w:name="_Toc292559402"/>
      <w:bookmarkStart w:id="464" w:name="_Toc296503197"/>
      <w:bookmarkStart w:id="465" w:name="_Toc296891237"/>
      <w:bookmarkStart w:id="466" w:name="_Toc297048383"/>
      <w:bookmarkStart w:id="467" w:name="_Toc296944536"/>
      <w:bookmarkStart w:id="468" w:name="_Toc292559907"/>
      <w:bookmarkStart w:id="469" w:name="_Toc296347196"/>
      <w:bookmarkStart w:id="470" w:name="_Toc300934993"/>
      <w:bookmarkStart w:id="471" w:name="_Toc312677503"/>
      <w:bookmarkStart w:id="472" w:name="_Toc304295570"/>
      <w:bookmarkStart w:id="473" w:name="_Toc312678029"/>
      <w:r>
        <w:rPr>
          <w:rFonts w:hint="eastAsia" w:ascii="宋体" w:hAnsi="宋体" w:eastAsia="宋体" w:cs="宋体"/>
          <w:color w:val="auto"/>
          <w:sz w:val="24"/>
          <w:szCs w:val="24"/>
          <w:highlight w:val="none"/>
        </w:rPr>
        <w:t>0.5承</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Start w:id="474" w:name="_Toc296346704"/>
      <w:bookmarkStart w:id="475" w:name="_Toc303539151"/>
      <w:bookmarkStart w:id="476" w:name="_Toc296347202"/>
      <w:bookmarkStart w:id="477" w:name="_Toc296503203"/>
      <w:bookmarkStart w:id="478" w:name="_Toc297216204"/>
      <w:bookmarkStart w:id="479" w:name="_Toc296891243"/>
      <w:bookmarkStart w:id="480" w:name="_Toc296891031"/>
      <w:bookmarkStart w:id="481" w:name="_Toc296944542"/>
      <w:bookmarkStart w:id="482" w:name="_Toc297120503"/>
      <w:bookmarkStart w:id="483" w:name="_Toc297048389"/>
      <w:bookmarkStart w:id="484" w:name="_Toc300934994"/>
      <w:bookmarkStart w:id="485" w:name="_Toc292559408"/>
      <w:bookmarkStart w:id="486" w:name="_Toc297123545"/>
      <w:bookmarkStart w:id="487" w:name="_Toc292559913"/>
      <w:r>
        <w:rPr>
          <w:rFonts w:hint="eastAsia" w:ascii="宋体" w:hAnsi="宋体" w:eastAsia="宋体" w:cs="宋体"/>
          <w:color w:val="auto"/>
          <w:sz w:val="24"/>
          <w:szCs w:val="24"/>
          <w:highlight w:val="none"/>
        </w:rPr>
        <w:t>包人的合理化建议</w:t>
      </w:r>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88" w:name="_Toc303539152"/>
      <w:bookmarkStart w:id="489" w:name="_Toc296891032"/>
      <w:bookmarkStart w:id="490" w:name="_Toc304295571"/>
      <w:bookmarkStart w:id="491" w:name="_Toc292559914"/>
      <w:bookmarkStart w:id="492" w:name="_Toc296503204"/>
      <w:bookmarkStart w:id="493" w:name="_Toc297216205"/>
      <w:bookmarkStart w:id="494" w:name="_Toc300934995"/>
      <w:bookmarkStart w:id="495" w:name="_Toc296891244"/>
      <w:bookmarkStart w:id="496" w:name="_Toc296944543"/>
      <w:bookmarkStart w:id="497" w:name="_Toc312678030"/>
      <w:bookmarkStart w:id="498" w:name="_Toc318581175"/>
      <w:bookmarkStart w:id="499" w:name="_Toc297123546"/>
      <w:bookmarkStart w:id="500" w:name="_Toc292559409"/>
      <w:bookmarkStart w:id="501" w:name="_Toc296346705"/>
      <w:bookmarkStart w:id="502" w:name="_Toc297120504"/>
      <w:bookmarkStart w:id="503" w:name="_Toc296347203"/>
      <w:bookmarkStart w:id="504" w:name="_Toc312677504"/>
      <w:bookmarkStart w:id="505" w:name="_Toc297048390"/>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506" w:name="_Toc25272"/>
      <w:bookmarkStart w:id="507" w:name="_Toc3640"/>
      <w:bookmarkStart w:id="508" w:name="_Toc314"/>
      <w:bookmarkStart w:id="509" w:name="_Toc8787"/>
      <w:bookmarkStart w:id="510" w:name="_Toc7834"/>
      <w:bookmarkStart w:id="511" w:name="_Toc15590"/>
      <w:bookmarkStart w:id="512" w:name="_Toc13239"/>
      <w:r>
        <w:rPr>
          <w:rFonts w:hint="eastAsia" w:ascii="宋体" w:hAnsi="宋体" w:eastAsia="宋体" w:cs="宋体"/>
          <w:color w:val="auto"/>
          <w:sz w:val="24"/>
          <w:szCs w:val="24"/>
          <w:highlight w:val="none"/>
        </w:rPr>
        <w:t>1</w:t>
      </w:r>
      <w:bookmarkStart w:id="513" w:name="_Toc312677507"/>
      <w:bookmarkStart w:id="514" w:name="_Toc297120499"/>
      <w:bookmarkStart w:id="515" w:name="_Toc296347198"/>
      <w:bookmarkStart w:id="516" w:name="_Toc297216207"/>
      <w:bookmarkStart w:id="517" w:name="_Toc292559404"/>
      <w:bookmarkStart w:id="518" w:name="_Toc292559909"/>
      <w:bookmarkStart w:id="519" w:name="_Toc300934997"/>
      <w:bookmarkStart w:id="520" w:name="_Toc296891027"/>
      <w:bookmarkStart w:id="521" w:name="_Toc296944538"/>
      <w:bookmarkStart w:id="522" w:name="_Toc297048385"/>
      <w:bookmarkStart w:id="523" w:name="_Toc296503199"/>
      <w:bookmarkStart w:id="524" w:name="_Toc303539154"/>
      <w:bookmarkStart w:id="525" w:name="_Toc297123548"/>
      <w:bookmarkStart w:id="526" w:name="_Toc296891239"/>
      <w:bookmarkStart w:id="527" w:name="_Toc296346700"/>
      <w:bookmarkStart w:id="528" w:name="_Toc312678033"/>
      <w:bookmarkStart w:id="529" w:name="_Toc304295574"/>
      <w:r>
        <w:rPr>
          <w:rFonts w:hint="eastAsia" w:ascii="宋体" w:hAnsi="宋体" w:eastAsia="宋体" w:cs="宋体"/>
          <w:color w:val="auto"/>
          <w:sz w:val="24"/>
          <w:szCs w:val="24"/>
          <w:highlight w:val="none"/>
        </w:rPr>
        <w:t>0.7 暂估价</w:t>
      </w:r>
      <w:bookmarkEnd w:id="506"/>
      <w:bookmarkEnd w:id="507"/>
      <w:bookmarkEnd w:id="508"/>
      <w:bookmarkEnd w:id="509"/>
      <w:bookmarkEnd w:id="510"/>
      <w:bookmarkEnd w:id="511"/>
      <w:bookmarkEnd w:id="512"/>
    </w:p>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30" w:name="_Toc312677509"/>
      <w:bookmarkStart w:id="531" w:name="_Toc318581177"/>
      <w:bookmarkStart w:id="532" w:name="_Toc312678035"/>
      <w:r>
        <w:rPr>
          <w:rFonts w:hint="eastAsia" w:ascii="宋体" w:hAnsi="宋体" w:eastAsia="宋体" w:cs="宋体"/>
          <w:color w:val="auto"/>
          <w:sz w:val="24"/>
          <w:szCs w:val="24"/>
          <w:highlight w:val="none"/>
        </w:rPr>
        <w:t>0.7.1 依法必须招标的暂估价项目</w:t>
      </w:r>
    </w:p>
    <w:bookmarkEnd w:id="530"/>
    <w:bookmarkEnd w:id="531"/>
    <w:bookmarkEnd w:id="532"/>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3" w:name="_Toc21017"/>
      <w:bookmarkStart w:id="534" w:name="_Toc351203643"/>
      <w:r>
        <w:rPr>
          <w:rFonts w:hint="eastAsia" w:ascii="宋体" w:hAnsi="宋体" w:eastAsia="宋体" w:cs="宋体"/>
          <w:b w:val="0"/>
          <w:bCs/>
          <w:color w:val="auto"/>
          <w:kern w:val="2"/>
          <w:sz w:val="24"/>
          <w:szCs w:val="24"/>
          <w:highlight w:val="none"/>
          <w:lang w:val="en-US" w:eastAsia="zh-CN" w:bidi="ar-SA"/>
        </w:rPr>
        <w:t>11. 价格调整</w:t>
      </w:r>
      <w:bookmarkEnd w:id="533"/>
      <w:bookmarkEnd w:id="534"/>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35" w:name="_Toc296503201"/>
      <w:bookmarkStart w:id="536" w:name="_Toc303539157"/>
      <w:bookmarkStart w:id="537" w:name="_Toc296347200"/>
      <w:bookmarkStart w:id="538" w:name="_Toc297120501"/>
      <w:bookmarkStart w:id="539" w:name="_Toc296346702"/>
      <w:bookmarkStart w:id="540" w:name="_Toc297216209"/>
      <w:bookmarkStart w:id="541" w:name="_Toc300935000"/>
      <w:bookmarkStart w:id="542" w:name="_Toc296944540"/>
      <w:bookmarkStart w:id="543" w:name="_Toc297123550"/>
      <w:bookmarkStart w:id="544" w:name="_Toc297048387"/>
      <w:bookmarkStart w:id="545" w:name="_Toc292559406"/>
      <w:bookmarkStart w:id="546" w:name="_Toc304295577"/>
      <w:bookmarkStart w:id="547" w:name="_Toc296891241"/>
      <w:bookmarkStart w:id="548" w:name="_Toc296891029"/>
      <w:bookmarkStart w:id="549" w:name="_Toc312678039"/>
      <w:bookmarkStart w:id="550" w:name="_Toc292559911"/>
      <w:r>
        <w:rPr>
          <w:rFonts w:hint="eastAsia" w:ascii="宋体" w:hAnsi="宋体" w:eastAsia="宋体" w:cs="宋体"/>
          <w:color w:val="auto"/>
          <w:sz w:val="24"/>
          <w:szCs w:val="24"/>
          <w:highlight w:val="none"/>
        </w:rPr>
        <w:t>11.1 市场价格波动引起的调整</w:t>
      </w:r>
    </w:p>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26"/>
    <w:bookmarkEnd w:id="427"/>
    <w:bookmarkEnd w:id="428"/>
    <w:bookmarkEnd w:id="429"/>
    <w:bookmarkEnd w:id="430"/>
    <w:bookmarkEnd w:id="431"/>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51" w:name="_Toc292559915"/>
      <w:bookmarkStart w:id="552" w:name="_Toc296346706"/>
      <w:bookmarkStart w:id="553" w:name="_Toc297120505"/>
      <w:bookmarkStart w:id="554" w:name="_Toc296891245"/>
      <w:bookmarkStart w:id="555" w:name="_Toc296503205"/>
      <w:bookmarkStart w:id="556" w:name="_Toc296944544"/>
      <w:bookmarkStart w:id="557" w:name="_Toc297048391"/>
      <w:bookmarkStart w:id="558" w:name="_Toc296347204"/>
      <w:bookmarkStart w:id="559" w:name="_Toc292559410"/>
      <w:bookmarkStart w:id="560" w:name="_Toc296891033"/>
      <w:bookmarkStart w:id="561" w:name="_Toc351203644"/>
      <w:bookmarkStart w:id="562" w:name="_Toc9193"/>
      <w:bookmarkStart w:id="563" w:name="_Toc297123552"/>
      <w:bookmarkStart w:id="564" w:name="_Toc303539159"/>
      <w:bookmarkStart w:id="565" w:name="_Toc300935002"/>
      <w:bookmarkStart w:id="566" w:name="_Toc297216211"/>
      <w:bookmarkStart w:id="567" w:name="_Toc312678040"/>
      <w:bookmarkStart w:id="568" w:name="_Toc304295579"/>
      <w:r>
        <w:rPr>
          <w:rFonts w:hint="eastAsia" w:ascii="宋体" w:hAnsi="宋体" w:eastAsia="宋体" w:cs="宋体"/>
          <w:b w:val="0"/>
          <w:bCs/>
          <w:color w:val="auto"/>
          <w:kern w:val="2"/>
          <w:sz w:val="24"/>
          <w:szCs w:val="24"/>
          <w:highlight w:val="none"/>
          <w:lang w:val="en-US" w:eastAsia="zh-CN" w:bidi="ar-SA"/>
        </w:rPr>
        <w:t xml:space="preserve">12. </w:t>
      </w:r>
      <w:bookmarkEnd w:id="551"/>
      <w:bookmarkEnd w:id="552"/>
      <w:bookmarkEnd w:id="553"/>
      <w:bookmarkEnd w:id="554"/>
      <w:bookmarkEnd w:id="555"/>
      <w:bookmarkEnd w:id="556"/>
      <w:bookmarkEnd w:id="557"/>
      <w:bookmarkEnd w:id="558"/>
      <w:bookmarkEnd w:id="559"/>
      <w:bookmarkEnd w:id="560"/>
      <w:r>
        <w:rPr>
          <w:rFonts w:hint="eastAsia" w:ascii="宋体" w:hAnsi="宋体" w:eastAsia="宋体" w:cs="宋体"/>
          <w:b w:val="0"/>
          <w:bCs/>
          <w:color w:val="auto"/>
          <w:kern w:val="2"/>
          <w:sz w:val="24"/>
          <w:szCs w:val="24"/>
          <w:highlight w:val="none"/>
          <w:lang w:val="en-US" w:eastAsia="zh-CN" w:bidi="ar-SA"/>
        </w:rPr>
        <w:t>合同价格、计量与支付</w:t>
      </w:r>
      <w:bookmarkEnd w:id="561"/>
      <w:bookmarkEnd w:id="562"/>
    </w:p>
    <w:bookmarkEnd w:id="563"/>
    <w:bookmarkEnd w:id="564"/>
    <w:bookmarkEnd w:id="565"/>
    <w:bookmarkEnd w:id="566"/>
    <w:bookmarkEnd w:id="567"/>
    <w:bookmarkEnd w:id="568"/>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69" w:name="_Toc292559411"/>
      <w:bookmarkStart w:id="570" w:name="_Toc267251461"/>
      <w:bookmarkStart w:id="571" w:name="_Toc292559916"/>
      <w:bookmarkStart w:id="572" w:name="_Toc296891246"/>
      <w:bookmarkStart w:id="573" w:name="_Toc297048392"/>
      <w:bookmarkStart w:id="574" w:name="_Toc296891034"/>
      <w:bookmarkStart w:id="575" w:name="_Toc296347205"/>
      <w:bookmarkStart w:id="576" w:name="_Toc296503206"/>
      <w:bookmarkStart w:id="577" w:name="_Toc296944545"/>
      <w:bookmarkStart w:id="578" w:name="_Toc297120506"/>
      <w:bookmarkStart w:id="579" w:name="_Toc296346707"/>
      <w:bookmarkStart w:id="580" w:name="_Toc304295580"/>
      <w:bookmarkStart w:id="581" w:name="_Toc297123553"/>
      <w:bookmarkStart w:id="582" w:name="_Toc300935003"/>
      <w:bookmarkStart w:id="583" w:name="_Toc297216212"/>
      <w:bookmarkStart w:id="584" w:name="_Toc303539160"/>
      <w:bookmarkStart w:id="585" w:name="_Toc312678041"/>
      <w:r>
        <w:rPr>
          <w:rFonts w:hint="eastAsia" w:ascii="宋体" w:hAnsi="宋体" w:eastAsia="宋体" w:cs="宋体"/>
          <w:color w:val="auto"/>
          <w:sz w:val="24"/>
          <w:szCs w:val="24"/>
          <w:highlight w:val="none"/>
        </w:rPr>
        <w:t>12.1 合</w:t>
      </w:r>
      <w:bookmarkEnd w:id="569"/>
      <w:bookmarkEnd w:id="570"/>
      <w:bookmarkEnd w:id="571"/>
      <w:r>
        <w:rPr>
          <w:rFonts w:hint="eastAsia" w:ascii="宋体" w:hAnsi="宋体" w:eastAsia="宋体" w:cs="宋体"/>
          <w:color w:val="auto"/>
          <w:sz w:val="24"/>
          <w:szCs w:val="24"/>
          <w:highlight w:val="none"/>
        </w:rPr>
        <w:t>同价</w:t>
      </w:r>
      <w:bookmarkEnd w:id="572"/>
      <w:bookmarkEnd w:id="573"/>
      <w:bookmarkEnd w:id="574"/>
      <w:bookmarkEnd w:id="575"/>
      <w:bookmarkEnd w:id="576"/>
      <w:bookmarkEnd w:id="577"/>
      <w:bookmarkEnd w:id="578"/>
      <w:bookmarkEnd w:id="579"/>
      <w:r>
        <w:rPr>
          <w:rFonts w:hint="eastAsia" w:ascii="宋体" w:hAnsi="宋体" w:eastAsia="宋体" w:cs="宋体"/>
          <w:color w:val="auto"/>
          <w:sz w:val="24"/>
          <w:szCs w:val="24"/>
          <w:highlight w:val="none"/>
        </w:rPr>
        <w:t>格形式</w:t>
      </w:r>
    </w:p>
    <w:bookmarkEnd w:id="580"/>
    <w:bookmarkEnd w:id="581"/>
    <w:bookmarkEnd w:id="582"/>
    <w:bookmarkEnd w:id="583"/>
    <w:bookmarkEnd w:id="584"/>
    <w:bookmarkEnd w:id="585"/>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C20030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86" w:name="_Toc312678042"/>
      <w:bookmarkStart w:id="587" w:name="_Toc300935004"/>
      <w:bookmarkStart w:id="588" w:name="_Toc297123554"/>
      <w:bookmarkStart w:id="589" w:name="_Toc297216213"/>
      <w:bookmarkStart w:id="590" w:name="_Toc304295581"/>
      <w:bookmarkStart w:id="591" w:name="_Toc303539161"/>
      <w:bookmarkStart w:id="592" w:name="_Toc297120507"/>
      <w:bookmarkStart w:id="593" w:name="_Toc297048393"/>
      <w:bookmarkStart w:id="594" w:name="_Toc296346708"/>
      <w:bookmarkStart w:id="595" w:name="_Toc296891247"/>
      <w:bookmarkStart w:id="596" w:name="_Toc292559412"/>
      <w:bookmarkStart w:id="597" w:name="_Toc296944546"/>
      <w:bookmarkStart w:id="598" w:name="_Toc296347206"/>
      <w:bookmarkStart w:id="599" w:name="_Toc292559917"/>
      <w:bookmarkStart w:id="600" w:name="_Toc296503207"/>
      <w:bookmarkStart w:id="601" w:name="_Toc296891035"/>
      <w:r>
        <w:rPr>
          <w:rFonts w:hint="eastAsia" w:ascii="宋体" w:hAnsi="宋体" w:eastAsia="宋体" w:cs="宋体"/>
          <w:color w:val="auto"/>
          <w:sz w:val="24"/>
          <w:szCs w:val="24"/>
          <w:highlight w:val="none"/>
        </w:rPr>
        <w:t>12.2 预付款</w:t>
      </w:r>
    </w:p>
    <w:bookmarkEnd w:id="586"/>
    <w:bookmarkEnd w:id="587"/>
    <w:bookmarkEnd w:id="588"/>
    <w:bookmarkEnd w:id="589"/>
    <w:bookmarkEnd w:id="590"/>
    <w:bookmarkEnd w:id="591"/>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合同签订乙方进场后，甲方向乙方支付合同总价款的40%作为预付款，承包人不得将该预付款用于与本工程无关的支付，监理工程师有权监督承包人对该项费用的使用，如经查实承包人滥用工程预付款，发包人有权立即收回工程预付款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92"/>
    <w:bookmarkEnd w:id="593"/>
    <w:bookmarkEnd w:id="594"/>
    <w:bookmarkEnd w:id="595"/>
    <w:bookmarkEnd w:id="596"/>
    <w:bookmarkEnd w:id="597"/>
    <w:bookmarkEnd w:id="598"/>
    <w:bookmarkEnd w:id="599"/>
    <w:bookmarkEnd w:id="600"/>
    <w:bookmarkEnd w:id="601"/>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127398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lang w:val="en-US" w:eastAsia="zh-CN"/>
        </w:rPr>
        <w:t>1、《关于印发2025陕西省建设工程费用规则等计价依据的通知》（陕建管发〔2025〕10号），陕西省工程建设标准《建设工程工程量清单计价标准》（2025）、《房屋建筑与装饰工程工程量计算标准》（2025）、《市政工程工程量计算标准》（2025）、《通用安装工程工程量计算标准》（2025）、《园林绿化工程工程量计算标准》（2025）；</w:t>
      </w:r>
    </w:p>
    <w:p w14:paraId="728849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陕西省建设工程费用规则》（2025）；《陕西省房屋建筑与装饰工程消耗量定额》（2025）、《陕西省通用安装工程消耗量定额》（2025）、《陕西省市政工程消耗量定额》（2025）、《陕西省园林绿化工程消耗量定额》（2025）；与定额相配套使用的基价表；《陕西省建设工程施工机械台班费用定额》（2025）；《陕西省建设工程施工仪器仪表台班费用定额》（2025）及其他相关的计价依据和办法。</w:t>
      </w:r>
    </w:p>
    <w:p w14:paraId="520DAC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3、建设单位提供的维修工程量清单；</w:t>
      </w:r>
    </w:p>
    <w:p w14:paraId="74DED7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4、正常施工组织设计及施工方法；</w:t>
      </w:r>
    </w:p>
    <w:p w14:paraId="5427A2A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5、与建设工程项目有关的标准、规范、图集、技术资料；</w:t>
      </w:r>
    </w:p>
    <w:p w14:paraId="1E5F176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6、</w:t>
      </w:r>
      <w:r>
        <w:rPr>
          <w:rFonts w:hint="eastAsia" w:ascii="宋体" w:hAnsi="宋体" w:eastAsia="宋体" w:cs="宋体"/>
          <w:color w:val="auto"/>
          <w:sz w:val="24"/>
          <w:szCs w:val="24"/>
          <w:highlight w:val="none"/>
          <w:u w:val="single"/>
          <w:lang w:eastAsia="zh-CN"/>
        </w:rPr>
        <w:t>主要材料价格参照</w:t>
      </w:r>
      <w:r>
        <w:rPr>
          <w:rFonts w:hint="eastAsia" w:ascii="宋体" w:hAnsi="宋体" w:eastAsia="宋体" w:cs="宋体"/>
          <w:color w:val="auto"/>
          <w:sz w:val="24"/>
          <w:szCs w:val="24"/>
          <w:highlight w:val="none"/>
          <w:u w:val="single"/>
          <w:lang w:val="en-US" w:eastAsia="zh-CN"/>
        </w:rPr>
        <w:t>2025</w:t>
      </w:r>
      <w:r>
        <w:rPr>
          <w:rFonts w:hint="eastAsia" w:ascii="宋体" w:hAnsi="宋体" w:eastAsia="宋体" w:cs="宋体"/>
          <w:color w:val="auto"/>
          <w:sz w:val="24"/>
          <w:szCs w:val="24"/>
          <w:highlight w:val="none"/>
          <w:u w:val="single"/>
          <w:lang w:eastAsia="zh-CN"/>
        </w:rPr>
        <w:t>年第</w:t>
      </w:r>
      <w:r>
        <w:rPr>
          <w:rFonts w:hint="eastAsia" w:ascii="宋体" w:hAnsi="宋体" w:eastAsia="宋体" w:cs="宋体"/>
          <w:color w:val="auto"/>
          <w:sz w:val="24"/>
          <w:szCs w:val="24"/>
          <w:highlight w:val="none"/>
          <w:u w:val="single"/>
          <w:lang w:val="en-US" w:eastAsia="zh-CN"/>
        </w:rPr>
        <w:t>11月</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蓝田县</w:t>
      </w:r>
      <w:r>
        <w:rPr>
          <w:rFonts w:hint="eastAsia" w:ascii="宋体" w:hAnsi="宋体" w:eastAsia="宋体" w:cs="宋体"/>
          <w:color w:val="auto"/>
          <w:sz w:val="24"/>
          <w:szCs w:val="24"/>
          <w:highlight w:val="none"/>
          <w:u w:val="single"/>
          <w:lang w:eastAsia="zh-CN"/>
        </w:rPr>
        <w:t>工程造价信息》，《</w:t>
      </w:r>
      <w:r>
        <w:rPr>
          <w:rFonts w:hint="eastAsia" w:ascii="宋体" w:hAnsi="宋体" w:eastAsia="宋体" w:cs="宋体"/>
          <w:color w:val="auto"/>
          <w:sz w:val="24"/>
          <w:szCs w:val="24"/>
          <w:highlight w:val="none"/>
          <w:u w:val="single"/>
          <w:lang w:val="en-US" w:eastAsia="zh-CN"/>
        </w:rPr>
        <w:t>蓝田县</w:t>
      </w:r>
      <w:r>
        <w:rPr>
          <w:rFonts w:hint="eastAsia" w:ascii="宋体" w:hAnsi="宋体" w:eastAsia="宋体" w:cs="宋体"/>
          <w:color w:val="auto"/>
          <w:sz w:val="24"/>
          <w:szCs w:val="24"/>
          <w:highlight w:val="none"/>
          <w:u w:val="single"/>
          <w:lang w:eastAsia="zh-CN"/>
        </w:rPr>
        <w:t>工程造价信息》缺项的执行《陕西工程造价管理信息（</w:t>
      </w:r>
      <w:r>
        <w:rPr>
          <w:rFonts w:hint="eastAsia" w:ascii="宋体" w:hAnsi="宋体" w:eastAsia="宋体" w:cs="宋体"/>
          <w:color w:val="auto"/>
          <w:sz w:val="24"/>
          <w:szCs w:val="24"/>
          <w:highlight w:val="none"/>
          <w:u w:val="single"/>
          <w:lang w:val="en-US" w:eastAsia="zh-CN"/>
        </w:rPr>
        <w:t>2025年11月</w:t>
      </w:r>
      <w:r>
        <w:rPr>
          <w:rFonts w:hint="eastAsia" w:ascii="宋体" w:hAnsi="宋体" w:eastAsia="宋体" w:cs="宋体"/>
          <w:color w:val="auto"/>
          <w:sz w:val="24"/>
          <w:szCs w:val="24"/>
          <w:highlight w:val="none"/>
          <w:u w:val="single"/>
          <w:lang w:eastAsia="zh-CN"/>
        </w:rPr>
        <w:t>材料信息价）》，信息价与市场价差异较大的以市场价计入进行编制；</w:t>
      </w:r>
    </w:p>
    <w:p w14:paraId="7FB9C1A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7、其他；</w:t>
      </w:r>
    </w:p>
    <w:p w14:paraId="2EBF22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8、本工程量清单所提供工程项目特征仅表达了主要工程做法，组价时应依据设计图纸、相关图集，结合招标文件，合同条款，技术规范、图纸、答疑纪要等进行组价。</w:t>
      </w:r>
    </w:p>
    <w:p w14:paraId="22CB2E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9、部分工程借用陕西省市政设施维修养护定额（2012），</w:t>
      </w:r>
    </w:p>
    <w:p w14:paraId="585056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lang w:val="en-US" w:eastAsia="zh-CN"/>
        </w:rPr>
        <w:t>本工程量清单采用广联达云计价平台GCCP7.0（7.5000.23.2版本）编制。</w:t>
      </w:r>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02" w:name="_Toc300935006"/>
      <w:bookmarkStart w:id="603" w:name="_Toc297123556"/>
      <w:bookmarkStart w:id="604" w:name="_Toc296891251"/>
      <w:bookmarkStart w:id="605" w:name="_Toc297048397"/>
      <w:bookmarkStart w:id="606" w:name="_Toc297120511"/>
      <w:bookmarkStart w:id="607" w:name="_Toc296347210"/>
      <w:bookmarkStart w:id="608" w:name="_Toc292559416"/>
      <w:bookmarkStart w:id="609" w:name="_Toc296346712"/>
      <w:bookmarkStart w:id="610" w:name="_Toc296944550"/>
      <w:bookmarkStart w:id="611" w:name="_Toc297216215"/>
      <w:bookmarkStart w:id="612" w:name="_Toc296503211"/>
      <w:bookmarkStart w:id="613" w:name="_Toc296891039"/>
      <w:bookmarkStart w:id="614" w:name="_Toc292559921"/>
      <w:bookmarkStart w:id="615" w:name="_Toc303539163"/>
      <w:r>
        <w:rPr>
          <w:rFonts w:hint="eastAsia" w:ascii="宋体" w:hAnsi="宋体" w:eastAsia="宋体" w:cs="宋体"/>
          <w:color w:val="auto"/>
          <w:sz w:val="24"/>
          <w:szCs w:val="24"/>
          <w:highlight w:val="none"/>
        </w:rPr>
        <w:t>12.4.1 付款周期</w:t>
      </w:r>
    </w:p>
    <w:p w14:paraId="25FF132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single"/>
          <w:lang w:val="en-US" w:eastAsia="zh-CN"/>
        </w:rPr>
        <w:t>合同签订乙方进场后，甲方向乙方支付合同总价款的40%作为预付款 ；</w:t>
      </w:r>
    </w:p>
    <w:p w14:paraId="5D89E097">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工程完工后，甲方组织有关部门验收合格后，支付合同总价款的40%；</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工程结算审核完成后支付</w:t>
      </w:r>
      <w:bookmarkStart w:id="838" w:name="_GoBack"/>
      <w:bookmarkEnd w:id="838"/>
      <w:r>
        <w:rPr>
          <w:rFonts w:hint="eastAsia" w:ascii="宋体" w:hAnsi="宋体" w:cs="宋体"/>
          <w:color w:val="auto"/>
          <w:sz w:val="24"/>
          <w:szCs w:val="24"/>
          <w:highlight w:val="none"/>
          <w:u w:val="single"/>
          <w:lang w:val="en-US" w:eastAsia="zh-CN"/>
        </w:rPr>
        <w:t>工程审核价款的20%。</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32"/>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16" w:name="_Toc351203645"/>
      <w:bookmarkStart w:id="617" w:name="_Toc18801"/>
      <w:bookmarkStart w:id="618" w:name="_Toc303539172"/>
      <w:bookmarkStart w:id="619" w:name="_Toc296944558"/>
      <w:bookmarkStart w:id="620" w:name="_Toc297216223"/>
      <w:bookmarkStart w:id="621" w:name="_Toc300935015"/>
      <w:bookmarkStart w:id="622" w:name="_Toc297048405"/>
      <w:bookmarkStart w:id="623" w:name="_Toc296503219"/>
      <w:bookmarkStart w:id="624" w:name="_Toc312678053"/>
      <w:bookmarkStart w:id="625" w:name="_Toc296891047"/>
      <w:bookmarkStart w:id="626" w:name="_Toc304295593"/>
      <w:bookmarkStart w:id="627" w:name="_Toc292559424"/>
      <w:bookmarkStart w:id="628" w:name="_Toc296347218"/>
      <w:bookmarkStart w:id="629" w:name="_Toc296346720"/>
      <w:bookmarkStart w:id="630" w:name="_Toc296891259"/>
      <w:bookmarkStart w:id="631" w:name="_Toc297120519"/>
      <w:bookmarkStart w:id="632" w:name="_Toc297123564"/>
      <w:bookmarkStart w:id="633" w:name="_Toc292559929"/>
      <w:r>
        <w:rPr>
          <w:rFonts w:hint="eastAsia" w:ascii="宋体" w:hAnsi="宋体" w:eastAsia="宋体" w:cs="宋体"/>
          <w:b w:val="0"/>
          <w:bCs/>
          <w:color w:val="auto"/>
          <w:kern w:val="2"/>
          <w:sz w:val="24"/>
          <w:szCs w:val="24"/>
          <w:highlight w:val="none"/>
          <w:lang w:val="en-US" w:eastAsia="zh-CN" w:bidi="ar-SA"/>
        </w:rPr>
        <w:t>13. 验收和工程试车</w:t>
      </w:r>
      <w:bookmarkEnd w:id="616"/>
      <w:bookmarkEnd w:id="617"/>
    </w:p>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34" w:name="_Toc303539173"/>
      <w:bookmarkStart w:id="635" w:name="_Toc312678056"/>
      <w:bookmarkStart w:id="636" w:name="_Toc296944562"/>
      <w:bookmarkStart w:id="637" w:name="_Toc296891051"/>
      <w:bookmarkStart w:id="638" w:name="_Toc297123565"/>
      <w:bookmarkStart w:id="639" w:name="_Toc296891263"/>
      <w:bookmarkStart w:id="640" w:name="_Toc304295596"/>
      <w:bookmarkStart w:id="641" w:name="_Toc292559428"/>
      <w:bookmarkStart w:id="642" w:name="_Toc297120523"/>
      <w:bookmarkStart w:id="643" w:name="_Toc296503223"/>
      <w:bookmarkStart w:id="644" w:name="_Toc297048409"/>
      <w:bookmarkStart w:id="645" w:name="_Toc300935016"/>
      <w:bookmarkStart w:id="646" w:name="_Toc296347222"/>
      <w:bookmarkStart w:id="647" w:name="_Toc297216224"/>
      <w:bookmarkStart w:id="648" w:name="_Toc296346724"/>
      <w:bookmarkStart w:id="649" w:name="_Toc292559933"/>
      <w:bookmarkStart w:id="650" w:name="_Toc267251471"/>
      <w:bookmarkStart w:id="651" w:name="_Toc267251475"/>
      <w:bookmarkStart w:id="652" w:name="_Toc267251476"/>
      <w:bookmarkStart w:id="653" w:name="_Toc267251473"/>
      <w:bookmarkStart w:id="654" w:name="_Toc267251470"/>
      <w:bookmarkStart w:id="655" w:name="_Toc267251472"/>
      <w:bookmarkStart w:id="656" w:name="_Toc267251474"/>
      <w:r>
        <w:rPr>
          <w:rFonts w:hint="eastAsia" w:ascii="宋体" w:hAnsi="宋体" w:eastAsia="宋体" w:cs="宋体"/>
          <w:color w:val="auto"/>
          <w:sz w:val="24"/>
          <w:szCs w:val="24"/>
          <w:highlight w:val="none"/>
        </w:rPr>
        <w:t>13.2 竣工验收</w:t>
      </w:r>
    </w:p>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57" w:name="_Toc280868704"/>
      <w:bookmarkStart w:id="658" w:name="_Toc280868705"/>
      <w:bookmarkStart w:id="659" w:name="_Toc280868706"/>
      <w:bookmarkStart w:id="660" w:name="_Toc280868707"/>
      <w:bookmarkStart w:id="661" w:name="_Toc280868708"/>
      <w:bookmarkStart w:id="662" w:name="_Toc280868709"/>
      <w:r>
        <w:rPr>
          <w:rFonts w:hint="eastAsia" w:ascii="宋体" w:hAnsi="宋体" w:eastAsia="宋体" w:cs="宋体"/>
          <w:color w:val="auto"/>
          <w:sz w:val="24"/>
          <w:szCs w:val="24"/>
          <w:highlight w:val="none"/>
        </w:rPr>
        <w:t>13.2.2竣工验收程序</w:t>
      </w:r>
    </w:p>
    <w:bookmarkEnd w:id="657"/>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58"/>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659"/>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0"/>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61"/>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63" w:name="_Toc5825"/>
      <w:bookmarkStart w:id="664" w:name="_Toc31532"/>
      <w:bookmarkStart w:id="665" w:name="_Toc25610"/>
      <w:bookmarkStart w:id="666" w:name="_Toc872"/>
      <w:bookmarkStart w:id="667" w:name="_Toc22890"/>
      <w:bookmarkStart w:id="668" w:name="_Toc7026"/>
      <w:bookmarkStart w:id="669" w:name="_Toc32576"/>
      <w:r>
        <w:rPr>
          <w:rFonts w:hint="eastAsia" w:ascii="宋体" w:hAnsi="宋体" w:eastAsia="宋体" w:cs="宋体"/>
          <w:color w:val="auto"/>
          <w:sz w:val="24"/>
          <w:szCs w:val="24"/>
          <w:highlight w:val="none"/>
        </w:rPr>
        <w:t>13.6 竣工退场</w:t>
      </w:r>
      <w:bookmarkEnd w:id="663"/>
      <w:bookmarkEnd w:id="664"/>
      <w:bookmarkEnd w:id="665"/>
      <w:bookmarkEnd w:id="666"/>
      <w:bookmarkEnd w:id="667"/>
      <w:bookmarkEnd w:id="668"/>
      <w:bookmarkEnd w:id="669"/>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70" w:name="_Toc351203646"/>
      <w:bookmarkStart w:id="671" w:name="_Toc20750"/>
      <w:r>
        <w:rPr>
          <w:rFonts w:hint="eastAsia" w:ascii="宋体" w:hAnsi="宋体" w:eastAsia="宋体" w:cs="宋体"/>
          <w:b w:val="0"/>
          <w:bCs/>
          <w:color w:val="auto"/>
          <w:kern w:val="2"/>
          <w:sz w:val="24"/>
          <w:szCs w:val="24"/>
          <w:highlight w:val="none"/>
          <w:lang w:val="en-US" w:eastAsia="zh-CN" w:bidi="ar-SA"/>
        </w:rPr>
        <w:t>14. 竣工结算</w:t>
      </w:r>
      <w:bookmarkEnd w:id="670"/>
      <w:bookmarkEnd w:id="671"/>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50"/>
    <w:bookmarkEnd w:id="651"/>
    <w:bookmarkEnd w:id="652"/>
    <w:bookmarkEnd w:id="653"/>
    <w:bookmarkEnd w:id="654"/>
    <w:bookmarkEnd w:id="655"/>
    <w:bookmarkEnd w:id="656"/>
    <w:bookmarkEnd w:id="662"/>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72" w:name="_Toc351203647"/>
      <w:bookmarkStart w:id="673" w:name="_Toc26526"/>
      <w:bookmarkStart w:id="674" w:name="_Toc267251483"/>
      <w:bookmarkStart w:id="675" w:name="_Toc267251482"/>
      <w:bookmarkStart w:id="676" w:name="_Toc267251484"/>
      <w:bookmarkStart w:id="677" w:name="_Toc267251485"/>
      <w:bookmarkStart w:id="678" w:name="_Toc267251490"/>
      <w:bookmarkStart w:id="679" w:name="_Toc267251489"/>
      <w:bookmarkStart w:id="680" w:name="_Toc267251488"/>
      <w:bookmarkStart w:id="681" w:name="_Toc267251486"/>
      <w:bookmarkStart w:id="682" w:name="_Toc267251499"/>
      <w:bookmarkStart w:id="683" w:name="_Toc267251496"/>
      <w:bookmarkStart w:id="684" w:name="_Toc267251498"/>
      <w:bookmarkStart w:id="685" w:name="_Toc267251491"/>
      <w:bookmarkStart w:id="686" w:name="_Toc267251501"/>
      <w:bookmarkStart w:id="687" w:name="_Toc267251493"/>
      <w:bookmarkStart w:id="688" w:name="_Toc267251497"/>
      <w:bookmarkStart w:id="689" w:name="_Toc267251503"/>
      <w:bookmarkStart w:id="690" w:name="_Toc267251492"/>
      <w:bookmarkStart w:id="691" w:name="_Toc267251502"/>
      <w:bookmarkStart w:id="692" w:name="_Toc267251495"/>
      <w:bookmarkStart w:id="693" w:name="_Toc267251494"/>
      <w:bookmarkStart w:id="694" w:name="_Toc267251504"/>
      <w:bookmarkStart w:id="695" w:name="_Toc267251506"/>
      <w:bookmarkStart w:id="696" w:name="_Toc267251507"/>
      <w:bookmarkStart w:id="697" w:name="_Toc267251508"/>
      <w:bookmarkStart w:id="698" w:name="_Toc267251511"/>
      <w:bookmarkStart w:id="699" w:name="_Toc267251509"/>
      <w:bookmarkStart w:id="700" w:name="_Toc267251513"/>
      <w:bookmarkStart w:id="701" w:name="_Toc267251510"/>
      <w:bookmarkStart w:id="702" w:name="_Toc267251514"/>
      <w:bookmarkStart w:id="703" w:name="_Toc267251515"/>
      <w:r>
        <w:rPr>
          <w:rFonts w:hint="eastAsia" w:ascii="宋体" w:hAnsi="宋体" w:eastAsia="宋体" w:cs="宋体"/>
          <w:b w:val="0"/>
          <w:bCs/>
          <w:color w:val="auto"/>
          <w:kern w:val="2"/>
          <w:sz w:val="24"/>
          <w:szCs w:val="24"/>
          <w:highlight w:val="none"/>
          <w:lang w:val="en-US" w:eastAsia="zh-CN" w:bidi="ar-SA"/>
        </w:rPr>
        <w:t>15. 缺陷责任期与保修</w:t>
      </w:r>
      <w:bookmarkEnd w:id="672"/>
      <w:bookmarkEnd w:id="673"/>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74"/>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04" w:name="_Toc22000"/>
      <w:bookmarkStart w:id="705" w:name="_Toc18324"/>
      <w:bookmarkStart w:id="706" w:name="_Toc16554"/>
      <w:bookmarkStart w:id="707" w:name="_Toc5434"/>
      <w:bookmarkStart w:id="708" w:name="_Toc3830"/>
      <w:bookmarkStart w:id="709" w:name="_Toc14366"/>
      <w:bookmarkStart w:id="710" w:name="_Toc20526"/>
      <w:r>
        <w:rPr>
          <w:rFonts w:hint="eastAsia" w:ascii="宋体" w:hAnsi="宋体" w:eastAsia="宋体" w:cs="宋体"/>
          <w:color w:val="auto"/>
          <w:sz w:val="24"/>
          <w:szCs w:val="24"/>
          <w:highlight w:val="none"/>
        </w:rPr>
        <w:t>15.3 质量保证金</w:t>
      </w:r>
      <w:bookmarkEnd w:id="704"/>
      <w:bookmarkEnd w:id="705"/>
      <w:bookmarkEnd w:id="706"/>
      <w:bookmarkEnd w:id="707"/>
      <w:bookmarkEnd w:id="708"/>
      <w:bookmarkEnd w:id="709"/>
      <w:bookmarkEnd w:id="710"/>
    </w:p>
    <w:p w14:paraId="608FAE3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是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11" w:name="_Toc5890"/>
      <w:bookmarkStart w:id="712" w:name="_Toc30478"/>
      <w:bookmarkStart w:id="713" w:name="_Toc25991"/>
      <w:bookmarkStart w:id="714" w:name="_Toc9996"/>
      <w:bookmarkStart w:id="715" w:name="_Toc11317"/>
      <w:bookmarkStart w:id="716" w:name="_Toc27559"/>
      <w:bookmarkStart w:id="717" w:name="_Toc13464"/>
      <w:r>
        <w:rPr>
          <w:rFonts w:hint="eastAsia" w:ascii="宋体" w:hAnsi="宋体" w:eastAsia="宋体" w:cs="宋体"/>
          <w:color w:val="auto"/>
          <w:sz w:val="24"/>
          <w:szCs w:val="24"/>
          <w:highlight w:val="none"/>
        </w:rPr>
        <w:t>15.3.1 承包人提供质量保证金的方式</w:t>
      </w:r>
      <w:bookmarkEnd w:id="711"/>
      <w:bookmarkEnd w:id="712"/>
      <w:bookmarkEnd w:id="713"/>
      <w:bookmarkEnd w:id="714"/>
      <w:bookmarkEnd w:id="715"/>
      <w:bookmarkEnd w:id="716"/>
      <w:bookmarkEnd w:id="717"/>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结算审核价款的3%  </w:t>
      </w:r>
      <w:r>
        <w:rPr>
          <w:rFonts w:hint="eastAsia" w:ascii="宋体" w:hAnsi="宋体" w:eastAsia="宋体" w:cs="宋体"/>
          <w:color w:val="auto"/>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施工结算总价款</w:t>
      </w:r>
      <w:r>
        <w:rPr>
          <w:rFonts w:hint="eastAsia" w:ascii="宋体" w:hAnsi="宋体" w:eastAsia="宋体" w:cs="宋体"/>
          <w:color w:val="auto"/>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18" w:name="_Toc30042"/>
      <w:bookmarkStart w:id="719" w:name="_Toc3901"/>
      <w:bookmarkStart w:id="720" w:name="_Toc26851"/>
      <w:bookmarkStart w:id="721" w:name="_Toc32286"/>
      <w:bookmarkStart w:id="722" w:name="_Toc13982"/>
      <w:bookmarkStart w:id="723" w:name="_Toc17352"/>
      <w:bookmarkStart w:id="724" w:name="_Toc4857"/>
      <w:r>
        <w:rPr>
          <w:rFonts w:hint="eastAsia" w:ascii="宋体" w:hAnsi="宋体" w:eastAsia="宋体" w:cs="宋体"/>
          <w:color w:val="auto"/>
          <w:sz w:val="24"/>
          <w:szCs w:val="24"/>
          <w:highlight w:val="none"/>
        </w:rPr>
        <w:t>15.3.2 质量保证金的扣留</w:t>
      </w:r>
      <w:bookmarkEnd w:id="718"/>
      <w:bookmarkEnd w:id="719"/>
      <w:bookmarkEnd w:id="720"/>
      <w:bookmarkEnd w:id="721"/>
      <w:bookmarkEnd w:id="722"/>
      <w:bookmarkEnd w:id="723"/>
      <w:bookmarkEnd w:id="724"/>
      <w:r>
        <w:rPr>
          <w:rFonts w:hint="eastAsia" w:ascii="宋体" w:hAnsi="宋体" w:eastAsia="宋体" w:cs="宋体"/>
          <w:color w:val="auto"/>
          <w:sz w:val="24"/>
          <w:szCs w:val="24"/>
          <w:highlight w:val="none"/>
        </w:rPr>
        <w:t xml:space="preserve"> </w:t>
      </w:r>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25" w:name="_Toc6027"/>
      <w:bookmarkStart w:id="726" w:name="_Toc32560"/>
      <w:bookmarkStart w:id="727" w:name="_Toc7426"/>
      <w:bookmarkStart w:id="728" w:name="_Toc12610"/>
      <w:bookmarkStart w:id="729" w:name="_Toc3296"/>
      <w:bookmarkStart w:id="730" w:name="_Toc29284"/>
      <w:bookmarkStart w:id="731" w:name="_Toc26541"/>
      <w:r>
        <w:rPr>
          <w:rFonts w:hint="eastAsia" w:ascii="宋体" w:hAnsi="宋体" w:eastAsia="宋体" w:cs="宋体"/>
          <w:color w:val="auto"/>
          <w:kern w:val="0"/>
          <w:sz w:val="24"/>
          <w:szCs w:val="24"/>
          <w:highlight w:val="none"/>
        </w:rPr>
        <w:t>（2）工程竣工结算时一次性扣留质量保证金；</w:t>
      </w:r>
      <w:bookmarkEnd w:id="725"/>
      <w:bookmarkEnd w:id="726"/>
      <w:bookmarkEnd w:id="727"/>
      <w:bookmarkEnd w:id="728"/>
      <w:bookmarkEnd w:id="729"/>
      <w:bookmarkEnd w:id="730"/>
      <w:bookmarkEnd w:id="731"/>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质量保证金保函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cs="宋体"/>
          <w:color w:val="auto"/>
          <w:sz w:val="24"/>
          <w:szCs w:val="24"/>
          <w:highlight w:val="none"/>
          <w:u w:val="single"/>
          <w:lang w:val="en-US" w:eastAsia="zh-CN"/>
        </w:rPr>
        <w:t xml:space="preserve">  缺陷责任期满后，无质量问题，发包人返还质量保证金保函   </w:t>
      </w:r>
      <w:r>
        <w:rPr>
          <w:rFonts w:hint="eastAsia" w:ascii="宋体" w:hAnsi="宋体" w:eastAsia="宋体" w:cs="宋体"/>
          <w:color w:val="auto"/>
          <w:kern w:val="0"/>
          <w:sz w:val="24"/>
          <w:szCs w:val="24"/>
          <w:highlight w:val="none"/>
        </w:rPr>
        <w:t>。</w:t>
      </w:r>
      <w:bookmarkEnd w:id="675"/>
      <w:bookmarkEnd w:id="676"/>
    </w:p>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77"/>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贰</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承包人应在接到修理通知之日后</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天内派人修理 </w:t>
      </w:r>
      <w:r>
        <w:rPr>
          <w:rFonts w:hint="eastAsia" w:ascii="宋体" w:hAnsi="宋体" w:eastAsia="宋体" w:cs="宋体"/>
          <w:color w:val="auto"/>
          <w:kern w:val="0"/>
          <w:sz w:val="24"/>
          <w:szCs w:val="24"/>
          <w:highlight w:val="none"/>
        </w:rPr>
        <w:t>。</w:t>
      </w:r>
    </w:p>
    <w:bookmarkEnd w:id="678"/>
    <w:bookmarkEnd w:id="679"/>
    <w:bookmarkEnd w:id="680"/>
    <w:bookmarkEnd w:id="681"/>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2" w:name="_Toc27472"/>
      <w:bookmarkStart w:id="733" w:name="_Toc351203648"/>
      <w:bookmarkStart w:id="734" w:name="_Toc280868717"/>
      <w:bookmarkStart w:id="735" w:name="_Toc280868718"/>
      <w:r>
        <w:rPr>
          <w:rFonts w:hint="eastAsia" w:ascii="宋体" w:hAnsi="宋体" w:eastAsia="宋体" w:cs="宋体"/>
          <w:b w:val="0"/>
          <w:bCs/>
          <w:color w:val="auto"/>
          <w:kern w:val="2"/>
          <w:sz w:val="24"/>
          <w:szCs w:val="24"/>
          <w:highlight w:val="none"/>
          <w:lang w:val="en-US" w:eastAsia="zh-CN" w:bidi="ar-SA"/>
        </w:rPr>
        <w:t>16. 违约</w:t>
      </w:r>
      <w:bookmarkEnd w:id="732"/>
      <w:bookmarkEnd w:id="733"/>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6" w:name="_Toc4020"/>
      <w:bookmarkStart w:id="737" w:name="_Toc14114"/>
      <w:bookmarkStart w:id="738" w:name="_Toc13322"/>
      <w:bookmarkStart w:id="739" w:name="_Toc14347"/>
      <w:bookmarkStart w:id="740" w:name="_Toc1568"/>
      <w:bookmarkStart w:id="741" w:name="_Toc8304"/>
      <w:bookmarkStart w:id="742" w:name="_Toc18938"/>
      <w:r>
        <w:rPr>
          <w:rFonts w:hint="eastAsia" w:ascii="宋体" w:hAnsi="宋体" w:eastAsia="宋体" w:cs="宋体"/>
          <w:color w:val="auto"/>
          <w:sz w:val="24"/>
          <w:szCs w:val="24"/>
          <w:highlight w:val="none"/>
        </w:rPr>
        <w:t>16.1 发包人违约</w:t>
      </w:r>
      <w:bookmarkEnd w:id="736"/>
      <w:bookmarkEnd w:id="737"/>
      <w:bookmarkEnd w:id="738"/>
      <w:bookmarkEnd w:id="739"/>
      <w:bookmarkEnd w:id="740"/>
      <w:bookmarkEnd w:id="741"/>
      <w:bookmarkEnd w:id="742"/>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3" w:name="_Toc14080"/>
      <w:bookmarkStart w:id="744" w:name="_Toc10665"/>
      <w:bookmarkStart w:id="745" w:name="_Toc6103"/>
      <w:bookmarkStart w:id="746" w:name="_Toc26213"/>
      <w:bookmarkStart w:id="747" w:name="_Toc1320"/>
      <w:bookmarkStart w:id="748" w:name="_Toc3331"/>
      <w:bookmarkStart w:id="749" w:name="_Toc1624"/>
      <w:r>
        <w:rPr>
          <w:rFonts w:hint="eastAsia" w:ascii="宋体" w:hAnsi="宋体" w:eastAsia="宋体" w:cs="宋体"/>
          <w:color w:val="auto"/>
          <w:sz w:val="24"/>
          <w:szCs w:val="24"/>
          <w:highlight w:val="none"/>
        </w:rPr>
        <w:t>16.2 承包人违约</w:t>
      </w:r>
      <w:bookmarkEnd w:id="743"/>
      <w:bookmarkEnd w:id="744"/>
      <w:bookmarkEnd w:id="745"/>
      <w:bookmarkEnd w:id="746"/>
      <w:bookmarkEnd w:id="747"/>
      <w:bookmarkEnd w:id="748"/>
      <w:bookmarkEnd w:id="749"/>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诉诸司法机关或采取其他措施。</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0" w:name="_Toc32226"/>
      <w:bookmarkStart w:id="751" w:name="_Toc351203649"/>
      <w:r>
        <w:rPr>
          <w:rFonts w:hint="eastAsia" w:ascii="宋体" w:hAnsi="宋体" w:eastAsia="宋体" w:cs="宋体"/>
          <w:b w:val="0"/>
          <w:bCs/>
          <w:color w:val="auto"/>
          <w:kern w:val="2"/>
          <w:sz w:val="24"/>
          <w:szCs w:val="24"/>
          <w:highlight w:val="none"/>
          <w:lang w:val="en-US" w:eastAsia="zh-CN" w:bidi="ar-SA"/>
        </w:rPr>
        <w:t>17. 不可抗力</w:t>
      </w:r>
      <w:bookmarkEnd w:id="750"/>
      <w:bookmarkEnd w:id="751"/>
      <w:r>
        <w:rPr>
          <w:rFonts w:hint="eastAsia" w:ascii="宋体" w:hAnsi="宋体" w:eastAsia="宋体" w:cs="宋体"/>
          <w:b w:val="0"/>
          <w:bCs/>
          <w:color w:val="auto"/>
          <w:kern w:val="2"/>
          <w:sz w:val="24"/>
          <w:szCs w:val="24"/>
          <w:highlight w:val="none"/>
          <w:lang w:val="en-US" w:eastAsia="zh-CN" w:bidi="ar-SA"/>
        </w:rPr>
        <w:t xml:space="preserve"> </w:t>
      </w:r>
      <w:bookmarkEnd w:id="734"/>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2" w:name="_Toc29817"/>
      <w:bookmarkStart w:id="753" w:name="_Toc4193"/>
      <w:bookmarkStart w:id="754" w:name="_Toc9633"/>
      <w:bookmarkStart w:id="755" w:name="_Toc17499"/>
      <w:bookmarkStart w:id="756" w:name="_Toc13857"/>
      <w:bookmarkStart w:id="757" w:name="_Toc8178"/>
      <w:bookmarkStart w:id="758" w:name="_Toc3304"/>
      <w:r>
        <w:rPr>
          <w:rFonts w:hint="eastAsia" w:ascii="宋体" w:hAnsi="宋体" w:eastAsia="宋体" w:cs="宋体"/>
          <w:color w:val="auto"/>
          <w:sz w:val="24"/>
          <w:szCs w:val="24"/>
          <w:highlight w:val="none"/>
        </w:rPr>
        <w:t>17.4 因不可抗力解除合同</w:t>
      </w:r>
      <w:bookmarkEnd w:id="752"/>
      <w:bookmarkEnd w:id="753"/>
      <w:bookmarkEnd w:id="754"/>
      <w:bookmarkEnd w:id="755"/>
      <w:bookmarkEnd w:id="756"/>
      <w:bookmarkEnd w:id="757"/>
      <w:bookmarkEnd w:id="758"/>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9" w:name="_Toc351203650"/>
      <w:bookmarkStart w:id="760" w:name="_Toc27458"/>
      <w:r>
        <w:rPr>
          <w:rFonts w:hint="eastAsia" w:ascii="宋体" w:hAnsi="宋体" w:eastAsia="宋体" w:cs="宋体"/>
          <w:b w:val="0"/>
          <w:bCs/>
          <w:color w:val="auto"/>
          <w:kern w:val="2"/>
          <w:sz w:val="24"/>
          <w:szCs w:val="24"/>
          <w:highlight w:val="none"/>
          <w:lang w:val="en-US" w:eastAsia="zh-CN" w:bidi="ar-SA"/>
        </w:rPr>
        <w:t>18. 保险</w:t>
      </w:r>
      <w:bookmarkEnd w:id="759"/>
      <w:bookmarkEnd w:id="760"/>
    </w:p>
    <w:bookmarkEnd w:id="735"/>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61" w:name="_Toc25475"/>
      <w:bookmarkStart w:id="762" w:name="_Toc16849"/>
      <w:bookmarkStart w:id="763" w:name="_Toc9638"/>
      <w:bookmarkStart w:id="764" w:name="_Toc13302"/>
      <w:bookmarkStart w:id="765" w:name="_Toc5355"/>
      <w:bookmarkStart w:id="766" w:name="_Toc15517"/>
      <w:bookmarkStart w:id="767" w:name="_Toc25733"/>
      <w:r>
        <w:rPr>
          <w:rFonts w:hint="eastAsia" w:ascii="宋体" w:hAnsi="宋体" w:eastAsia="宋体" w:cs="宋体"/>
          <w:color w:val="auto"/>
          <w:sz w:val="24"/>
          <w:szCs w:val="24"/>
          <w:highlight w:val="none"/>
        </w:rPr>
        <w:t>18.3 其他保险</w:t>
      </w:r>
      <w:bookmarkEnd w:id="761"/>
      <w:bookmarkEnd w:id="762"/>
      <w:bookmarkEnd w:id="763"/>
      <w:bookmarkEnd w:id="764"/>
      <w:bookmarkEnd w:id="765"/>
      <w:bookmarkEnd w:id="766"/>
      <w:bookmarkEnd w:id="767"/>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82"/>
    <w:bookmarkEnd w:id="683"/>
    <w:bookmarkEnd w:id="684"/>
    <w:bookmarkEnd w:id="685"/>
    <w:bookmarkEnd w:id="686"/>
    <w:bookmarkEnd w:id="687"/>
    <w:bookmarkEnd w:id="688"/>
    <w:bookmarkEnd w:id="689"/>
    <w:bookmarkEnd w:id="690"/>
    <w:bookmarkEnd w:id="691"/>
    <w:bookmarkEnd w:id="692"/>
    <w:bookmarkEnd w:id="693"/>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68" w:name="_Toc22531"/>
      <w:bookmarkStart w:id="769" w:name="_Toc351203651"/>
      <w:r>
        <w:rPr>
          <w:rFonts w:hint="eastAsia" w:ascii="宋体" w:hAnsi="宋体" w:eastAsia="宋体" w:cs="宋体"/>
          <w:b w:val="0"/>
          <w:bCs/>
          <w:color w:val="auto"/>
          <w:kern w:val="2"/>
          <w:sz w:val="24"/>
          <w:szCs w:val="24"/>
          <w:highlight w:val="none"/>
          <w:lang w:val="en-US" w:eastAsia="zh-CN" w:bidi="ar-SA"/>
        </w:rPr>
        <w:t>20. 争议解决</w:t>
      </w:r>
      <w:bookmarkEnd w:id="768"/>
      <w:bookmarkEnd w:id="769"/>
    </w:p>
    <w:bookmarkEnd w:id="694"/>
    <w:bookmarkEnd w:id="695"/>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0" w:name="_Toc9256"/>
      <w:bookmarkStart w:id="771" w:name="_Toc234"/>
      <w:bookmarkStart w:id="772" w:name="_Toc24417"/>
      <w:bookmarkStart w:id="773" w:name="_Toc16758"/>
      <w:bookmarkStart w:id="774" w:name="_Toc22543"/>
      <w:bookmarkStart w:id="775" w:name="_Toc15835"/>
      <w:r>
        <w:rPr>
          <w:rFonts w:hint="eastAsia" w:ascii="宋体" w:hAnsi="宋体" w:eastAsia="宋体" w:cs="宋体"/>
          <w:color w:val="auto"/>
          <w:sz w:val="24"/>
          <w:szCs w:val="24"/>
          <w:highlight w:val="none"/>
        </w:rPr>
        <w:t>20.3 争</w:t>
      </w:r>
      <w:bookmarkEnd w:id="696"/>
      <w:r>
        <w:rPr>
          <w:rFonts w:hint="eastAsia" w:ascii="宋体" w:hAnsi="宋体" w:eastAsia="宋体" w:cs="宋体"/>
          <w:color w:val="auto"/>
          <w:sz w:val="24"/>
          <w:szCs w:val="24"/>
          <w:highlight w:val="none"/>
        </w:rPr>
        <w:t>议评审</w:t>
      </w:r>
      <w:bookmarkEnd w:id="770"/>
      <w:bookmarkEnd w:id="771"/>
      <w:bookmarkEnd w:id="772"/>
      <w:bookmarkEnd w:id="773"/>
      <w:bookmarkEnd w:id="774"/>
      <w:bookmarkEnd w:id="775"/>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76" w:name="_Toc3274"/>
      <w:bookmarkStart w:id="777" w:name="_Toc25240"/>
      <w:bookmarkStart w:id="778" w:name="_Toc16018"/>
      <w:bookmarkStart w:id="779" w:name="_Toc5992"/>
      <w:bookmarkStart w:id="780" w:name="_Toc19096"/>
      <w:bookmarkStart w:id="781" w:name="_Toc2354"/>
      <w:bookmarkStart w:id="782" w:name="_Toc22031"/>
      <w:r>
        <w:rPr>
          <w:rFonts w:hint="eastAsia" w:ascii="宋体" w:hAnsi="宋体" w:eastAsia="宋体" w:cs="宋体"/>
          <w:color w:val="auto"/>
          <w:sz w:val="24"/>
          <w:szCs w:val="24"/>
          <w:highlight w:val="none"/>
        </w:rPr>
        <w:t>20.3.1 争议评审小组的确定</w:t>
      </w:r>
      <w:bookmarkEnd w:id="776"/>
      <w:bookmarkEnd w:id="777"/>
      <w:bookmarkEnd w:id="778"/>
      <w:bookmarkEnd w:id="779"/>
      <w:bookmarkEnd w:id="780"/>
      <w:bookmarkEnd w:id="781"/>
      <w:bookmarkEnd w:id="782"/>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83" w:name="_Toc19622"/>
      <w:bookmarkStart w:id="784" w:name="_Toc13408"/>
      <w:bookmarkStart w:id="785" w:name="_Toc21447"/>
      <w:bookmarkStart w:id="786" w:name="_Toc23224"/>
      <w:bookmarkStart w:id="787" w:name="_Toc32553"/>
      <w:bookmarkStart w:id="788" w:name="_Toc9665"/>
      <w:bookmarkStart w:id="789" w:name="_Toc21130"/>
      <w:r>
        <w:rPr>
          <w:rFonts w:hint="eastAsia" w:ascii="宋体" w:hAnsi="宋体" w:eastAsia="宋体" w:cs="宋体"/>
          <w:color w:val="auto"/>
          <w:kern w:val="0"/>
          <w:sz w:val="24"/>
          <w:szCs w:val="24"/>
          <w:highlight w:val="none"/>
        </w:rPr>
        <w:t>20.3.2 争议评审小组的决定</w:t>
      </w:r>
      <w:bookmarkEnd w:id="783"/>
      <w:bookmarkEnd w:id="784"/>
      <w:bookmarkEnd w:id="785"/>
      <w:bookmarkEnd w:id="786"/>
      <w:bookmarkEnd w:id="787"/>
      <w:bookmarkEnd w:id="788"/>
      <w:bookmarkEnd w:id="789"/>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90" w:name="_Toc287"/>
      <w:bookmarkStart w:id="791" w:name="_Toc24710"/>
      <w:bookmarkStart w:id="792" w:name="_Toc19529"/>
      <w:bookmarkStart w:id="793" w:name="_Toc13383"/>
      <w:bookmarkStart w:id="794" w:name="_Toc8017"/>
      <w:bookmarkStart w:id="795" w:name="_Toc31049"/>
      <w:bookmarkStart w:id="796" w:name="_Toc23072"/>
      <w:r>
        <w:rPr>
          <w:rFonts w:hint="eastAsia" w:ascii="宋体" w:hAnsi="宋体" w:eastAsia="宋体" w:cs="宋体"/>
          <w:color w:val="auto"/>
          <w:sz w:val="24"/>
          <w:szCs w:val="24"/>
          <w:highlight w:val="none"/>
        </w:rPr>
        <w:t>20.4仲裁或诉讼</w:t>
      </w:r>
      <w:bookmarkEnd w:id="697"/>
      <w:bookmarkEnd w:id="790"/>
      <w:bookmarkEnd w:id="791"/>
      <w:bookmarkEnd w:id="792"/>
      <w:bookmarkEnd w:id="793"/>
      <w:bookmarkEnd w:id="794"/>
      <w:bookmarkEnd w:id="795"/>
      <w:bookmarkEnd w:id="796"/>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98"/>
      <w:bookmarkEnd w:id="699"/>
      <w:bookmarkEnd w:id="700"/>
      <w:bookmarkEnd w:id="701"/>
      <w:bookmarkEnd w:id="702"/>
      <w:bookmarkEnd w:id="703"/>
    </w:p>
    <w:p w14:paraId="53BF3622">
      <w:pPr>
        <w:pStyle w:val="4"/>
        <w:spacing w:line="360" w:lineRule="auto"/>
        <w:ind w:left="63" w:right="63"/>
      </w:pPr>
      <w: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b/>
          <w:bCs/>
          <w:color w:val="000000"/>
          <w:sz w:val="24"/>
          <w:szCs w:val="24"/>
        </w:rPr>
        <w:t>附</w:t>
      </w:r>
      <w:bookmarkStart w:id="797" w:name="_Toc296891054"/>
      <w:bookmarkStart w:id="798" w:name="_Toc296346727"/>
      <w:bookmarkStart w:id="799" w:name="_Toc296503226"/>
      <w:bookmarkStart w:id="800" w:name="_Toc267261693"/>
      <w:bookmarkStart w:id="801" w:name="_Toc296891266"/>
      <w:bookmarkStart w:id="802" w:name="_Toc296347225"/>
      <w:bookmarkStart w:id="803" w:name="_Toc296944565"/>
      <w:r>
        <w:rPr>
          <w:rFonts w:ascii="宋体" w:hAnsi="宋体"/>
          <w:b/>
          <w:bCs/>
          <w:color w:val="000000"/>
          <w:sz w:val="24"/>
          <w:szCs w:val="24"/>
        </w:rPr>
        <w:t>件1：</w:t>
      </w:r>
      <w:bookmarkEnd w:id="243"/>
      <w:bookmarkEnd w:id="244"/>
      <w:bookmarkEnd w:id="797"/>
      <w:bookmarkEnd w:id="798"/>
      <w:bookmarkEnd w:id="799"/>
      <w:bookmarkEnd w:id="800"/>
      <w:bookmarkEnd w:id="801"/>
      <w:bookmarkEnd w:id="802"/>
      <w:bookmarkEnd w:id="803"/>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000000"/>
          <w:sz w:val="24"/>
          <w:szCs w:val="24"/>
        </w:rPr>
      </w:pPr>
      <w:bookmarkStart w:id="804" w:name="_Toc28480"/>
      <w:bookmarkStart w:id="805" w:name="_Toc18181"/>
      <w:r>
        <w:rPr>
          <w:rFonts w:ascii="宋体" w:hAnsi="宋体"/>
          <w:b/>
          <w:bCs/>
          <w:color w:val="000000"/>
          <w:sz w:val="24"/>
          <w:szCs w:val="24"/>
        </w:rPr>
        <w:t>工程质量保修书</w:t>
      </w:r>
      <w:bookmarkEnd w:id="804"/>
      <w:bookmarkEnd w:id="805"/>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发包人（全称）：</w:t>
      </w:r>
      <w:r>
        <w:rPr>
          <w:rFonts w:ascii="宋体" w:hAnsi="宋体"/>
          <w:color w:val="000000"/>
          <w:sz w:val="24"/>
          <w:szCs w:val="24"/>
          <w:u w:val="single"/>
        </w:rPr>
        <w:t xml:space="preserve">                                </w:t>
      </w:r>
      <w:r>
        <w:rPr>
          <w:rFonts w:ascii="宋体" w:hAnsi="宋体"/>
          <w:color w:val="000000"/>
          <w:sz w:val="24"/>
          <w:szCs w:val="24"/>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承包人（全称）：</w:t>
      </w:r>
      <w:r>
        <w:rPr>
          <w:rFonts w:ascii="宋体" w:hAnsi="宋体"/>
          <w:color w:val="000000"/>
          <w:sz w:val="24"/>
          <w:szCs w:val="24"/>
          <w:u w:val="single"/>
        </w:rPr>
        <w:t xml:space="preserve">                                </w:t>
      </w:r>
      <w:r>
        <w:rPr>
          <w:rFonts w:ascii="宋体" w:hAnsi="宋体"/>
          <w:color w:val="000000"/>
          <w:sz w:val="24"/>
          <w:szCs w:val="24"/>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发包人和承包人根据《中华人民共和国建筑法》和《建设工程质量管理条例》，经协商一致就</w:t>
      </w:r>
      <w:r>
        <w:rPr>
          <w:rFonts w:ascii="宋体" w:hAnsi="宋体"/>
          <w:color w:val="000000"/>
          <w:sz w:val="24"/>
          <w:szCs w:val="24"/>
          <w:u w:val="single"/>
        </w:rPr>
        <w:t xml:space="preserve">                </w:t>
      </w:r>
      <w:r>
        <w:rPr>
          <w:rFonts w:ascii="宋体" w:hAnsi="宋体"/>
          <w:color w:val="000000"/>
          <w:sz w:val="24"/>
          <w:szCs w:val="24"/>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06" w:name="_Toc24261"/>
      <w:bookmarkStart w:id="807" w:name="_Toc510449992"/>
      <w:bookmarkStart w:id="808" w:name="_Toc526085915"/>
      <w:bookmarkStart w:id="809" w:name="_Toc508702756"/>
      <w:bookmarkStart w:id="810" w:name="_Toc3647"/>
      <w:bookmarkStart w:id="811" w:name="_Toc508703914"/>
      <w:r>
        <w:rPr>
          <w:rFonts w:ascii="宋体" w:hAnsi="宋体"/>
          <w:color w:val="000000"/>
          <w:sz w:val="24"/>
          <w:szCs w:val="24"/>
        </w:rPr>
        <w:t>一、工程质量保修范围和内容</w:t>
      </w:r>
      <w:bookmarkEnd w:id="806"/>
      <w:bookmarkEnd w:id="807"/>
      <w:bookmarkEnd w:id="808"/>
      <w:bookmarkEnd w:id="809"/>
      <w:bookmarkEnd w:id="810"/>
      <w:bookmarkEnd w:id="811"/>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000000"/>
          <w:sz w:val="24"/>
          <w:szCs w:val="24"/>
        </w:rPr>
        <w:t>：</w:t>
      </w:r>
      <w:r>
        <w:rPr>
          <w:rFonts w:ascii="宋体" w:hAnsi="宋体"/>
          <w:color w:val="000000"/>
          <w:sz w:val="24"/>
          <w:szCs w:val="24"/>
          <w:u w:val="single"/>
        </w:rPr>
        <w:t xml:space="preserve">  </w:t>
      </w:r>
      <w:r>
        <w:rPr>
          <w:rFonts w:hint="eastAsia" w:ascii="宋体" w:hAnsi="宋体" w:eastAsia="宋体" w:cs="宋体"/>
          <w:sz w:val="24"/>
          <w:szCs w:val="24"/>
          <w:highlight w:val="none"/>
          <w:u w:val="single"/>
        </w:rPr>
        <w:t>承包范围以内的所有工程</w:t>
      </w:r>
      <w:r>
        <w:rPr>
          <w:rFonts w:ascii="宋体" w:hAnsi="宋体"/>
          <w:color w:val="000000"/>
          <w:sz w:val="24"/>
          <w:szCs w:val="24"/>
          <w:u w:val="single"/>
        </w:rPr>
        <w:t xml:space="preserve">   </w:t>
      </w:r>
      <w:r>
        <w:rPr>
          <w:rFonts w:ascii="宋体" w:hAnsi="宋体"/>
          <w:color w:val="000000"/>
          <w:sz w:val="24"/>
          <w:szCs w:val="24"/>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12" w:name="_Toc510449993"/>
      <w:bookmarkStart w:id="813" w:name="_Toc508702757"/>
      <w:bookmarkStart w:id="814" w:name="_Toc526085916"/>
      <w:bookmarkStart w:id="815" w:name="_Toc23197"/>
      <w:bookmarkStart w:id="816" w:name="_Toc1326"/>
      <w:bookmarkStart w:id="817" w:name="_Toc508703915"/>
      <w:r>
        <w:rPr>
          <w:rFonts w:ascii="宋体" w:hAnsi="宋体"/>
          <w:color w:val="000000"/>
          <w:sz w:val="24"/>
          <w:szCs w:val="24"/>
        </w:rPr>
        <w:t>二、质量保修期</w:t>
      </w:r>
      <w:bookmarkEnd w:id="812"/>
      <w:bookmarkEnd w:id="813"/>
      <w:bookmarkEnd w:id="814"/>
      <w:bookmarkEnd w:id="815"/>
      <w:bookmarkEnd w:id="816"/>
      <w:bookmarkEnd w:id="817"/>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rPr>
        <w:t>1</w:t>
      </w:r>
      <w:r>
        <w:rPr>
          <w:rFonts w:hint="eastAsia" w:ascii="宋体" w:hAnsi="宋体"/>
          <w:color w:val="000000"/>
          <w:sz w:val="24"/>
          <w:szCs w:val="24"/>
        </w:rPr>
        <w:t>．</w:t>
      </w:r>
      <w:r>
        <w:rPr>
          <w:rFonts w:hint="eastAsia" w:ascii="宋体" w:hAnsi="宋体"/>
          <w:sz w:val="24"/>
          <w:szCs w:val="24"/>
        </w:rPr>
        <w:t>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屋面防水工程、有防水要求的卫生间、房间和外墙面的防渗</w:t>
      </w:r>
      <w:r>
        <w:rPr>
          <w:rFonts w:hint="eastAsia" w:ascii="宋体" w:hAnsi="宋体"/>
          <w:color w:val="000000"/>
          <w:sz w:val="24"/>
          <w:szCs w:val="24"/>
        </w:rPr>
        <w:t>为</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5</w:t>
      </w:r>
      <w:r>
        <w:rPr>
          <w:rFonts w:hint="eastAsia" w:ascii="宋体" w:hAnsi="宋体"/>
          <w:color w:val="000000"/>
          <w:sz w:val="24"/>
          <w:szCs w:val="24"/>
          <w:u w:val="single"/>
        </w:rPr>
        <w:t xml:space="preserve"> </w:t>
      </w:r>
      <w:r>
        <w:rPr>
          <w:rFonts w:ascii="宋体" w:hAnsi="宋体"/>
          <w:color w:val="000000"/>
          <w:sz w:val="24"/>
          <w:szCs w:val="24"/>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3</w:t>
      </w:r>
      <w:r>
        <w:rPr>
          <w:rFonts w:hint="eastAsia" w:ascii="宋体" w:hAnsi="宋体"/>
          <w:sz w:val="24"/>
          <w:szCs w:val="24"/>
        </w:rPr>
        <w:t>．</w:t>
      </w:r>
      <w:r>
        <w:rPr>
          <w:rFonts w:ascii="宋体" w:hAnsi="宋体"/>
          <w:color w:val="000000"/>
          <w:sz w:val="24"/>
          <w:szCs w:val="24"/>
        </w:rPr>
        <w:t>装修工程为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w:t>
      </w:r>
      <w:r>
        <w:rPr>
          <w:rFonts w:hint="eastAsia" w:ascii="宋体" w:hAnsi="宋体"/>
          <w:sz w:val="24"/>
          <w:szCs w:val="24"/>
        </w:rPr>
        <w:t>．</w:t>
      </w:r>
      <w:r>
        <w:rPr>
          <w:rFonts w:ascii="宋体" w:hAnsi="宋体"/>
          <w:color w:val="000000"/>
          <w:sz w:val="24"/>
          <w:szCs w:val="24"/>
        </w:rPr>
        <w:t>电气管线、给排水管道、设备安装工程为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5</w:t>
      </w:r>
      <w:r>
        <w:rPr>
          <w:rFonts w:hint="eastAsia" w:ascii="宋体" w:hAnsi="宋体"/>
          <w:sz w:val="24"/>
          <w:szCs w:val="24"/>
        </w:rPr>
        <w:t>．</w:t>
      </w:r>
      <w:r>
        <w:rPr>
          <w:rFonts w:ascii="宋体" w:hAnsi="宋体"/>
          <w:color w:val="000000"/>
          <w:sz w:val="24"/>
          <w:szCs w:val="24"/>
        </w:rPr>
        <w:t>供热与供冷系统为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000000"/>
          <w:sz w:val="24"/>
          <w:szCs w:val="24"/>
        </w:rPr>
        <w:t>6</w:t>
      </w:r>
      <w:r>
        <w:rPr>
          <w:rFonts w:hint="eastAsia" w:ascii="宋体" w:hAnsi="宋体"/>
          <w:sz w:val="24"/>
          <w:szCs w:val="24"/>
        </w:rPr>
        <w:t>．</w:t>
      </w:r>
      <w:r>
        <w:rPr>
          <w:rFonts w:ascii="宋体" w:hAnsi="宋体"/>
          <w:color w:val="000000"/>
          <w:sz w:val="24"/>
          <w:szCs w:val="24"/>
        </w:rPr>
        <w:t>住宅小区内的给排水设施</w:t>
      </w:r>
      <w:r>
        <w:rPr>
          <w:rFonts w:ascii="宋体" w:hAnsi="宋体"/>
          <w:color w:val="auto"/>
          <w:sz w:val="24"/>
          <w:szCs w:val="24"/>
        </w:rPr>
        <w:t>、道路等配套工程为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2</w:t>
      </w:r>
      <w:r>
        <w:rPr>
          <w:rFonts w:ascii="宋体" w:hAnsi="宋体"/>
          <w:color w:val="auto"/>
          <w:sz w:val="24"/>
          <w:szCs w:val="24"/>
          <w:u w:val="single"/>
        </w:rPr>
        <w:t xml:space="preserve">  </w:t>
      </w:r>
      <w:r>
        <w:rPr>
          <w:rFonts w:ascii="宋体" w:hAnsi="宋体"/>
          <w:color w:val="auto"/>
          <w:sz w:val="24"/>
          <w:szCs w:val="24"/>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u w:val="single"/>
        </w:rPr>
      </w:pPr>
      <w:r>
        <w:rPr>
          <w:rFonts w:hint="eastAsia" w:ascii="宋体" w:hAnsi="宋体"/>
          <w:color w:val="auto"/>
          <w:sz w:val="24"/>
          <w:szCs w:val="24"/>
        </w:rPr>
        <w:t>7．</w:t>
      </w:r>
      <w:r>
        <w:rPr>
          <w:rFonts w:ascii="宋体" w:hAnsi="宋体"/>
          <w:color w:val="auto"/>
          <w:sz w:val="24"/>
          <w:szCs w:val="24"/>
        </w:rPr>
        <w:t>其他项目保修期限约定如下：</w:t>
      </w:r>
      <w:r>
        <w:rPr>
          <w:rFonts w:hint="eastAsia" w:ascii="宋体" w:hAnsi="宋体"/>
          <w:color w:val="auto"/>
          <w:sz w:val="24"/>
          <w:szCs w:val="24"/>
          <w:u w:val="single"/>
          <w:lang w:val="en-US" w:eastAsia="zh-CN"/>
        </w:rPr>
        <w:t>本项目质保</w:t>
      </w:r>
      <w:r>
        <w:rPr>
          <w:rFonts w:hint="eastAsia" w:ascii="宋体" w:hAnsi="宋体"/>
          <w:color w:val="auto"/>
          <w:sz w:val="24"/>
          <w:szCs w:val="24"/>
          <w:u w:val="single"/>
        </w:rPr>
        <w:t>期限自竣工验收之日起</w:t>
      </w:r>
      <w:r>
        <w:rPr>
          <w:rFonts w:hint="eastAsia" w:ascii="宋体" w:hAnsi="宋体"/>
          <w:color w:val="auto"/>
          <w:sz w:val="24"/>
          <w:szCs w:val="24"/>
          <w:u w:val="single"/>
          <w:lang w:val="en-US" w:eastAsia="zh-CN"/>
        </w:rPr>
        <w:t>1</w:t>
      </w:r>
      <w:r>
        <w:rPr>
          <w:rFonts w:hint="eastAsia" w:ascii="宋体" w:hAnsi="宋体"/>
          <w:color w:val="auto"/>
          <w:sz w:val="24"/>
          <w:szCs w:val="24"/>
          <w:u w:val="single"/>
        </w:rPr>
        <w:t>年，所需费用由承包方承担。</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818" w:name="_Toc31589"/>
      <w:bookmarkStart w:id="819" w:name="_Toc510449994"/>
      <w:bookmarkStart w:id="820" w:name="_Toc526085917"/>
      <w:bookmarkStart w:id="821" w:name="_Toc14945"/>
      <w:bookmarkStart w:id="822" w:name="_Toc508703916"/>
      <w:bookmarkStart w:id="823" w:name="_Toc508702758"/>
      <w:r>
        <w:rPr>
          <w:rFonts w:ascii="宋体" w:hAnsi="宋体"/>
          <w:color w:val="auto"/>
          <w:sz w:val="24"/>
          <w:szCs w:val="24"/>
        </w:rPr>
        <w:t>三、缺陷责任期</w:t>
      </w:r>
      <w:bookmarkEnd w:id="818"/>
      <w:bookmarkEnd w:id="819"/>
      <w:bookmarkEnd w:id="820"/>
      <w:bookmarkEnd w:id="821"/>
      <w:bookmarkEnd w:id="822"/>
      <w:bookmarkEnd w:id="823"/>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auto"/>
          <w:sz w:val="24"/>
          <w:szCs w:val="24"/>
        </w:rPr>
        <w:t>工程缺陷责任期为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12</w:t>
      </w:r>
      <w:r>
        <w:rPr>
          <w:rFonts w:ascii="宋体" w:hAnsi="宋体"/>
          <w:color w:val="auto"/>
          <w:sz w:val="24"/>
          <w:szCs w:val="24"/>
          <w:u w:val="single"/>
        </w:rPr>
        <w:t xml:space="preserve"> </w:t>
      </w:r>
      <w:r>
        <w:rPr>
          <w:rFonts w:ascii="宋体" w:hAnsi="宋体"/>
          <w:color w:val="auto"/>
          <w:sz w:val="24"/>
          <w:szCs w:val="24"/>
        </w:rPr>
        <w:t>个月，缺陷责</w:t>
      </w:r>
      <w:r>
        <w:rPr>
          <w:rFonts w:ascii="宋体" w:hAnsi="宋体"/>
          <w:color w:val="000000"/>
          <w:sz w:val="24"/>
          <w:szCs w:val="24"/>
        </w:rPr>
        <w:t>任期自工程</w:t>
      </w:r>
      <w:r>
        <w:rPr>
          <w:rFonts w:hint="eastAsia" w:ascii="宋体" w:hAnsi="宋体"/>
          <w:color w:val="000000"/>
          <w:sz w:val="24"/>
          <w:szCs w:val="24"/>
        </w:rPr>
        <w:t>通过竣工验收</w:t>
      </w:r>
      <w:r>
        <w:rPr>
          <w:rFonts w:ascii="宋体" w:hAnsi="宋体"/>
          <w:color w:val="000000"/>
          <w:sz w:val="24"/>
          <w:szCs w:val="24"/>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24" w:name="_Toc1304"/>
      <w:bookmarkStart w:id="825" w:name="_Toc526085918"/>
      <w:bookmarkStart w:id="826" w:name="_Toc510449995"/>
      <w:bookmarkStart w:id="827" w:name="_Toc508703917"/>
      <w:bookmarkStart w:id="828" w:name="_Toc508702759"/>
      <w:bookmarkStart w:id="829" w:name="_Toc18859"/>
      <w:r>
        <w:rPr>
          <w:rFonts w:ascii="宋体" w:hAnsi="宋体"/>
          <w:color w:val="000000"/>
          <w:sz w:val="24"/>
          <w:szCs w:val="24"/>
        </w:rPr>
        <w:t>四、质量保修责任</w:t>
      </w:r>
      <w:bookmarkEnd w:id="824"/>
      <w:bookmarkEnd w:id="825"/>
      <w:bookmarkEnd w:id="826"/>
      <w:bookmarkEnd w:id="827"/>
      <w:bookmarkEnd w:id="828"/>
      <w:bookmarkEnd w:id="829"/>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1</w:t>
      </w:r>
      <w:r>
        <w:rPr>
          <w:rFonts w:hint="eastAsia" w:ascii="宋体" w:hAnsi="宋体"/>
          <w:sz w:val="24"/>
          <w:szCs w:val="24"/>
        </w:rPr>
        <w:t>．</w:t>
      </w:r>
      <w:r>
        <w:rPr>
          <w:rFonts w:ascii="宋体" w:hAnsi="宋体"/>
          <w:color w:val="000000"/>
          <w:sz w:val="24"/>
          <w:szCs w:val="24"/>
        </w:rPr>
        <w:t>属于保修范围、内容的项目，承包人应当在接到保修通知之</w:t>
      </w:r>
      <w:r>
        <w:rPr>
          <w:rFonts w:ascii="宋体" w:hAnsi="宋体"/>
          <w:color w:val="auto"/>
          <w:sz w:val="24"/>
          <w:szCs w:val="24"/>
        </w:rPr>
        <w:t>日起</w:t>
      </w:r>
      <w:r>
        <w:rPr>
          <w:rFonts w:hint="eastAsia" w:ascii="宋体" w:hAnsi="宋体"/>
          <w:color w:val="auto"/>
          <w:sz w:val="24"/>
          <w:szCs w:val="24"/>
          <w:lang w:val="en-US" w:eastAsia="zh-CN"/>
        </w:rPr>
        <w:t>3</w:t>
      </w:r>
      <w:r>
        <w:rPr>
          <w:rFonts w:ascii="宋体" w:hAnsi="宋体"/>
          <w:color w:val="auto"/>
          <w:sz w:val="24"/>
          <w:szCs w:val="24"/>
        </w:rPr>
        <w:t>天内</w:t>
      </w:r>
      <w:r>
        <w:rPr>
          <w:rFonts w:ascii="宋体" w:hAnsi="宋体"/>
          <w:color w:val="000000"/>
          <w:sz w:val="24"/>
          <w:szCs w:val="24"/>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sz w:val="24"/>
          <w:szCs w:val="24"/>
        </w:rPr>
      </w:pPr>
      <w:r>
        <w:rPr>
          <w:rFonts w:hint="eastAsia" w:ascii="宋体" w:hAnsi="宋体"/>
          <w:sz w:val="24"/>
          <w:szCs w:val="24"/>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sz w:val="24"/>
          <w:szCs w:val="24"/>
        </w:rPr>
      </w:pPr>
      <w:r>
        <w:rPr>
          <w:rFonts w:hint="eastAsia" w:ascii="宋体" w:hAnsi="宋体"/>
          <w:sz w:val="24"/>
          <w:szCs w:val="24"/>
          <w:lang w:val="en-US" w:eastAsia="zh-CN"/>
        </w:rPr>
        <w:t>六、</w:t>
      </w: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sz w:val="24"/>
          <w:szCs w:val="24"/>
        </w:rPr>
      </w:pPr>
      <w:r>
        <w:rPr>
          <w:rFonts w:hint="eastAsia" w:ascii="宋体" w:hAnsi="宋体"/>
          <w:sz w:val="24"/>
          <w:szCs w:val="24"/>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发包人(公章)：</w:t>
      </w:r>
      <w:r>
        <w:rPr>
          <w:rFonts w:ascii="宋体" w:hAnsi="宋体"/>
          <w:color w:val="000000"/>
          <w:sz w:val="24"/>
          <w:szCs w:val="24"/>
          <w:u w:val="single"/>
        </w:rPr>
        <w:t xml:space="preserve">              </w:t>
      </w:r>
      <w:r>
        <w:rPr>
          <w:rFonts w:ascii="宋体" w:hAnsi="宋体"/>
          <w:color w:val="000000"/>
          <w:sz w:val="24"/>
          <w:szCs w:val="24"/>
        </w:rPr>
        <w:t xml:space="preserve">   承包人(公章)：</w:t>
      </w:r>
      <w:r>
        <w:rPr>
          <w:rFonts w:ascii="宋体" w:hAnsi="宋体"/>
          <w:color w:val="000000"/>
          <w:sz w:val="24"/>
          <w:szCs w:val="24"/>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地  址：</w:t>
      </w:r>
      <w:r>
        <w:rPr>
          <w:rFonts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地  址：</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3C7D95D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 xml:space="preserve">   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委托代理人(签字)：</w:t>
      </w:r>
      <w:r>
        <w:rPr>
          <w:rFonts w:ascii="宋体" w:hAnsi="宋体"/>
          <w:color w:val="000000"/>
          <w:sz w:val="24"/>
          <w:szCs w:val="24"/>
          <w:u w:val="single"/>
        </w:rPr>
        <w:t xml:space="preserve">          </w:t>
      </w:r>
      <w:r>
        <w:rPr>
          <w:rFonts w:ascii="宋体" w:hAnsi="宋体"/>
          <w:color w:val="000000"/>
          <w:sz w:val="24"/>
          <w:szCs w:val="24"/>
        </w:rPr>
        <w:t xml:space="preserve">   委托代理人(签字)：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电  话：</w:t>
      </w:r>
      <w:r>
        <w:rPr>
          <w:rFonts w:ascii="宋体" w:hAnsi="宋体"/>
          <w:color w:val="000000"/>
          <w:sz w:val="24"/>
          <w:szCs w:val="24"/>
          <w:u w:val="single"/>
        </w:rPr>
        <w:t xml:space="preserve">                   </w:t>
      </w:r>
      <w:r>
        <w:rPr>
          <w:rFonts w:ascii="宋体" w:hAnsi="宋体"/>
          <w:color w:val="000000"/>
          <w:sz w:val="24"/>
          <w:szCs w:val="24"/>
        </w:rPr>
        <w:t xml:space="preserve">   电  话：</w:t>
      </w:r>
      <w:r>
        <w:rPr>
          <w:rFonts w:ascii="宋体" w:hAnsi="宋体"/>
          <w:color w:val="000000"/>
          <w:sz w:val="24"/>
          <w:szCs w:val="24"/>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传  真：</w:t>
      </w:r>
      <w:r>
        <w:rPr>
          <w:rFonts w:ascii="宋体" w:hAnsi="宋体"/>
          <w:color w:val="000000"/>
          <w:sz w:val="24"/>
          <w:szCs w:val="24"/>
          <w:u w:val="single"/>
        </w:rPr>
        <w:t xml:space="preserve">                   </w:t>
      </w:r>
      <w:r>
        <w:rPr>
          <w:rFonts w:ascii="宋体" w:hAnsi="宋体"/>
          <w:color w:val="000000"/>
          <w:sz w:val="24"/>
          <w:szCs w:val="24"/>
        </w:rPr>
        <w:t xml:space="preserve">   传  真：</w:t>
      </w:r>
      <w:r>
        <w:rPr>
          <w:rFonts w:ascii="宋体" w:hAnsi="宋体"/>
          <w:color w:val="000000"/>
          <w:sz w:val="24"/>
          <w:szCs w:val="24"/>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开户银行：</w:t>
      </w:r>
      <w:r>
        <w:rPr>
          <w:rFonts w:ascii="宋体" w:hAnsi="宋体"/>
          <w:color w:val="000000"/>
          <w:sz w:val="24"/>
          <w:szCs w:val="24"/>
          <w:u w:val="single"/>
        </w:rPr>
        <w:t xml:space="preserve">                 </w:t>
      </w:r>
      <w:r>
        <w:rPr>
          <w:rFonts w:ascii="宋体" w:hAnsi="宋体"/>
          <w:color w:val="000000"/>
          <w:sz w:val="24"/>
          <w:szCs w:val="24"/>
        </w:rPr>
        <w:t xml:space="preserve">   开户银行：</w:t>
      </w:r>
      <w:r>
        <w:rPr>
          <w:rFonts w:ascii="宋体" w:hAnsi="宋体"/>
          <w:color w:val="000000"/>
          <w:sz w:val="24"/>
          <w:szCs w:val="24"/>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账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账</w:t>
      </w:r>
      <w:r>
        <w:rPr>
          <w:rFonts w:hint="eastAsia" w:ascii="宋体" w:hAnsi="宋体"/>
          <w:color w:val="000000"/>
          <w:sz w:val="24"/>
          <w:szCs w:val="24"/>
        </w:rPr>
        <w:t xml:space="preserve"> </w:t>
      </w:r>
      <w:r>
        <w:rPr>
          <w:rFonts w:ascii="宋体" w:hAnsi="宋体"/>
          <w:color w:val="000000"/>
          <w:sz w:val="24"/>
          <w:szCs w:val="24"/>
        </w:rPr>
        <w:t xml:space="preserve">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邮政编码：</w:t>
      </w:r>
      <w:r>
        <w:rPr>
          <w:rFonts w:ascii="宋体" w:hAnsi="宋体"/>
          <w:color w:val="000000"/>
          <w:sz w:val="24"/>
          <w:szCs w:val="24"/>
          <w:u w:val="single"/>
        </w:rPr>
        <w:t xml:space="preserve">                 </w:t>
      </w:r>
      <w:r>
        <w:rPr>
          <w:rFonts w:ascii="宋体" w:hAnsi="宋体"/>
          <w:color w:val="000000"/>
          <w:sz w:val="24"/>
          <w:szCs w:val="24"/>
        </w:rPr>
        <w:t xml:space="preserve">   邮政编码：</w:t>
      </w:r>
      <w:r>
        <w:rPr>
          <w:rFonts w:ascii="宋体" w:hAnsi="宋体"/>
          <w:color w:val="000000"/>
          <w:sz w:val="24"/>
          <w:szCs w:val="24"/>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000000"/>
          <w:sz w:val="24"/>
          <w:szCs w:val="24"/>
        </w:rPr>
      </w:pPr>
      <w:r>
        <w:rPr>
          <w:rFonts w:hint="eastAsia" w:ascii="宋体" w:hAnsi="宋体"/>
        </w:rPr>
        <w:br w:type="page"/>
      </w:r>
      <w:bookmarkStart w:id="830" w:name="_Toc14522"/>
      <w:r>
        <w:rPr>
          <w:rFonts w:hint="eastAsia" w:ascii="宋体" w:hAnsi="宋体" w:eastAsia="宋体" w:cs="Times New Roman"/>
          <w:b/>
          <w:bCs/>
          <w:color w:val="000000"/>
          <w:sz w:val="24"/>
          <w:szCs w:val="24"/>
        </w:rPr>
        <w:t>附件</w:t>
      </w:r>
      <w:r>
        <w:rPr>
          <w:rFonts w:hint="eastAsia" w:ascii="宋体" w:hAnsi="宋体" w:eastAsia="宋体" w:cs="Times New Roman"/>
          <w:b/>
          <w:bCs/>
          <w:color w:val="000000"/>
          <w:sz w:val="24"/>
          <w:szCs w:val="24"/>
          <w:lang w:val="en-US" w:eastAsia="zh-CN"/>
        </w:rPr>
        <w:t>2</w:t>
      </w:r>
      <w:r>
        <w:rPr>
          <w:rFonts w:hint="eastAsia" w:ascii="宋体" w:hAnsi="宋体" w:eastAsia="宋体" w:cs="Times New Roman"/>
          <w:b/>
          <w:bCs/>
          <w:color w:val="000000"/>
          <w:sz w:val="24"/>
          <w:szCs w:val="24"/>
        </w:rPr>
        <w:t>：</w:t>
      </w:r>
      <w:bookmarkEnd w:id="830"/>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履约担保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rPr>
        <w:t xml:space="preserve">（发包人名称）         </w:t>
      </w:r>
      <w:r>
        <w:rPr>
          <w:rFonts w:hint="eastAsia" w:ascii="宋体" w:hAnsi="宋体" w:eastAsia="宋体" w:cs="宋体"/>
          <w:sz w:val="24"/>
          <w:szCs w:val="24"/>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鉴于</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w:t>
      </w:r>
      <w:r>
        <w:rPr>
          <w:rFonts w:hint="eastAsia" w:ascii="宋体" w:hAnsi="宋体" w:eastAsia="宋体" w:cs="宋体"/>
          <w:sz w:val="24"/>
          <w:szCs w:val="24"/>
        </w:rPr>
        <w:t>发包人名称，以下简称“发包人”）与</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（承包人名称）（以下称“承包人”）于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日就</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项目编号</w:t>
      </w:r>
      <w:r>
        <w:rPr>
          <w:rFonts w:hint="eastAsia" w:ascii="宋体" w:hAnsi="宋体" w:eastAsia="宋体" w:cs="宋体"/>
          <w:sz w:val="24"/>
          <w:szCs w:val="24"/>
          <w:u w:val="single"/>
        </w:rPr>
        <w:t>、项目名称）</w:t>
      </w:r>
      <w:r>
        <w:rPr>
          <w:rFonts w:hint="eastAsia" w:ascii="宋体" w:hAnsi="宋体" w:eastAsia="宋体" w:cs="宋体"/>
          <w:sz w:val="24"/>
          <w:szCs w:val="24"/>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1. 担保金额人民币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（大写）元（¥</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5. 因本保函发生的纠纷，可由双方协商解决，协商不成的，任何一方均可提请</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r>
        <w:rPr>
          <w:rFonts w:hint="eastAsia" w:ascii="宋体" w:hAnsi="宋体" w:eastAsia="宋体" w:cs="宋体"/>
          <w:sz w:val="24"/>
          <w:szCs w:val="24"/>
        </w:rPr>
        <w:t>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邮政编码：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电    话：</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sz w:val="24"/>
          <w:szCs w:val="24"/>
        </w:rPr>
      </w:pPr>
      <w:bookmarkStart w:id="831" w:name="_Toc886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bookmarkEnd w:id="831"/>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支付担保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u w:val="single"/>
        </w:rPr>
        <w:t xml:space="preserve">          （承包人）      </w:t>
      </w:r>
      <w:r>
        <w:rPr>
          <w:rFonts w:hint="eastAsia" w:ascii="宋体" w:hAnsi="宋体" w:eastAsia="宋体" w:cs="宋体"/>
          <w:sz w:val="24"/>
          <w:szCs w:val="24"/>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鉴于你方作为承包人已经与</w:t>
      </w:r>
      <w:r>
        <w:rPr>
          <w:rFonts w:hint="eastAsia" w:ascii="宋体" w:hAnsi="宋体" w:eastAsia="宋体" w:cs="宋体"/>
          <w:sz w:val="24"/>
          <w:szCs w:val="24"/>
          <w:u w:val="single"/>
        </w:rPr>
        <w:t xml:space="preserve">                      </w:t>
      </w:r>
      <w:r>
        <w:rPr>
          <w:rFonts w:hint="eastAsia" w:ascii="宋体" w:hAnsi="宋体" w:eastAsia="宋体" w:cs="宋体"/>
          <w:sz w:val="24"/>
          <w:szCs w:val="24"/>
        </w:rPr>
        <w:t>（发包人名称）（以下称“发包人”）于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日签订了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项目</w:t>
      </w:r>
      <w:r>
        <w:rPr>
          <w:rFonts w:hint="eastAsia" w:ascii="宋体" w:hAnsi="宋体" w:eastAsia="宋体" w:cs="宋体"/>
          <w:sz w:val="24"/>
          <w:szCs w:val="24"/>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3.我方保证的金额是主合同约定的工程款的</w:t>
      </w:r>
      <w:r>
        <w:rPr>
          <w:rFonts w:hint="eastAsia" w:ascii="宋体" w:hAnsi="宋体" w:eastAsia="宋体" w:cs="宋体"/>
          <w:sz w:val="24"/>
          <w:szCs w:val="24"/>
          <w:u w:val="single"/>
        </w:rPr>
        <w:t xml:space="preserve">         </w:t>
      </w:r>
      <w:r>
        <w:rPr>
          <w:rFonts w:hint="eastAsia" w:ascii="宋体" w:hAnsi="宋体" w:eastAsia="宋体" w:cs="宋体"/>
          <w:sz w:val="24"/>
          <w:szCs w:val="24"/>
        </w:rPr>
        <w:t>%，数额最高不超过人民币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2.我方保证的期间为：自本合同生效之日起至主合同约定的工程款支付完毕之日后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w:t>
      </w:r>
      <w:r>
        <w:rPr>
          <w:rFonts w:hint="eastAsia" w:ascii="宋体" w:hAnsi="宋体" w:cs="宋体"/>
          <w:sz w:val="24"/>
          <w:szCs w:val="24"/>
          <w:lang w:val="en-US" w:eastAsia="zh-CN"/>
        </w:rPr>
        <w:t>7</w:t>
      </w:r>
      <w:r>
        <w:rPr>
          <w:rFonts w:hint="eastAsia" w:ascii="宋体" w:hAnsi="宋体" w:eastAsia="宋体" w:cs="宋体"/>
          <w:sz w:val="24"/>
          <w:szCs w:val="24"/>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rPr>
        <w:t xml:space="preserve">                  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法定代表人或委托代理人：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32" w:name="_Toc490603478"/>
      <w:bookmarkStart w:id="833" w:name="_Toc10993983"/>
      <w:r>
        <w:rPr>
          <w:rFonts w:hint="eastAsia" w:ascii="宋体" w:hAnsi="宋体" w:eastAsia="宋体" w:cs="宋体"/>
          <w:b/>
          <w:bCs/>
          <w:kern w:val="0"/>
          <w:sz w:val="24"/>
          <w:szCs w:val="24"/>
        </w:rPr>
        <w:br w:type="page"/>
      </w:r>
      <w:bookmarkEnd w:id="832"/>
      <w:bookmarkEnd w:id="833"/>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bCs/>
          <w:sz w:val="24"/>
          <w:szCs w:val="24"/>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发包人：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 xml:space="preserve">日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kern w:val="0"/>
          <w:sz w:val="24"/>
          <w:szCs w:val="24"/>
        </w:rPr>
      </w:pPr>
      <w:r>
        <w:rPr>
          <w:rFonts w:hint="eastAsia" w:ascii="宋体" w:hAnsi="宋体" w:eastAsia="宋体" w:cs="宋体"/>
          <w:b/>
          <w:bCs/>
          <w:kern w:val="0"/>
          <w:sz w:val="24"/>
          <w:szCs w:val="24"/>
        </w:rPr>
        <w:br w:type="page"/>
      </w:r>
      <w:bookmarkStart w:id="834" w:name="_Toc10993984"/>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bookmarkEnd w:id="834"/>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发包单位：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承包单位：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.项目</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工程地址：</w:t>
      </w:r>
      <w:r>
        <w:rPr>
          <w:rFonts w:hint="eastAsia" w:ascii="宋体" w:hAnsi="宋体" w:eastAsia="宋体" w:cs="宋体"/>
          <w:kern w:val="0"/>
          <w:sz w:val="24"/>
          <w:szCs w:val="24"/>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承包范围：</w:t>
      </w:r>
      <w:r>
        <w:rPr>
          <w:rFonts w:hint="eastAsia" w:ascii="宋体" w:hAnsi="宋体" w:eastAsia="宋体" w:cs="宋体"/>
          <w:kern w:val="0"/>
          <w:sz w:val="24"/>
          <w:szCs w:val="24"/>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承包方式：</w:t>
      </w:r>
      <w:r>
        <w:rPr>
          <w:rFonts w:hint="eastAsia" w:ascii="宋体" w:hAnsi="宋体" w:eastAsia="宋体" w:cs="宋体"/>
          <w:bCs/>
          <w:kern w:val="0"/>
          <w:sz w:val="24"/>
          <w:szCs w:val="24"/>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二、工程项目期限</w:t>
      </w:r>
      <w:r>
        <w:rPr>
          <w:rFonts w:hint="eastAsia" w:ascii="宋体" w:hAnsi="宋体" w:eastAsia="宋体" w:cs="宋体"/>
          <w:kern w:val="0"/>
          <w:sz w:val="24"/>
          <w:szCs w:val="24"/>
        </w:rPr>
        <w:t>：自</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起开工至</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发包人(公章)：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承包人(公章)：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u w:val="single"/>
        </w:rPr>
      </w:pPr>
      <w:r>
        <w:rPr>
          <w:rFonts w:hint="eastAsia" w:ascii="宋体" w:hAnsi="宋体" w:eastAsia="宋体" w:cs="宋体"/>
          <w:sz w:val="24"/>
          <w:szCs w:val="24"/>
        </w:rPr>
        <w:t>委托代理人(签字)：</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委托代理人(签字)：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kern w:val="0"/>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sz w:val="24"/>
          <w:szCs w:val="24"/>
        </w:rPr>
      </w:pPr>
      <w:r>
        <w:rPr>
          <w:rFonts w:hint="eastAsia" w:ascii="宋体" w:hAnsi="宋体" w:eastAsia="宋体" w:cs="宋体"/>
          <w:bCs/>
          <w:kern w:val="0"/>
          <w:sz w:val="24"/>
          <w:szCs w:val="24"/>
        </w:rPr>
        <w:br w:type="page"/>
      </w:r>
      <w:bookmarkStart w:id="835" w:name="_Toc490603480"/>
      <w:bookmarkStart w:id="836" w:name="_Toc10993985"/>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w:t>
      </w:r>
      <w:bookmarkEnd w:id="835"/>
      <w:bookmarkEnd w:id="836"/>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kern w:val="0"/>
          <w:sz w:val="24"/>
          <w:szCs w:val="24"/>
        </w:rPr>
      </w:pPr>
      <w:r>
        <w:rPr>
          <w:rFonts w:hint="eastAsia" w:ascii="宋体" w:hAnsi="宋体" w:eastAsia="宋体" w:cs="宋体"/>
          <w:b/>
          <w:bCs/>
          <w:sz w:val="24"/>
          <w:szCs w:val="24"/>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鉴于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（以下简称发包人）拟与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承包人还承诺，愿意承担与之相应的连带法律责任和</w:t>
      </w:r>
      <w:r>
        <w:rPr>
          <w:rFonts w:hint="eastAsia" w:ascii="宋体" w:hAnsi="宋体" w:cs="宋体"/>
          <w:kern w:val="0"/>
          <w:sz w:val="24"/>
          <w:szCs w:val="24"/>
          <w:lang w:val="en-US" w:eastAsia="zh-CN"/>
        </w:rPr>
        <w:t>项目所在地</w:t>
      </w:r>
      <w:r>
        <w:rPr>
          <w:rFonts w:hint="eastAsia" w:ascii="宋体" w:hAnsi="宋体" w:eastAsia="宋体" w:cs="宋体"/>
          <w:kern w:val="0"/>
          <w:sz w:val="24"/>
          <w:szCs w:val="24"/>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sz w:val="24"/>
          <w:szCs w:val="24"/>
        </w:rPr>
      </w:pPr>
      <w:r>
        <w:rPr>
          <w:rFonts w:hint="eastAsia" w:ascii="宋体" w:hAnsi="宋体" w:eastAsia="宋体" w:cs="宋体"/>
          <w:kern w:val="0"/>
          <w:sz w:val="24"/>
          <w:szCs w:val="24"/>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kern w:val="0"/>
          <w:sz w:val="24"/>
          <w:szCs w:val="24"/>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b w:val="0"/>
          <w:bCs/>
          <w:kern w:val="0"/>
          <w:sz w:val="24"/>
          <w:szCs w:val="24"/>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37" w:name="_Toc10993987"/>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w:t>
      </w:r>
      <w:bookmarkEnd w:id="837"/>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特此承诺。</w:t>
      </w:r>
    </w:p>
    <w:p w14:paraId="5598E463">
      <w:pPr>
        <w:pStyle w:val="6"/>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sz w:val="24"/>
          <w:szCs w:val="24"/>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3F758E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3"/>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2"/>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2F57D8"/>
    <w:rsid w:val="00927943"/>
    <w:rsid w:val="010F1DA1"/>
    <w:rsid w:val="014D1A35"/>
    <w:rsid w:val="021E3F4E"/>
    <w:rsid w:val="03E25C5F"/>
    <w:rsid w:val="05BB6053"/>
    <w:rsid w:val="05CC33EA"/>
    <w:rsid w:val="066B1D89"/>
    <w:rsid w:val="068E600A"/>
    <w:rsid w:val="074107DA"/>
    <w:rsid w:val="07724E37"/>
    <w:rsid w:val="07C86F23"/>
    <w:rsid w:val="080C0DE8"/>
    <w:rsid w:val="08167EB9"/>
    <w:rsid w:val="08B53BBA"/>
    <w:rsid w:val="0A055D6C"/>
    <w:rsid w:val="0C0D3381"/>
    <w:rsid w:val="0D935B07"/>
    <w:rsid w:val="0EF10D38"/>
    <w:rsid w:val="0FC14BAE"/>
    <w:rsid w:val="10465FE2"/>
    <w:rsid w:val="1163049F"/>
    <w:rsid w:val="145B12A4"/>
    <w:rsid w:val="14FE0478"/>
    <w:rsid w:val="160671FC"/>
    <w:rsid w:val="17D043CA"/>
    <w:rsid w:val="18950986"/>
    <w:rsid w:val="1C0E52F2"/>
    <w:rsid w:val="1C6A2129"/>
    <w:rsid w:val="225E003A"/>
    <w:rsid w:val="22941CAE"/>
    <w:rsid w:val="22A54CF3"/>
    <w:rsid w:val="2318468D"/>
    <w:rsid w:val="24DE1906"/>
    <w:rsid w:val="24F716B1"/>
    <w:rsid w:val="251833A7"/>
    <w:rsid w:val="25492A9D"/>
    <w:rsid w:val="256C7EED"/>
    <w:rsid w:val="26294C2A"/>
    <w:rsid w:val="264E75E1"/>
    <w:rsid w:val="275D2F27"/>
    <w:rsid w:val="2AA91689"/>
    <w:rsid w:val="2B8925CC"/>
    <w:rsid w:val="2BC058C2"/>
    <w:rsid w:val="2D652BC5"/>
    <w:rsid w:val="309923A3"/>
    <w:rsid w:val="31AB2B70"/>
    <w:rsid w:val="32E620B2"/>
    <w:rsid w:val="334A02C4"/>
    <w:rsid w:val="342927E0"/>
    <w:rsid w:val="3AED5FA8"/>
    <w:rsid w:val="3D420FA8"/>
    <w:rsid w:val="40106302"/>
    <w:rsid w:val="42243F12"/>
    <w:rsid w:val="42BC698B"/>
    <w:rsid w:val="45120858"/>
    <w:rsid w:val="452659E5"/>
    <w:rsid w:val="478367BA"/>
    <w:rsid w:val="47BF6BE3"/>
    <w:rsid w:val="48082DCA"/>
    <w:rsid w:val="48913F85"/>
    <w:rsid w:val="490746D8"/>
    <w:rsid w:val="49DF4BCB"/>
    <w:rsid w:val="4A6A0781"/>
    <w:rsid w:val="4D950505"/>
    <w:rsid w:val="4E1E5EE0"/>
    <w:rsid w:val="4F1C2A30"/>
    <w:rsid w:val="4F9F05AB"/>
    <w:rsid w:val="4FE90FDC"/>
    <w:rsid w:val="512D4CF6"/>
    <w:rsid w:val="520D378C"/>
    <w:rsid w:val="52245C83"/>
    <w:rsid w:val="52E0711B"/>
    <w:rsid w:val="537352EC"/>
    <w:rsid w:val="55414107"/>
    <w:rsid w:val="59652A5F"/>
    <w:rsid w:val="5AF50835"/>
    <w:rsid w:val="5C5269AE"/>
    <w:rsid w:val="5CDE51BA"/>
    <w:rsid w:val="5DBE7604"/>
    <w:rsid w:val="5E5D6E1D"/>
    <w:rsid w:val="5E6A778C"/>
    <w:rsid w:val="6586476A"/>
    <w:rsid w:val="67784C10"/>
    <w:rsid w:val="68F91E38"/>
    <w:rsid w:val="68FF2B67"/>
    <w:rsid w:val="6961089C"/>
    <w:rsid w:val="6A84533B"/>
    <w:rsid w:val="6C5D3D36"/>
    <w:rsid w:val="702F3AFB"/>
    <w:rsid w:val="713C0BDA"/>
    <w:rsid w:val="724178B6"/>
    <w:rsid w:val="787B4617"/>
    <w:rsid w:val="7B3E36DA"/>
    <w:rsid w:val="7BFC17AE"/>
    <w:rsid w:val="7C1B458F"/>
    <w:rsid w:val="7E33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3">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68</Pages>
  <Words>40546</Words>
  <Characters>42171</Characters>
  <Lines>0</Lines>
  <Paragraphs>0</Paragraphs>
  <TotalTime>4</TotalTime>
  <ScaleCrop>false</ScaleCrop>
  <LinksUpToDate>false</LinksUpToDate>
  <CharactersWithSpaces>47994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代理公司</cp:lastModifiedBy>
  <dcterms:modified xsi:type="dcterms:W3CDTF">2026-01-12T08:27:15Z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442201652CFF472A8394A71F9C8C2493_13</vt:lpwstr>
  </property>
  <property fmtid="{D5CDD505-2E9C-101B-9397-08002B2CF9AE}" pid="4" name="KSOTemplateDocerSaveRecord">
    <vt:lpwstr>eyJoZGlkIjoiNjNkNDg3OTA4NWU2OGUyYmUwMWM4NTZiMjNmMjg3MWMiLCJ1c2VySWQiOiIxNjI2NTk1MzY4In0=</vt:lpwstr>
  </property>
</Properties>
</file>