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版本号：SXDY-2026-00620260119001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蓝田县蓝桥镇2025年第二批省级农业专项资金食用菌产业链建设项目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SXDY-2026-006</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蓝田县蓝桥镇2025年第二批省级农业专项资金食用菌产业链建设项目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蓝田县蓝桥镇2025年第二批省级农业专项资金食用菌产业链建设项目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蓝田县蓝桥镇2025年第二批省级农业专项资金食用菌产业链建设项目，实施内容为：对北沟村、新店子村等6个食用菌种植重点片区进行改造升级，包括拆除重建、修缮加固，配套相关设施等。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采购包1（蓝田县蓝桥镇2025年第二批省级农业专项资金食用菌产业链建设项目）：属于专门面向中小企业采购。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1、营业执照：供应商具有独立承担民事责任能力的法人或其他组织或自然人，提供统一社会信用代码的营业执照（或事业单位提供事业单位法人证书等国家规定的相关证明，自然人提供本人身份证）；</w:t>
      </w:r>
    </w:p>
    <w:p>
      <w:pPr>
        <w:pStyle w:val="null3"/>
      </w:pPr>
      <w:r>
        <w:rPr>
          <w:rFonts w:ascii="仿宋_GB2312" w:hAnsi="仿宋_GB2312" w:cs="仿宋_GB2312" w:eastAsia="仿宋_GB2312"/>
        </w:rPr>
        <w:t>2、法定代表人授权书：法定代表人授权书（法定代表人直接参加投标，须提供法定代表人身份证明）；</w:t>
      </w:r>
    </w:p>
    <w:p>
      <w:pPr>
        <w:pStyle w:val="null3"/>
      </w:pPr>
      <w:r>
        <w:rPr>
          <w:rFonts w:ascii="仿宋_GB2312" w:hAnsi="仿宋_GB2312" w:cs="仿宋_GB2312" w:eastAsia="仿宋_GB2312"/>
        </w:rPr>
        <w:t>3、资质情况：供应商须具备行业主管部门颁发的建筑工程施工总承包三级及以上资质并具有有效的安全生产许可证；并在人员、设备、资金等方面具备相应的能力；</w:t>
      </w:r>
    </w:p>
    <w:p>
      <w:pPr>
        <w:pStyle w:val="null3"/>
      </w:pPr>
      <w:r>
        <w:rPr>
          <w:rFonts w:ascii="仿宋_GB2312" w:hAnsi="仿宋_GB2312" w:cs="仿宋_GB2312" w:eastAsia="仿宋_GB2312"/>
        </w:rPr>
        <w:t>4、项目经理：拟派项目经理须具备建筑工程专业【注册建造师二级】（含二级）及以上执业资格，并具有有效的安全生产考核合格证书（B证），在本单位注册且未担任其他在建工程项目的项目经理；</w:t>
      </w:r>
    </w:p>
    <w:p>
      <w:pPr>
        <w:pStyle w:val="null3"/>
      </w:pPr>
      <w:r>
        <w:rPr>
          <w:rFonts w:ascii="仿宋_GB2312" w:hAnsi="仿宋_GB2312" w:cs="仿宋_GB2312" w:eastAsia="仿宋_GB2312"/>
        </w:rPr>
        <w:t>5、基本信息查询：供应商基本信息及项目经理基本信息应在“陕西建设网（http://js.shaanxi.gov.cn/）或陕西省建筑市场监管与诚信信息发布平台”可查询（提供相关网站截图）；</w:t>
      </w:r>
    </w:p>
    <w:p>
      <w:pPr>
        <w:pStyle w:val="null3"/>
      </w:pPr>
      <w:r>
        <w:rPr>
          <w:rFonts w:ascii="仿宋_GB2312" w:hAnsi="仿宋_GB2312" w:cs="仿宋_GB2312" w:eastAsia="仿宋_GB2312"/>
        </w:rPr>
        <w:t>6、社会保障资金缴纳证明：提供截止投标时间前六个月内任意一个月的社会保障资金缴存单据或社保机构开具的社会保险参保缴费情况证明，依法不需要缴纳社会保障资金的单位应提供相关证明材料；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7、税收缴纳证明：提供截止投标时间前六个月内任意一个月的纳税证明或完税证明，依法免税的单位应提供相关证明材料；</w:t>
      </w:r>
    </w:p>
    <w:p>
      <w:pPr>
        <w:pStyle w:val="null3"/>
      </w:pPr>
      <w:r>
        <w:rPr>
          <w:rFonts w:ascii="仿宋_GB2312" w:hAnsi="仿宋_GB2312" w:cs="仿宋_GB2312" w:eastAsia="仿宋_GB2312"/>
        </w:rPr>
        <w:t>8、财务状况报告：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p>
      <w:pPr>
        <w:pStyle w:val="null3"/>
      </w:pPr>
      <w:r>
        <w:rPr>
          <w:rFonts w:ascii="仿宋_GB2312" w:hAnsi="仿宋_GB2312" w:cs="仿宋_GB2312" w:eastAsia="仿宋_GB2312"/>
        </w:rPr>
        <w:t>9、声明书：供应商提供具有履行合同所必需的设备和专业技术能力的声明；</w:t>
      </w:r>
    </w:p>
    <w:p>
      <w:pPr>
        <w:pStyle w:val="null3"/>
      </w:pPr>
      <w:r>
        <w:rPr>
          <w:rFonts w:ascii="仿宋_GB2312" w:hAnsi="仿宋_GB2312" w:cs="仿宋_GB2312" w:eastAsia="仿宋_GB2312"/>
        </w:rPr>
        <w:t>10、书面承诺：参加政府采购活动前3年内在经营活动中没有重大违法记录的书面承诺；</w:t>
      </w:r>
    </w:p>
    <w:p>
      <w:pPr>
        <w:pStyle w:val="null3"/>
      </w:pPr>
      <w:r>
        <w:rPr>
          <w:rFonts w:ascii="仿宋_GB2312" w:hAnsi="仿宋_GB2312" w:cs="仿宋_GB2312" w:eastAsia="仿宋_GB2312"/>
        </w:rPr>
        <w:t>11、信用情况：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12、控股关系：单位负责人为同一人或者存在控股、管理关系的不同单位不得同时参加；</w:t>
      </w:r>
    </w:p>
    <w:p>
      <w:pPr>
        <w:pStyle w:val="null3"/>
      </w:pPr>
      <w:r>
        <w:rPr>
          <w:rFonts w:ascii="仿宋_GB2312" w:hAnsi="仿宋_GB2312" w:cs="仿宋_GB2312" w:eastAsia="仿宋_GB2312"/>
        </w:rPr>
        <w:t>13、非联合体磋商：本项目不接受联合体投标。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陕西省西安市蓝田县蓝桥镇蓝桥街村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13772110077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 C 座 1101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寇悦悦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18829045399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代理服务费收费标准：参照国家计委颁布的《招标代理服务收费管理暂行办法》（计价格[2002]1980号）和（发改办价格[2003]857号）中服务类收费标准收取。不足5000元的按照5000元计。</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联系人：寇悦悦</w:t>
      </w:r>
    </w:p>
    <w:p>
      <w:pPr>
        <w:pStyle w:val="null3"/>
      </w:pPr>
      <w:r>
        <w:rPr>
          <w:rFonts w:ascii="仿宋_GB2312" w:hAnsi="仿宋_GB2312" w:cs="仿宋_GB2312" w:eastAsia="仿宋_GB2312"/>
        </w:rPr>
        <w:t>联系电话：18829045399</w:t>
      </w:r>
    </w:p>
    <w:p>
      <w:pPr>
        <w:pStyle w:val="null3"/>
      </w:pPr>
      <w:r>
        <w:rPr>
          <w:rFonts w:ascii="仿宋_GB2312" w:hAnsi="仿宋_GB2312" w:cs="仿宋_GB2312" w:eastAsia="仿宋_GB2312"/>
        </w:rPr>
        <w:t>地址：陕西省西安市雁塔区朱雀大街南段汇成天玺酒店 C 座 1101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799,918.32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蓝田县蓝桥镇 2025年第二批省级农业专项资金食用菌产业链建设项目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标的名称：蓝田县蓝桥镇 2025年第二批省级农业专项资金食用菌产业链建设项目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 xml:space="preserve">    一、项目概况</w:t>
            </w:r>
          </w:p>
          <w:p>
            <w:pPr>
              <w:pStyle w:val="null3"/>
              <w:ind w:left="420" w:firstLine="480"/>
              <w:jc w:val="both"/>
            </w:pPr>
            <w:r>
              <w:rPr>
                <w:rFonts w:ascii="仿宋_GB2312" w:hAnsi="仿宋_GB2312" w:cs="仿宋_GB2312" w:eastAsia="仿宋_GB2312"/>
                <w:sz w:val="21"/>
              </w:rPr>
              <w:t>蓝田县蓝桥镇2025年第二批省级农业专项资金食用菌产业链建设项目，实施内容为：对北沟村、新店子村等6个食用菌种植重点片区进行改造升级，包括拆除重建、修缮加固，配套相关设施等。</w:t>
            </w:r>
          </w:p>
          <w:p>
            <w:pPr>
              <w:pStyle w:val="null3"/>
              <w:jc w:val="both"/>
            </w:pPr>
            <w:r>
              <w:rPr>
                <w:rFonts w:ascii="仿宋_GB2312" w:hAnsi="仿宋_GB2312" w:cs="仿宋_GB2312" w:eastAsia="仿宋_GB2312"/>
                <w:sz w:val="21"/>
                <w:b/>
              </w:rPr>
              <w:t xml:space="preserve">    二、工程内容和实施地点、计划工期、缺陷责任期、质量保修期</w:t>
            </w:r>
          </w:p>
          <w:p>
            <w:pPr>
              <w:pStyle w:val="null3"/>
              <w:ind w:firstLine="420"/>
              <w:jc w:val="both"/>
            </w:pPr>
            <w:r>
              <w:rPr>
                <w:rFonts w:ascii="仿宋_GB2312" w:hAnsi="仿宋_GB2312" w:cs="仿宋_GB2312" w:eastAsia="仿宋_GB2312"/>
                <w:sz w:val="21"/>
              </w:rPr>
              <w:t xml:space="preserve">  1、工程内容：对北沟村、新店子村等6个食用菌种植重点片区进行改造升级，包括拆除重建、修缮加固，配套相关设施等。范围详见工程量清单以及建设方规定的全部工作内容等。</w:t>
            </w:r>
          </w:p>
          <w:p>
            <w:pPr>
              <w:pStyle w:val="null3"/>
              <w:ind w:firstLine="420"/>
              <w:jc w:val="both"/>
            </w:pPr>
            <w:r>
              <w:rPr>
                <w:rFonts w:ascii="仿宋_GB2312" w:hAnsi="仿宋_GB2312" w:cs="仿宋_GB2312" w:eastAsia="仿宋_GB2312"/>
                <w:sz w:val="21"/>
              </w:rPr>
              <w:t xml:space="preserve">  2、实施地点：西安市蓝田县蓝桥镇北沟村、新店子村、疙瘩庙村等。</w:t>
            </w:r>
          </w:p>
          <w:p>
            <w:pPr>
              <w:pStyle w:val="null3"/>
              <w:ind w:firstLine="420"/>
              <w:jc w:val="both"/>
            </w:pPr>
            <w:r>
              <w:rPr>
                <w:rFonts w:ascii="仿宋_GB2312" w:hAnsi="仿宋_GB2312" w:cs="仿宋_GB2312" w:eastAsia="仿宋_GB2312"/>
                <w:sz w:val="21"/>
              </w:rPr>
              <w:t xml:space="preserve">  3、计划工期：30日历日。</w:t>
            </w:r>
          </w:p>
          <w:p>
            <w:pPr>
              <w:pStyle w:val="null3"/>
              <w:ind w:firstLine="420"/>
              <w:jc w:val="both"/>
            </w:pPr>
            <w:r>
              <w:rPr>
                <w:rFonts w:ascii="仿宋_GB2312" w:hAnsi="仿宋_GB2312" w:cs="仿宋_GB2312" w:eastAsia="仿宋_GB2312"/>
                <w:sz w:val="21"/>
              </w:rPr>
              <w:t xml:space="preserve">  4、缺陷责任期：自竣工验收合格之日起12个月。</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xml:space="preserve">   5、质量保修期：根据《建设工程质量管理条例》及有关规定执行。</w:t>
            </w:r>
          </w:p>
          <w:p>
            <w:pPr>
              <w:pStyle w:val="null3"/>
              <w:jc w:val="both"/>
            </w:pPr>
            <w:r>
              <w:rPr>
                <w:rFonts w:ascii="仿宋_GB2312" w:hAnsi="仿宋_GB2312" w:cs="仿宋_GB2312" w:eastAsia="仿宋_GB2312"/>
                <w:sz w:val="21"/>
                <w:b/>
              </w:rPr>
              <w:t xml:space="preserve">    三、施工要求</w:t>
            </w:r>
          </w:p>
          <w:p>
            <w:pPr>
              <w:pStyle w:val="null3"/>
              <w:ind w:left="240" w:firstLine="240"/>
              <w:jc w:val="both"/>
            </w:pPr>
            <w:r>
              <w:rPr>
                <w:rFonts w:ascii="仿宋_GB2312" w:hAnsi="仿宋_GB2312" w:cs="仿宋_GB2312" w:eastAsia="仿宋_GB2312"/>
                <w:sz w:val="21"/>
              </w:rPr>
              <w:t xml:space="preserve">  在施工期间，中标供应商必须注意人员安全，加强安全措施，并对施工人员进行安全教育。施工人员必须持证上岗。</w:t>
            </w:r>
          </w:p>
          <w:p>
            <w:pPr>
              <w:pStyle w:val="null3"/>
              <w:ind w:left="420"/>
              <w:jc w:val="both"/>
            </w:pPr>
            <w:r>
              <w:rPr>
                <w:rFonts w:ascii="仿宋_GB2312" w:hAnsi="仿宋_GB2312" w:cs="仿宋_GB2312" w:eastAsia="仿宋_GB2312"/>
                <w:sz w:val="21"/>
                <w:b/>
              </w:rPr>
              <w:t xml:space="preserve">  四、商务要求</w:t>
            </w:r>
          </w:p>
          <w:p>
            <w:pPr>
              <w:pStyle w:val="null3"/>
              <w:ind w:left="420"/>
              <w:jc w:val="both"/>
            </w:pPr>
            <w:r>
              <w:rPr>
                <w:rFonts w:ascii="仿宋_GB2312" w:hAnsi="仿宋_GB2312" w:cs="仿宋_GB2312" w:eastAsia="仿宋_GB2312"/>
                <w:sz w:val="21"/>
                <w:b/>
              </w:rPr>
              <w:t xml:space="preserve">  1、款项结算：</w:t>
            </w:r>
          </w:p>
          <w:p>
            <w:pPr>
              <w:pStyle w:val="null3"/>
              <w:ind w:left="240" w:firstLine="240"/>
              <w:jc w:val="both"/>
            </w:pPr>
            <w:r>
              <w:rPr>
                <w:rFonts w:ascii="仿宋_GB2312" w:hAnsi="仿宋_GB2312" w:cs="仿宋_GB2312" w:eastAsia="仿宋_GB2312"/>
                <w:sz w:val="21"/>
              </w:rPr>
              <w:t xml:space="preserve">  （1）合同签订材料进场后，达到付款条件起10日内，甲方向乙方支付合同价款的30%作为预付款；</w:t>
            </w:r>
          </w:p>
          <w:p>
            <w:pPr>
              <w:pStyle w:val="null3"/>
              <w:ind w:left="240" w:firstLine="240"/>
              <w:jc w:val="both"/>
            </w:pPr>
            <w:r>
              <w:rPr>
                <w:rFonts w:ascii="仿宋_GB2312" w:hAnsi="仿宋_GB2312" w:cs="仿宋_GB2312" w:eastAsia="仿宋_GB2312"/>
                <w:sz w:val="21"/>
              </w:rPr>
              <w:t xml:space="preserve">  （2）工程竣工，验收合格后，达到付款条件起10日内，甲方向乙方支付至合同总价款的80%；</w:t>
            </w:r>
          </w:p>
          <w:p>
            <w:pPr>
              <w:pStyle w:val="null3"/>
              <w:ind w:firstLine="480"/>
              <w:jc w:val="both"/>
            </w:pPr>
            <w:r>
              <w:rPr>
                <w:rFonts w:ascii="仿宋_GB2312" w:hAnsi="仿宋_GB2312" w:cs="仿宋_GB2312" w:eastAsia="仿宋_GB2312"/>
                <w:sz w:val="21"/>
              </w:rPr>
              <w:t xml:space="preserve">  （3）经相关审计部门审计完成后，达到付款条件起10日内，甲方向乙方支付至审计结算价款的97%；</w:t>
            </w:r>
          </w:p>
          <w:p>
            <w:pPr>
              <w:pStyle w:val="null3"/>
              <w:ind w:left="240" w:firstLine="240"/>
              <w:jc w:val="both"/>
            </w:pPr>
            <w:r>
              <w:rPr>
                <w:rFonts w:ascii="仿宋_GB2312" w:hAnsi="仿宋_GB2312" w:cs="仿宋_GB2312" w:eastAsia="仿宋_GB2312"/>
                <w:sz w:val="21"/>
              </w:rPr>
              <w:t xml:space="preserve">  （4）质保期满后，达到付款条件起10日内，甲方向乙方支付至审计结算价款的100%。</w:t>
            </w:r>
          </w:p>
          <w:p>
            <w:pPr>
              <w:pStyle w:val="null3"/>
            </w:pPr>
            <w:r>
              <w:rPr>
                <w:rFonts w:ascii="仿宋_GB2312" w:hAnsi="仿宋_GB2312" w:cs="仿宋_GB2312" w:eastAsia="仿宋_GB2312"/>
                <w:sz w:val="21"/>
                <w:b/>
              </w:rPr>
              <w:t xml:space="preserve">  五、其他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1、质量验收标准或规范</w:t>
            </w:r>
          </w:p>
          <w:p>
            <w:pPr>
              <w:pStyle w:val="null3"/>
            </w:pPr>
            <w:r>
              <w:rPr>
                <w:rFonts w:ascii="仿宋_GB2312" w:hAnsi="仿宋_GB2312" w:cs="仿宋_GB2312" w:eastAsia="仿宋_GB2312"/>
                <w:sz w:val="21"/>
              </w:rPr>
              <w:t xml:space="preserve">     质量标准：达到国家规定的“合格”标准。</w:t>
            </w:r>
          </w:p>
          <w:p>
            <w:pPr>
              <w:pStyle w:val="null3"/>
            </w:pPr>
            <w:r>
              <w:rPr>
                <w:rFonts w:ascii="仿宋_GB2312" w:hAnsi="仿宋_GB2312" w:cs="仿宋_GB2312" w:eastAsia="仿宋_GB2312"/>
                <w:sz w:val="21"/>
              </w:rPr>
              <w:t xml:space="preserve">     验收标准或规范：达到国家标准，行业标准及采购人要求。</w:t>
            </w:r>
          </w:p>
          <w:p>
            <w:pPr>
              <w:pStyle w:val="null3"/>
            </w:pPr>
            <w:r>
              <w:rPr>
                <w:rFonts w:ascii="仿宋_GB2312" w:hAnsi="仿宋_GB2312" w:cs="仿宋_GB2312" w:eastAsia="仿宋_GB2312"/>
                <w:sz w:val="21"/>
              </w:rPr>
              <w:t xml:space="preserve">     2、违约责任</w:t>
            </w:r>
          </w:p>
          <w:p>
            <w:pPr>
              <w:pStyle w:val="null3"/>
            </w:pPr>
            <w:r>
              <w:rPr>
                <w:rFonts w:ascii="仿宋_GB2312" w:hAnsi="仿宋_GB2312" w:cs="仿宋_GB2312" w:eastAsia="仿宋_GB2312"/>
                <w:sz w:val="21"/>
              </w:rPr>
              <w:t xml:space="preserve">     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质量标准：达到国家规定的“合格”标准。 验收标准或规范：达到国家标准，行业标准及采购人要求。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供应商具有独立承担民事责任能力的法人或其他组织或自然人，提供统一社会信用代码的营业执照（或事业单位提供事业单位法人证书等国家规定的相关证明，自然人提供本人身份证）；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供应商须具备行业主管部门颁发的建筑工程施工总承包三级及以上资质并具有有效的安全生产许可证；并在人员、设备、资金等方面具备相应的能力；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拟派项目经理须具备建筑工程专业【注册建造师二级】（含二级）及以上执业资格，并具有有效的安全生产考核合格证书（B证），在本单位注册且未担任其他在建工程项目的项目经理；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供应商基本信息及项目经理基本信息应在“陕西建设网（http://js.shaanxi.gov.cn/）或陕西省建筑市场监管与诚信信息发布平台”可查询（提供相关网站截图）；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提供截止投标时间前六个月内任意一个月的社会保障资金缴存单据或社保机构开具的社会保险参保缴费情况证明，依法不需要缴纳社会保障资金的单位应提供相关证明材料；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提供截止投标时间前六个月内任意一个月的纳税证明或完税证明，依法免税的单位应提供相关证明材料；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供应商提供具有履行合同所必需的设备和专业技术能力的声明；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盖章签署、盖章均符合磋商文件要求，且无遗漏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 ①施工总平面布置图、施工进度表或施工网络图； ②施工准备及进度安排; ③施工方法； ④重点难点工程分析及解决措施； 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 ①质量管理流程； ②工程质量保障方案； ③工程质量控制体系； 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评审内容： 内容至少包括 ①安全生产管理制度； ②配置安全组织机构； 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评审内容： 内容至少包括 ①文明施工及环境保护管理制度； ②防尘降噪措施； ③节能减排措施； 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 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 ①项目成员配置清单及架构 ②项目组配备人员的专业素质 ③人员结构 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 ①施工机械配置计划； ②施工材料投入计划； 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 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