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2D7C6F">
      <w:pPr>
        <w:rPr>
          <w:rFonts w:hint="eastAsia" w:ascii="黑体" w:eastAsia="黑体"/>
          <w:b/>
          <w:sz w:val="32"/>
          <w:szCs w:val="32"/>
        </w:rPr>
      </w:pPr>
      <w:r>
        <w:rPr>
          <w:rFonts w:hint="eastAsia" w:ascii="黑体" w:eastAsia="黑体"/>
          <w:b/>
          <w:sz w:val="32"/>
          <w:szCs w:val="32"/>
        </w:rPr>
        <w:t>政府采购项目</w:t>
      </w:r>
    </w:p>
    <w:p w14:paraId="18F210E5">
      <w:pPr>
        <w:jc w:val="center"/>
        <w:rPr>
          <w:rFonts w:hint="eastAsia" w:ascii="黑体" w:eastAsia="黑体"/>
          <w:sz w:val="52"/>
          <w:szCs w:val="52"/>
        </w:rPr>
      </w:pPr>
    </w:p>
    <w:p w14:paraId="383E2D68">
      <w:pPr>
        <w:jc w:val="center"/>
        <w:rPr>
          <w:rFonts w:hint="eastAsia" w:ascii="黑体" w:eastAsia="黑体"/>
          <w:sz w:val="52"/>
          <w:szCs w:val="52"/>
        </w:rPr>
      </w:pPr>
    </w:p>
    <w:p w14:paraId="75D7B838">
      <w:pPr>
        <w:ind w:firstLine="1890" w:firstLineChars="350"/>
        <w:rPr>
          <w:rFonts w:hint="eastAsia" w:eastAsia="黑体"/>
          <w:b w:val="0"/>
          <w:bCs/>
          <w:spacing w:val="-20"/>
          <w:sz w:val="58"/>
          <w:szCs w:val="58"/>
        </w:rPr>
      </w:pPr>
      <w:r>
        <w:rPr>
          <w:rFonts w:hint="eastAsia" w:eastAsia="黑体"/>
          <w:b w:val="0"/>
          <w:bCs/>
          <w:spacing w:val="-20"/>
          <w:sz w:val="58"/>
          <w:szCs w:val="58"/>
        </w:rPr>
        <w:t xml:space="preserve">X X X </w:t>
      </w:r>
      <w:r>
        <w:rPr>
          <w:rFonts w:hint="eastAsia" w:eastAsia="黑体"/>
          <w:b w:val="0"/>
          <w:bCs/>
          <w:color w:val="auto"/>
          <w:spacing w:val="-20"/>
          <w:sz w:val="58"/>
          <w:szCs w:val="58"/>
        </w:rPr>
        <w:t>X X X（项目名称）</w:t>
      </w:r>
    </w:p>
    <w:p w14:paraId="3CBBE5D2">
      <w:pPr>
        <w:jc w:val="center"/>
        <w:rPr>
          <w:rFonts w:hint="eastAsia" w:ascii="黑体" w:eastAsia="黑体"/>
          <w:b w:val="0"/>
          <w:bCs/>
          <w:sz w:val="72"/>
          <w:szCs w:val="72"/>
        </w:rPr>
      </w:pPr>
      <w:r>
        <w:rPr>
          <w:rFonts w:hint="eastAsia" w:ascii="黑体" w:eastAsia="黑体"/>
          <w:b w:val="0"/>
          <w:bCs/>
          <w:sz w:val="72"/>
          <w:szCs w:val="72"/>
          <w:lang w:val="en-US" w:eastAsia="zh-CN"/>
        </w:rPr>
        <w:t xml:space="preserve"> </w:t>
      </w:r>
      <w:r>
        <w:rPr>
          <w:rFonts w:hint="eastAsia" w:ascii="黑体" w:eastAsia="黑体"/>
          <w:b w:val="0"/>
          <w:bCs/>
          <w:sz w:val="72"/>
          <w:szCs w:val="72"/>
        </w:rPr>
        <w:t>服 务 合 同</w:t>
      </w:r>
    </w:p>
    <w:p w14:paraId="7BA5F799">
      <w:pPr>
        <w:jc w:val="center"/>
        <w:rPr>
          <w:rFonts w:hint="eastAsia" w:ascii="黑体" w:eastAsia="黑体"/>
          <w:sz w:val="30"/>
          <w:szCs w:val="30"/>
        </w:rPr>
      </w:pPr>
      <w:r>
        <w:rPr>
          <w:rFonts w:hint="eastAsia" w:ascii="黑体" w:eastAsia="黑体"/>
          <w:sz w:val="30"/>
          <w:szCs w:val="30"/>
          <w:lang w:val="en-US" w:eastAsia="zh-CN"/>
        </w:rPr>
        <w:t xml:space="preserve"> </w:t>
      </w:r>
      <w:r>
        <w:rPr>
          <w:rFonts w:hint="eastAsia" w:ascii="黑体" w:eastAsia="黑体"/>
          <w:sz w:val="30"/>
          <w:szCs w:val="30"/>
        </w:rPr>
        <w:t>（编号：</w:t>
      </w:r>
      <w:r>
        <w:rPr>
          <w:rFonts w:hint="eastAsia" w:ascii="黑体" w:eastAsia="黑体"/>
          <w:sz w:val="30"/>
          <w:szCs w:val="30"/>
          <w:lang w:val="en-US" w:eastAsia="zh-CN"/>
        </w:rPr>
        <w:t xml:space="preserve">      </w:t>
      </w:r>
      <w:r>
        <w:rPr>
          <w:rFonts w:hint="eastAsia" w:ascii="黑体" w:eastAsia="黑体"/>
          <w:sz w:val="30"/>
          <w:szCs w:val="30"/>
        </w:rPr>
        <w:t>）</w:t>
      </w:r>
    </w:p>
    <w:p w14:paraId="3FB5C767">
      <w:pPr>
        <w:jc w:val="center"/>
        <w:rPr>
          <w:rFonts w:hint="eastAsia" w:ascii="黑体" w:eastAsia="黑体"/>
          <w:sz w:val="30"/>
          <w:szCs w:val="30"/>
        </w:rPr>
      </w:pPr>
    </w:p>
    <w:p w14:paraId="6387EFE4">
      <w:pPr>
        <w:jc w:val="center"/>
        <w:rPr>
          <w:rFonts w:hint="eastAsia" w:ascii="黑体" w:eastAsia="黑体"/>
          <w:sz w:val="30"/>
          <w:szCs w:val="30"/>
        </w:rPr>
      </w:pPr>
    </w:p>
    <w:p w14:paraId="76F068A3">
      <w:pPr>
        <w:jc w:val="center"/>
        <w:rPr>
          <w:rFonts w:hint="eastAsia" w:ascii="黑体" w:eastAsia="黑体"/>
          <w:sz w:val="30"/>
          <w:szCs w:val="30"/>
        </w:rPr>
      </w:pPr>
    </w:p>
    <w:p w14:paraId="760C0100">
      <w:pPr>
        <w:jc w:val="center"/>
        <w:rPr>
          <w:rFonts w:hint="eastAsia" w:ascii="黑体" w:eastAsia="黑体"/>
          <w:sz w:val="30"/>
          <w:szCs w:val="30"/>
        </w:rPr>
      </w:pPr>
    </w:p>
    <w:p w14:paraId="5E9B6C58">
      <w:pPr>
        <w:jc w:val="center"/>
        <w:rPr>
          <w:rFonts w:hint="eastAsia" w:ascii="黑体" w:eastAsia="黑体"/>
          <w:sz w:val="30"/>
          <w:szCs w:val="30"/>
        </w:rPr>
      </w:pPr>
    </w:p>
    <w:p w14:paraId="0C18458C">
      <w:pPr>
        <w:jc w:val="center"/>
        <w:rPr>
          <w:rFonts w:hint="eastAsia" w:ascii="黑体" w:eastAsia="黑体"/>
          <w:sz w:val="28"/>
          <w:szCs w:val="28"/>
        </w:rPr>
      </w:pPr>
    </w:p>
    <w:p w14:paraId="3858964A">
      <w:pPr>
        <w:jc w:val="center"/>
        <w:rPr>
          <w:rFonts w:hint="eastAsia" w:ascii="黑体" w:eastAsia="黑体"/>
          <w:sz w:val="30"/>
          <w:szCs w:val="30"/>
        </w:rPr>
      </w:pPr>
    </w:p>
    <w:p w14:paraId="15D38F37">
      <w:pPr>
        <w:jc w:val="center"/>
        <w:rPr>
          <w:rFonts w:hint="eastAsia" w:ascii="黑体" w:eastAsia="黑体"/>
          <w:sz w:val="30"/>
          <w:szCs w:val="30"/>
        </w:rPr>
      </w:pPr>
    </w:p>
    <w:p w14:paraId="2154A466">
      <w:pPr>
        <w:jc w:val="center"/>
        <w:rPr>
          <w:rFonts w:hint="eastAsia" w:ascii="黑体" w:eastAsia="黑体"/>
          <w:sz w:val="30"/>
          <w:szCs w:val="30"/>
        </w:rPr>
      </w:pPr>
    </w:p>
    <w:p w14:paraId="6A357456">
      <w:pPr>
        <w:ind w:firstLine="2124" w:firstLineChars="664"/>
        <w:rPr>
          <w:rFonts w:hint="eastAsia" w:ascii="黑体" w:eastAsia="黑体"/>
          <w:sz w:val="32"/>
          <w:szCs w:val="32"/>
        </w:rPr>
      </w:pPr>
    </w:p>
    <w:p w14:paraId="024B47D8">
      <w:pPr>
        <w:ind w:firstLine="2124" w:firstLineChars="664"/>
        <w:rPr>
          <w:rFonts w:hint="eastAsia" w:ascii="黑体" w:eastAsia="黑体"/>
          <w:sz w:val="32"/>
          <w:szCs w:val="32"/>
        </w:rPr>
      </w:pPr>
    </w:p>
    <w:p w14:paraId="3FB609B2">
      <w:pPr>
        <w:ind w:firstLine="2124" w:firstLineChars="664"/>
        <w:rPr>
          <w:rFonts w:hint="eastAsia" w:ascii="黑体" w:eastAsia="黑体"/>
          <w:sz w:val="32"/>
          <w:szCs w:val="32"/>
        </w:rPr>
      </w:pPr>
      <w:r>
        <w:rPr>
          <w:rFonts w:hint="eastAsia" w:ascii="黑体" w:eastAsia="黑体"/>
          <w:sz w:val="32"/>
          <w:szCs w:val="32"/>
        </w:rPr>
        <w:t>甲  方：</w:t>
      </w:r>
      <w:r>
        <w:rPr>
          <w:rFonts w:hint="eastAsia" w:ascii="黑体" w:hAnsi="宋体" w:eastAsia="黑体"/>
          <w:sz w:val="32"/>
          <w:szCs w:val="32"/>
        </w:rPr>
        <w:t>XXXXXXX</w:t>
      </w:r>
    </w:p>
    <w:p w14:paraId="3FB5AA1E">
      <w:pPr>
        <w:tabs>
          <w:tab w:val="left" w:pos="480"/>
        </w:tabs>
        <w:ind w:firstLine="2124" w:firstLineChars="664"/>
        <w:rPr>
          <w:rFonts w:hint="eastAsia" w:ascii="黑体" w:hAnsi="宋体" w:eastAsia="黑体"/>
          <w:sz w:val="32"/>
          <w:szCs w:val="32"/>
        </w:rPr>
      </w:pPr>
      <w:r>
        <w:rPr>
          <w:rFonts w:hint="eastAsia" w:ascii="黑体" w:eastAsia="黑体"/>
          <w:sz w:val="32"/>
          <w:szCs w:val="32"/>
        </w:rPr>
        <w:t>乙  方：XXXXXXX</w:t>
      </w:r>
    </w:p>
    <w:p w14:paraId="2C3FFD80">
      <w:pPr>
        <w:tabs>
          <w:tab w:val="left" w:pos="480"/>
        </w:tabs>
        <w:ind w:firstLine="2124" w:firstLineChars="664"/>
        <w:rPr>
          <w:rFonts w:hint="eastAsia" w:ascii="黑体" w:hAnsi="宋体" w:eastAsia="黑体"/>
          <w:sz w:val="32"/>
          <w:szCs w:val="32"/>
        </w:rPr>
      </w:pPr>
      <w:r>
        <w:rPr>
          <w:rFonts w:hint="eastAsia" w:ascii="黑体" w:eastAsia="黑体"/>
          <w:sz w:val="32"/>
          <w:szCs w:val="32"/>
          <w:lang w:val="en-US" w:eastAsia="zh-CN"/>
        </w:rPr>
        <w:t>日</w:t>
      </w:r>
      <w:r>
        <w:rPr>
          <w:rFonts w:hint="eastAsia" w:ascii="黑体" w:eastAsia="黑体"/>
          <w:sz w:val="32"/>
          <w:szCs w:val="32"/>
        </w:rPr>
        <w:t xml:space="preserve">  </w:t>
      </w:r>
      <w:r>
        <w:rPr>
          <w:rFonts w:hint="eastAsia" w:ascii="黑体" w:eastAsia="黑体"/>
          <w:sz w:val="32"/>
          <w:szCs w:val="32"/>
          <w:lang w:val="en-US" w:eastAsia="zh-CN"/>
        </w:rPr>
        <w:t>期</w:t>
      </w:r>
      <w:r>
        <w:rPr>
          <w:rFonts w:hint="eastAsia" w:ascii="黑体" w:eastAsia="黑体"/>
          <w:sz w:val="32"/>
          <w:szCs w:val="32"/>
        </w:rPr>
        <w:t>：XXXXXXX</w:t>
      </w:r>
    </w:p>
    <w:p w14:paraId="7597CE9B">
      <w:pPr>
        <w:jc w:val="center"/>
        <w:rPr>
          <w:rFonts w:hint="eastAsia" w:ascii="黑体" w:eastAsia="黑体"/>
          <w:b/>
          <w:sz w:val="36"/>
          <w:szCs w:val="36"/>
        </w:rPr>
      </w:pPr>
      <w:r>
        <w:rPr>
          <w:rFonts w:hint="eastAsia" w:ascii="黑体" w:eastAsia="黑体"/>
          <w:b/>
          <w:sz w:val="36"/>
          <w:szCs w:val="36"/>
        </w:rPr>
        <w:t>服 务 合 同</w:t>
      </w:r>
    </w:p>
    <w:p w14:paraId="0A7CC3D9">
      <w:pPr>
        <w:spacing w:line="400" w:lineRule="exact"/>
        <w:ind w:firstLine="560" w:firstLineChars="200"/>
        <w:rPr>
          <w:rFonts w:ascii="Calibri Light" w:hAnsi="Calibri Light" w:eastAsia="仿宋"/>
          <w:color w:val="auto"/>
          <w:sz w:val="28"/>
        </w:rPr>
      </w:pPr>
      <w:r>
        <w:rPr>
          <w:rFonts w:hint="eastAsia" w:ascii="Calibri Light" w:hAnsi="Calibri Light" w:eastAsia="仿宋"/>
          <w:color w:val="auto"/>
          <w:sz w:val="28"/>
        </w:rPr>
        <w:t>甲方</w:t>
      </w:r>
      <w:r>
        <w:rPr>
          <w:rFonts w:hint="eastAsia" w:ascii="Calibri Light" w:hAnsi="Calibri Light" w:eastAsia="仿宋"/>
          <w:b/>
          <w:color w:val="auto"/>
          <w:sz w:val="28"/>
        </w:rPr>
        <w:t>（采购人名称全称）</w:t>
      </w:r>
      <w:r>
        <w:rPr>
          <w:rFonts w:hint="eastAsia" w:ascii="Calibri Light" w:hAnsi="Calibri Light" w:eastAsia="仿宋"/>
          <w:color w:val="auto"/>
          <w:sz w:val="28"/>
        </w:rPr>
        <w:t>：</w:t>
      </w:r>
    </w:p>
    <w:p w14:paraId="6F7F2533">
      <w:pPr>
        <w:spacing w:line="400" w:lineRule="exact"/>
        <w:ind w:firstLine="560" w:firstLineChars="200"/>
        <w:rPr>
          <w:rFonts w:hint="eastAsia" w:ascii="Calibri Light" w:hAnsi="Calibri Light" w:eastAsia="仿宋"/>
          <w:color w:val="auto"/>
          <w:sz w:val="28"/>
        </w:rPr>
      </w:pPr>
      <w:r>
        <w:rPr>
          <w:rFonts w:hint="eastAsia" w:ascii="Calibri Light" w:hAnsi="Calibri Light" w:eastAsia="仿宋"/>
          <w:color w:val="auto"/>
          <w:sz w:val="28"/>
        </w:rPr>
        <w:t>乙方</w:t>
      </w:r>
      <w:r>
        <w:rPr>
          <w:rFonts w:hint="eastAsia" w:ascii="Calibri Light" w:hAnsi="Calibri Light" w:eastAsia="仿宋"/>
          <w:b/>
          <w:color w:val="auto"/>
          <w:sz w:val="28"/>
        </w:rPr>
        <w:t>（供应商名称全称）</w:t>
      </w:r>
      <w:r>
        <w:rPr>
          <w:rFonts w:hint="eastAsia" w:ascii="Calibri Light" w:hAnsi="Calibri Light" w:eastAsia="仿宋"/>
          <w:color w:val="auto"/>
          <w:sz w:val="28"/>
        </w:rPr>
        <w:t>：</w:t>
      </w:r>
    </w:p>
    <w:p w14:paraId="590A63FF">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甲方在</w:t>
      </w:r>
      <w:r>
        <w:rPr>
          <w:rFonts w:hint="eastAsia" w:ascii="Calibri Light" w:hAnsi="Calibri Light" w:eastAsia="仿宋"/>
          <w:sz w:val="28"/>
          <w:u w:val="single"/>
          <w:lang w:val="en-US" w:eastAsia="zh-CN"/>
        </w:rPr>
        <w:t>蓝田县财政局</w:t>
      </w:r>
      <w:r>
        <w:rPr>
          <w:rFonts w:hint="eastAsia" w:ascii="Calibri Light" w:hAnsi="Calibri Light" w:eastAsia="仿宋"/>
          <w:sz w:val="28"/>
        </w:rPr>
        <w:t>政府采购管理处的监督管理下，按照政府采购程序组织</w:t>
      </w:r>
      <w:r>
        <w:rPr>
          <w:rFonts w:hint="default" w:ascii="Calibri Light" w:hAnsi="Calibri Light" w:eastAsia="仿宋"/>
          <w:sz w:val="28"/>
        </w:rPr>
        <w:t>竞争性磋商</w:t>
      </w:r>
      <w:r>
        <w:rPr>
          <w:rFonts w:hint="eastAsia" w:ascii="Calibri Light" w:hAnsi="Calibri Light" w:eastAsia="仿宋"/>
          <w:sz w:val="28"/>
        </w:rPr>
        <w:t>，确定乙方为XXX项目第X标段（项目编号：XXXX）</w:t>
      </w:r>
      <w:r>
        <w:rPr>
          <w:rFonts w:hint="default" w:ascii="Calibri Light" w:hAnsi="Calibri Light" w:eastAsia="仿宋"/>
          <w:sz w:val="28"/>
        </w:rPr>
        <w:t>成交</w:t>
      </w:r>
      <w:r>
        <w:rPr>
          <w:rFonts w:hint="eastAsia" w:ascii="Calibri Light" w:hAnsi="Calibri Light" w:eastAsia="仿宋"/>
          <w:sz w:val="28"/>
        </w:rPr>
        <w:t>供应商。依据《中华人民共和国政府采购法》、《中华人民共和国</w:t>
      </w:r>
      <w:r>
        <w:rPr>
          <w:rFonts w:hint="eastAsia" w:ascii="Calibri Light" w:hAnsi="Calibri Light" w:eastAsia="仿宋"/>
          <w:sz w:val="28"/>
          <w:lang w:val="en-US" w:eastAsia="zh-Hans"/>
        </w:rPr>
        <w:t>民法典</w:t>
      </w:r>
      <w:r>
        <w:rPr>
          <w:rFonts w:hint="eastAsia" w:ascii="Calibri Light" w:hAnsi="Calibri Light" w:eastAsia="仿宋"/>
          <w:sz w:val="28"/>
        </w:rPr>
        <w:t>》以及</w:t>
      </w:r>
      <w:r>
        <w:rPr>
          <w:rFonts w:hint="default" w:ascii="Calibri Light" w:hAnsi="Calibri Light" w:eastAsia="仿宋"/>
          <w:sz w:val="28"/>
        </w:rPr>
        <w:t>竞争性磋商文件</w:t>
      </w:r>
      <w:r>
        <w:rPr>
          <w:rFonts w:hint="eastAsia" w:ascii="Calibri Light" w:hAnsi="Calibri Light" w:eastAsia="仿宋"/>
          <w:sz w:val="28"/>
        </w:rPr>
        <w:t>、</w:t>
      </w:r>
      <w:r>
        <w:rPr>
          <w:rFonts w:hint="default" w:ascii="Calibri Light" w:hAnsi="Calibri Light" w:eastAsia="仿宋"/>
          <w:sz w:val="28"/>
        </w:rPr>
        <w:t>成交</w:t>
      </w:r>
      <w:r>
        <w:rPr>
          <w:rFonts w:hint="eastAsia" w:ascii="Calibri Light" w:hAnsi="Calibri Light" w:eastAsia="仿宋"/>
          <w:sz w:val="28"/>
        </w:rPr>
        <w:t>通知书，经甲、乙双方协商，达成如下合同条款。</w:t>
      </w:r>
    </w:p>
    <w:p w14:paraId="73FF2471">
      <w:pPr>
        <w:tabs>
          <w:tab w:val="left" w:pos="480"/>
        </w:tabs>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一、合同标的物内容及数量（以</w:t>
      </w:r>
      <w:r>
        <w:rPr>
          <w:rFonts w:hint="default" w:ascii="仿宋_GB2312" w:hAnsi="宋体" w:eastAsia="仿宋_GB2312"/>
          <w:b/>
          <w:color w:val="000000"/>
          <w:spacing w:val="-20"/>
          <w:kern w:val="0"/>
          <w:sz w:val="28"/>
          <w:szCs w:val="20"/>
        </w:rPr>
        <w:t>响应文件</w:t>
      </w:r>
      <w:r>
        <w:rPr>
          <w:rFonts w:hint="eastAsia" w:ascii="仿宋_GB2312" w:hAnsi="宋体" w:eastAsia="仿宋_GB2312"/>
          <w:b/>
          <w:color w:val="000000"/>
          <w:spacing w:val="-20"/>
          <w:kern w:val="0"/>
          <w:sz w:val="28"/>
          <w:szCs w:val="20"/>
        </w:rPr>
        <w:t>正本和澄清表〈函〉为准）</w:t>
      </w:r>
    </w:p>
    <w:tbl>
      <w:tblPr>
        <w:tblStyle w:val="3"/>
        <w:tblW w:w="88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311"/>
        <w:gridCol w:w="1311"/>
        <w:gridCol w:w="1311"/>
        <w:gridCol w:w="1312"/>
        <w:gridCol w:w="954"/>
        <w:gridCol w:w="954"/>
        <w:gridCol w:w="954"/>
      </w:tblGrid>
      <w:tr w14:paraId="62B8D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739" w:type="dxa"/>
            <w:noWrap w:val="0"/>
            <w:vAlign w:val="center"/>
          </w:tcPr>
          <w:p w14:paraId="1B476821">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序号</w:t>
            </w:r>
          </w:p>
        </w:tc>
        <w:tc>
          <w:tcPr>
            <w:tcW w:w="1311" w:type="dxa"/>
            <w:noWrap w:val="0"/>
            <w:vAlign w:val="center"/>
          </w:tcPr>
          <w:p w14:paraId="29AD4B6F">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服务名称</w:t>
            </w:r>
          </w:p>
        </w:tc>
        <w:tc>
          <w:tcPr>
            <w:tcW w:w="1311" w:type="dxa"/>
            <w:noWrap w:val="0"/>
            <w:vAlign w:val="center"/>
          </w:tcPr>
          <w:p w14:paraId="3D647FBF">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服务内容</w:t>
            </w:r>
          </w:p>
        </w:tc>
        <w:tc>
          <w:tcPr>
            <w:tcW w:w="1311" w:type="dxa"/>
            <w:noWrap w:val="0"/>
            <w:vAlign w:val="center"/>
          </w:tcPr>
          <w:p w14:paraId="431AD140">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计量单位</w:t>
            </w:r>
          </w:p>
        </w:tc>
        <w:tc>
          <w:tcPr>
            <w:tcW w:w="1312" w:type="dxa"/>
            <w:noWrap w:val="0"/>
            <w:vAlign w:val="center"/>
          </w:tcPr>
          <w:p w14:paraId="7BB34ABD">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服务时间</w:t>
            </w:r>
          </w:p>
        </w:tc>
        <w:tc>
          <w:tcPr>
            <w:tcW w:w="954" w:type="dxa"/>
            <w:noWrap w:val="0"/>
            <w:vAlign w:val="center"/>
          </w:tcPr>
          <w:p w14:paraId="7A520940">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数量</w:t>
            </w:r>
          </w:p>
        </w:tc>
        <w:tc>
          <w:tcPr>
            <w:tcW w:w="954" w:type="dxa"/>
            <w:noWrap w:val="0"/>
            <w:vAlign w:val="center"/>
          </w:tcPr>
          <w:p w14:paraId="1F4B4E7F">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单价（元）</w:t>
            </w:r>
          </w:p>
        </w:tc>
        <w:tc>
          <w:tcPr>
            <w:tcW w:w="954" w:type="dxa"/>
            <w:noWrap w:val="0"/>
            <w:vAlign w:val="center"/>
          </w:tcPr>
          <w:p w14:paraId="07D6FB05">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总价（元）</w:t>
            </w:r>
          </w:p>
        </w:tc>
      </w:tr>
      <w:tr w14:paraId="725BE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53166607">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1</w:t>
            </w:r>
          </w:p>
        </w:tc>
        <w:tc>
          <w:tcPr>
            <w:tcW w:w="1311" w:type="dxa"/>
            <w:noWrap w:val="0"/>
            <w:vAlign w:val="center"/>
          </w:tcPr>
          <w:p w14:paraId="6EAF9EE0">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40CE348B">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63F9147D">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6290075A">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07C6A2BF">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2308B6C4">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0AE2F961">
            <w:pPr>
              <w:tabs>
                <w:tab w:val="left" w:pos="480"/>
              </w:tabs>
              <w:jc w:val="center"/>
              <w:rPr>
                <w:rFonts w:hint="eastAsia" w:ascii="仿宋_GB2312" w:hAnsi="宋体" w:eastAsia="仿宋_GB2312"/>
                <w:color w:val="000000"/>
                <w:spacing w:val="-20"/>
                <w:kern w:val="0"/>
                <w:sz w:val="28"/>
                <w:szCs w:val="20"/>
              </w:rPr>
            </w:pPr>
          </w:p>
        </w:tc>
      </w:tr>
      <w:tr w14:paraId="5703B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10E33BDB">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2</w:t>
            </w:r>
          </w:p>
        </w:tc>
        <w:tc>
          <w:tcPr>
            <w:tcW w:w="1311" w:type="dxa"/>
            <w:noWrap w:val="0"/>
            <w:vAlign w:val="center"/>
          </w:tcPr>
          <w:p w14:paraId="3920C1E3">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1A71CFC2">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49B8E406">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47B1D0CE">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0D506B2B">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1DF5DB88">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5B857057">
            <w:pPr>
              <w:tabs>
                <w:tab w:val="left" w:pos="480"/>
              </w:tabs>
              <w:jc w:val="center"/>
              <w:rPr>
                <w:rFonts w:hint="eastAsia" w:ascii="仿宋_GB2312" w:hAnsi="宋体" w:eastAsia="仿宋_GB2312"/>
                <w:color w:val="000000"/>
                <w:spacing w:val="-20"/>
                <w:kern w:val="0"/>
                <w:sz w:val="28"/>
                <w:szCs w:val="20"/>
              </w:rPr>
            </w:pPr>
          </w:p>
        </w:tc>
      </w:tr>
      <w:tr w14:paraId="1CD9B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04902077">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3</w:t>
            </w:r>
          </w:p>
        </w:tc>
        <w:tc>
          <w:tcPr>
            <w:tcW w:w="1311" w:type="dxa"/>
            <w:noWrap w:val="0"/>
            <w:vAlign w:val="center"/>
          </w:tcPr>
          <w:p w14:paraId="588DA06D">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2A05B153">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4A43662A">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07502902">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5959BAF1">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52DA4906">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6842F8B1">
            <w:pPr>
              <w:tabs>
                <w:tab w:val="left" w:pos="480"/>
              </w:tabs>
              <w:jc w:val="center"/>
              <w:rPr>
                <w:rFonts w:hint="eastAsia" w:ascii="仿宋_GB2312" w:hAnsi="宋体" w:eastAsia="仿宋_GB2312"/>
                <w:color w:val="000000"/>
                <w:spacing w:val="-20"/>
                <w:kern w:val="0"/>
                <w:sz w:val="28"/>
                <w:szCs w:val="20"/>
              </w:rPr>
            </w:pPr>
          </w:p>
        </w:tc>
      </w:tr>
      <w:tr w14:paraId="3A8EB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11ACFDC0">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4</w:t>
            </w:r>
          </w:p>
        </w:tc>
        <w:tc>
          <w:tcPr>
            <w:tcW w:w="1311" w:type="dxa"/>
            <w:noWrap w:val="0"/>
            <w:vAlign w:val="center"/>
          </w:tcPr>
          <w:p w14:paraId="398EC974">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2B0EA52F">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3C91E1A8">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32DD9D9B">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6EDE12D8">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2453A4FC">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4B421D21">
            <w:pPr>
              <w:tabs>
                <w:tab w:val="left" w:pos="480"/>
              </w:tabs>
              <w:jc w:val="center"/>
              <w:rPr>
                <w:rFonts w:hint="eastAsia" w:ascii="仿宋_GB2312" w:hAnsi="宋体" w:eastAsia="仿宋_GB2312"/>
                <w:color w:val="000000"/>
                <w:spacing w:val="-20"/>
                <w:kern w:val="0"/>
                <w:sz w:val="28"/>
                <w:szCs w:val="20"/>
              </w:rPr>
            </w:pPr>
          </w:p>
        </w:tc>
      </w:tr>
      <w:tr w14:paraId="6433A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02C87924">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5</w:t>
            </w:r>
          </w:p>
        </w:tc>
        <w:tc>
          <w:tcPr>
            <w:tcW w:w="1311" w:type="dxa"/>
            <w:noWrap w:val="0"/>
            <w:vAlign w:val="center"/>
          </w:tcPr>
          <w:p w14:paraId="3B8F51EE">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6548C394">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569ABC70">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0691E296">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325658B0">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5D07388A">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75740DD4">
            <w:pPr>
              <w:tabs>
                <w:tab w:val="left" w:pos="480"/>
              </w:tabs>
              <w:jc w:val="center"/>
              <w:rPr>
                <w:rFonts w:hint="eastAsia" w:ascii="仿宋_GB2312" w:hAnsi="宋体" w:eastAsia="仿宋_GB2312"/>
                <w:color w:val="000000"/>
                <w:spacing w:val="-20"/>
                <w:kern w:val="0"/>
                <w:sz w:val="28"/>
                <w:szCs w:val="20"/>
              </w:rPr>
            </w:pPr>
          </w:p>
        </w:tc>
      </w:tr>
      <w:tr w14:paraId="63746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78A6E7E5">
            <w:pPr>
              <w:tabs>
                <w:tab w:val="left" w:pos="480"/>
              </w:tabs>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6</w:t>
            </w:r>
          </w:p>
        </w:tc>
        <w:tc>
          <w:tcPr>
            <w:tcW w:w="1311" w:type="dxa"/>
            <w:noWrap w:val="0"/>
            <w:vAlign w:val="center"/>
          </w:tcPr>
          <w:p w14:paraId="7232493F">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7B7E1C19">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5B602605">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76A293C6">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6B6264BA">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0C01D4BC">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32E4AE1A">
            <w:pPr>
              <w:tabs>
                <w:tab w:val="left" w:pos="480"/>
              </w:tabs>
              <w:jc w:val="center"/>
              <w:rPr>
                <w:rFonts w:hint="eastAsia" w:ascii="仿宋_GB2312" w:hAnsi="宋体" w:eastAsia="仿宋_GB2312"/>
                <w:color w:val="000000"/>
                <w:spacing w:val="-20"/>
                <w:kern w:val="0"/>
                <w:sz w:val="28"/>
                <w:szCs w:val="20"/>
              </w:rPr>
            </w:pPr>
          </w:p>
        </w:tc>
      </w:tr>
      <w:tr w14:paraId="10CD6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3CA43A0C">
            <w:pPr>
              <w:tabs>
                <w:tab w:val="left" w:pos="480"/>
              </w:tabs>
              <w:jc w:val="center"/>
              <w:rPr>
                <w:rFonts w:hint="eastAsia" w:ascii="仿宋_GB2312" w:hAnsi="宋体" w:eastAsia="仿宋_GB2312"/>
                <w:color w:val="000000"/>
                <w:spacing w:val="-20"/>
                <w:kern w:val="0"/>
                <w:sz w:val="28"/>
                <w:szCs w:val="20"/>
                <w:lang w:eastAsia="zh-CN"/>
              </w:rPr>
            </w:pPr>
            <w:r>
              <w:rPr>
                <w:rFonts w:hint="eastAsia" w:ascii="仿宋_GB2312" w:hAnsi="宋体" w:eastAsia="仿宋_GB2312"/>
                <w:color w:val="000000"/>
                <w:spacing w:val="-20"/>
                <w:kern w:val="0"/>
                <w:sz w:val="28"/>
                <w:szCs w:val="20"/>
                <w:lang w:val="en-US" w:eastAsia="zh-CN"/>
              </w:rPr>
              <w:t>……</w:t>
            </w:r>
          </w:p>
        </w:tc>
        <w:tc>
          <w:tcPr>
            <w:tcW w:w="1311" w:type="dxa"/>
            <w:noWrap w:val="0"/>
            <w:vAlign w:val="center"/>
          </w:tcPr>
          <w:p w14:paraId="1770CE29">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476B7B32">
            <w:pPr>
              <w:tabs>
                <w:tab w:val="left" w:pos="480"/>
              </w:tabs>
              <w:jc w:val="center"/>
              <w:rPr>
                <w:rFonts w:hint="eastAsia" w:ascii="仿宋_GB2312" w:hAnsi="宋体" w:eastAsia="仿宋_GB2312"/>
                <w:color w:val="000000"/>
                <w:spacing w:val="-20"/>
                <w:kern w:val="0"/>
                <w:sz w:val="28"/>
                <w:szCs w:val="20"/>
              </w:rPr>
            </w:pPr>
          </w:p>
        </w:tc>
        <w:tc>
          <w:tcPr>
            <w:tcW w:w="1311" w:type="dxa"/>
            <w:noWrap w:val="0"/>
            <w:vAlign w:val="top"/>
          </w:tcPr>
          <w:p w14:paraId="5513B105">
            <w:pPr>
              <w:tabs>
                <w:tab w:val="left" w:pos="480"/>
              </w:tabs>
              <w:jc w:val="center"/>
              <w:rPr>
                <w:rFonts w:hint="eastAsia" w:ascii="仿宋_GB2312" w:hAnsi="宋体" w:eastAsia="仿宋_GB2312"/>
                <w:color w:val="000000"/>
                <w:spacing w:val="-20"/>
                <w:kern w:val="0"/>
                <w:sz w:val="28"/>
                <w:szCs w:val="20"/>
              </w:rPr>
            </w:pPr>
          </w:p>
        </w:tc>
        <w:tc>
          <w:tcPr>
            <w:tcW w:w="1312" w:type="dxa"/>
            <w:noWrap w:val="0"/>
            <w:vAlign w:val="center"/>
          </w:tcPr>
          <w:p w14:paraId="1F20E0C1">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518F1A15">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center"/>
          </w:tcPr>
          <w:p w14:paraId="7C77610E">
            <w:pPr>
              <w:tabs>
                <w:tab w:val="left" w:pos="480"/>
              </w:tabs>
              <w:jc w:val="center"/>
              <w:rPr>
                <w:rFonts w:hint="eastAsia" w:ascii="仿宋_GB2312" w:hAnsi="宋体" w:eastAsia="仿宋_GB2312"/>
                <w:color w:val="000000"/>
                <w:spacing w:val="-20"/>
                <w:kern w:val="0"/>
                <w:sz w:val="28"/>
                <w:szCs w:val="20"/>
              </w:rPr>
            </w:pPr>
          </w:p>
        </w:tc>
        <w:tc>
          <w:tcPr>
            <w:tcW w:w="954" w:type="dxa"/>
            <w:noWrap w:val="0"/>
            <w:vAlign w:val="top"/>
          </w:tcPr>
          <w:p w14:paraId="22BCCA16">
            <w:pPr>
              <w:tabs>
                <w:tab w:val="left" w:pos="480"/>
              </w:tabs>
              <w:jc w:val="center"/>
              <w:rPr>
                <w:rFonts w:hint="eastAsia" w:ascii="仿宋_GB2312" w:hAnsi="宋体" w:eastAsia="仿宋_GB2312"/>
                <w:color w:val="000000"/>
                <w:spacing w:val="-20"/>
                <w:kern w:val="0"/>
                <w:sz w:val="28"/>
                <w:szCs w:val="20"/>
              </w:rPr>
            </w:pPr>
          </w:p>
        </w:tc>
      </w:tr>
      <w:tr w14:paraId="6ACBC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1CDB4339">
            <w:pPr>
              <w:tabs>
                <w:tab w:val="left" w:pos="480"/>
              </w:tabs>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合计</w:t>
            </w:r>
          </w:p>
        </w:tc>
        <w:tc>
          <w:tcPr>
            <w:tcW w:w="8107" w:type="dxa"/>
            <w:gridSpan w:val="7"/>
            <w:noWrap w:val="0"/>
            <w:vAlign w:val="center"/>
          </w:tcPr>
          <w:p w14:paraId="0D650018">
            <w:pPr>
              <w:tabs>
                <w:tab w:val="left" w:pos="480"/>
              </w:tabs>
              <w:rPr>
                <w:rFonts w:hint="eastAsia" w:ascii="仿宋_GB2312" w:hAnsi="宋体" w:eastAsia="仿宋_GB2312"/>
                <w:color w:val="000000"/>
                <w:spacing w:val="-20"/>
                <w:kern w:val="0"/>
                <w:sz w:val="28"/>
                <w:szCs w:val="20"/>
              </w:rPr>
            </w:pPr>
          </w:p>
        </w:tc>
      </w:tr>
      <w:tr w14:paraId="267FC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9" w:type="dxa"/>
            <w:noWrap w:val="0"/>
            <w:vAlign w:val="center"/>
          </w:tcPr>
          <w:p w14:paraId="2F164AC0">
            <w:pPr>
              <w:tabs>
                <w:tab w:val="left" w:pos="480"/>
              </w:tabs>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备注</w:t>
            </w:r>
          </w:p>
        </w:tc>
        <w:tc>
          <w:tcPr>
            <w:tcW w:w="8107" w:type="dxa"/>
            <w:gridSpan w:val="7"/>
            <w:noWrap w:val="0"/>
            <w:vAlign w:val="center"/>
          </w:tcPr>
          <w:p w14:paraId="77BA640B">
            <w:pPr>
              <w:tabs>
                <w:tab w:val="left" w:pos="480"/>
              </w:tabs>
              <w:rPr>
                <w:rFonts w:hint="eastAsia" w:ascii="仿宋_GB2312" w:hAnsi="宋体" w:eastAsia="仿宋_GB2312"/>
                <w:color w:val="000000"/>
                <w:spacing w:val="-20"/>
                <w:kern w:val="0"/>
                <w:sz w:val="28"/>
                <w:szCs w:val="20"/>
              </w:rPr>
            </w:pPr>
          </w:p>
        </w:tc>
      </w:tr>
    </w:tbl>
    <w:p w14:paraId="71E4AC37">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二、服务条件：</w:t>
      </w:r>
    </w:p>
    <w:p w14:paraId="4BEA6EF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（一）服务地点：甲方指定地点。</w:t>
      </w:r>
    </w:p>
    <w:p w14:paraId="0E3DBA32">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（二）服</w:t>
      </w:r>
      <w:r>
        <w:rPr>
          <w:rFonts w:hint="eastAsia" w:ascii="Calibri Light" w:hAnsi="Calibri Light" w:eastAsia="仿宋"/>
          <w:sz w:val="28"/>
          <w:lang w:val="en-US" w:eastAsia="zh-CN"/>
        </w:rPr>
        <w:t xml:space="preserve"> </w:t>
      </w:r>
      <w:r>
        <w:rPr>
          <w:rFonts w:hint="eastAsia" w:ascii="Calibri Light" w:hAnsi="Calibri Light" w:eastAsia="仿宋"/>
          <w:sz w:val="28"/>
        </w:rPr>
        <w:t>务</w:t>
      </w:r>
      <w:r>
        <w:rPr>
          <w:rFonts w:hint="eastAsia" w:ascii="Calibri Light" w:hAnsi="Calibri Light" w:eastAsia="仿宋"/>
          <w:sz w:val="28"/>
          <w:lang w:val="en-US" w:eastAsia="zh-CN"/>
        </w:rPr>
        <w:t xml:space="preserve"> </w:t>
      </w:r>
      <w:r>
        <w:rPr>
          <w:rFonts w:hint="eastAsia" w:ascii="Calibri Light" w:hAnsi="Calibri Light" w:eastAsia="仿宋"/>
          <w:sz w:val="28"/>
        </w:rPr>
        <w:t>期：自</w:t>
      </w:r>
      <w:r>
        <w:rPr>
          <w:rFonts w:hint="eastAsia" w:ascii="仿宋" w:hAnsi="仿宋" w:eastAsia="仿宋" w:cs="仿宋"/>
          <w:sz w:val="28"/>
          <w:u w:val="single"/>
        </w:rPr>
        <w:t xml:space="preserve">   </w:t>
      </w:r>
      <w:r>
        <w:rPr>
          <w:rFonts w:hint="eastAsia" w:ascii="Calibri Light" w:hAnsi="Calibri Light" w:eastAsia="仿宋"/>
          <w:sz w:val="28"/>
        </w:rPr>
        <w:t>年</w:t>
      </w:r>
      <w:r>
        <w:rPr>
          <w:rFonts w:hint="eastAsia" w:ascii="Calibri Light" w:hAnsi="Calibri Light" w:eastAsia="仿宋"/>
          <w:sz w:val="28"/>
          <w:u w:val="single"/>
        </w:rPr>
        <w:t xml:space="preserve">   </w:t>
      </w:r>
      <w:r>
        <w:rPr>
          <w:rFonts w:hint="eastAsia" w:ascii="Calibri Light" w:hAnsi="Calibri Light" w:eastAsia="仿宋"/>
          <w:sz w:val="28"/>
        </w:rPr>
        <w:t>月</w:t>
      </w:r>
      <w:r>
        <w:rPr>
          <w:rFonts w:hint="eastAsia" w:ascii="Calibri Light" w:hAnsi="Calibri Light" w:eastAsia="仿宋"/>
          <w:sz w:val="28"/>
          <w:u w:val="single"/>
        </w:rPr>
        <w:t xml:space="preserve">   </w:t>
      </w:r>
      <w:r>
        <w:rPr>
          <w:rFonts w:hint="eastAsia" w:ascii="Calibri Light" w:hAnsi="Calibri Light" w:eastAsia="仿宋"/>
          <w:sz w:val="28"/>
        </w:rPr>
        <w:t>日至</w:t>
      </w:r>
      <w:r>
        <w:rPr>
          <w:rFonts w:hint="eastAsia" w:ascii="Calibri Light" w:hAnsi="Calibri Light" w:eastAsia="仿宋"/>
          <w:sz w:val="28"/>
          <w:u w:val="single"/>
        </w:rPr>
        <w:t xml:space="preserve">   </w:t>
      </w:r>
      <w:r>
        <w:rPr>
          <w:rFonts w:hint="eastAsia" w:ascii="Calibri Light" w:hAnsi="Calibri Light" w:eastAsia="仿宋"/>
          <w:sz w:val="28"/>
        </w:rPr>
        <w:t>年</w:t>
      </w:r>
      <w:r>
        <w:rPr>
          <w:rFonts w:hint="eastAsia" w:ascii="Calibri Light" w:hAnsi="Calibri Light" w:eastAsia="仿宋"/>
          <w:sz w:val="28"/>
          <w:u w:val="single"/>
        </w:rPr>
        <w:t xml:space="preserve">   </w:t>
      </w:r>
      <w:r>
        <w:rPr>
          <w:rFonts w:hint="eastAsia" w:ascii="Calibri Light" w:hAnsi="Calibri Light" w:eastAsia="仿宋"/>
          <w:sz w:val="28"/>
        </w:rPr>
        <w:t>月</w:t>
      </w:r>
      <w:r>
        <w:rPr>
          <w:rFonts w:hint="eastAsia" w:ascii="Calibri Light" w:hAnsi="Calibri Light" w:eastAsia="仿宋"/>
          <w:sz w:val="28"/>
          <w:u w:val="single"/>
        </w:rPr>
        <w:t xml:space="preserve">   </w:t>
      </w:r>
      <w:r>
        <w:rPr>
          <w:rFonts w:hint="eastAsia" w:ascii="Calibri Light" w:hAnsi="Calibri Light" w:eastAsia="仿宋"/>
          <w:sz w:val="28"/>
        </w:rPr>
        <w:t>日。</w:t>
      </w:r>
    </w:p>
    <w:p w14:paraId="43EEF9A1">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三、合同价款</w:t>
      </w:r>
    </w:p>
    <w:p w14:paraId="31B0CB12">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（一）合同总价款为人民币（大写）</w:t>
      </w:r>
      <w:r>
        <w:rPr>
          <w:rFonts w:hint="eastAsia" w:ascii="Calibri Light" w:hAnsi="Calibri Light" w:eastAsia="仿宋"/>
          <w:sz w:val="28"/>
          <w:u w:val="single"/>
        </w:rPr>
        <w:t xml:space="preserve">             </w:t>
      </w:r>
      <w:r>
        <w:rPr>
          <w:rFonts w:hint="eastAsia" w:ascii="Calibri Light" w:hAnsi="Calibri Light" w:eastAsia="仿宋"/>
          <w:sz w:val="28"/>
        </w:rPr>
        <w:t>；￥</w:t>
      </w:r>
      <w:r>
        <w:rPr>
          <w:rFonts w:hint="eastAsia" w:ascii="Calibri Light" w:hAnsi="Calibri Light" w:eastAsia="仿宋"/>
          <w:sz w:val="28"/>
          <w:u w:val="single"/>
        </w:rPr>
        <w:t xml:space="preserve">      </w:t>
      </w:r>
      <w:r>
        <w:rPr>
          <w:rFonts w:hint="eastAsia" w:ascii="Calibri Light" w:hAnsi="Calibri Light" w:eastAsia="仿宋"/>
          <w:sz w:val="28"/>
        </w:rPr>
        <w:t>元。</w:t>
      </w:r>
    </w:p>
    <w:p w14:paraId="07679572">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（二）合同总价包括：×××费、×××费、×××费和其他费用。</w:t>
      </w:r>
    </w:p>
    <w:p w14:paraId="1EC050EE">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（三）合同总价一次性包死，不受市场价格变化因素的影响。</w:t>
      </w:r>
    </w:p>
    <w:p w14:paraId="75068231">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四、款项结算</w:t>
      </w:r>
    </w:p>
    <w:p w14:paraId="14A865C2">
      <w:pPr>
        <w:pStyle w:val="5"/>
        <w:ind w:firstLine="480" w:firstLineChars="200"/>
        <w:rPr>
          <w:rFonts w:hint="eastAsia" w:ascii="Calibri Light" w:hAnsi="Calibri Light" w:eastAsia="仿宋"/>
          <w:sz w:val="28"/>
        </w:rPr>
      </w:pPr>
      <w:r>
        <w:rPr>
          <w:rFonts w:hint="eastAsia" w:ascii="Calibri Light" w:hAnsi="Calibri Light" w:eastAsia="仿宋"/>
          <w:color w:val="000000"/>
          <w:spacing w:val="-20"/>
          <w:kern w:val="0"/>
          <w:sz w:val="28"/>
          <w:szCs w:val="20"/>
          <w:lang w:eastAsia="zh-CN"/>
        </w:rPr>
        <w:t>（</w:t>
      </w:r>
      <w:r>
        <w:rPr>
          <w:rFonts w:hint="eastAsia" w:ascii="Calibri Light" w:hAnsi="Calibri Light" w:eastAsia="仿宋"/>
          <w:color w:val="000000"/>
          <w:spacing w:val="-20"/>
          <w:kern w:val="0"/>
          <w:sz w:val="28"/>
          <w:szCs w:val="20"/>
          <w:lang w:val="en-US" w:eastAsia="zh-CN"/>
        </w:rPr>
        <w:t>一</w:t>
      </w:r>
      <w:r>
        <w:rPr>
          <w:rFonts w:hint="eastAsia" w:ascii="Calibri Light" w:hAnsi="Calibri Light" w:eastAsia="仿宋"/>
          <w:color w:val="000000"/>
          <w:spacing w:val="-20"/>
          <w:kern w:val="0"/>
          <w:sz w:val="28"/>
          <w:szCs w:val="20"/>
          <w:lang w:eastAsia="zh-CN"/>
        </w:rPr>
        <w:t>）</w:t>
      </w:r>
      <w:r>
        <w:rPr>
          <w:rFonts w:hint="eastAsia" w:ascii="仿宋" w:hAnsi="仿宋" w:eastAsia="仿宋" w:cs="仿宋"/>
          <w:color w:val="auto"/>
          <w:kern w:val="0"/>
          <w:sz w:val="28"/>
          <w:szCs w:val="28"/>
          <w:shd w:val="clear" w:color="auto" w:fill="FFFFFF"/>
          <w:lang w:val="en-US" w:eastAsia="zh-CN" w:bidi="ar"/>
        </w:rPr>
        <w:t>硬件全部到场，项目实施完毕且验收合格后，达到付款条件起 15日内，支付合同总金额的95.00%，</w:t>
      </w:r>
      <w:r>
        <w:rPr>
          <w:rFonts w:hint="eastAsia" w:ascii="Calibri Light" w:hAnsi="Calibri Light" w:eastAsia="仿宋"/>
          <w:sz w:val="28"/>
        </w:rPr>
        <w:t>即人民币（大写）；</w:t>
      </w:r>
      <w:r>
        <w:rPr>
          <w:rFonts w:hint="eastAsia" w:ascii="Calibri Light" w:hAnsi="Calibri Light" w:eastAsia="仿宋"/>
          <w:sz w:val="28"/>
          <w:u w:val="single"/>
        </w:rPr>
        <w:t xml:space="preserve">     </w:t>
      </w:r>
      <w:r>
        <w:rPr>
          <w:rFonts w:hint="eastAsia" w:ascii="仿宋" w:hAnsi="仿宋" w:eastAsia="仿宋" w:cs="仿宋"/>
          <w:i w:val="0"/>
          <w:iCs w:val="0"/>
          <w:caps w:val="0"/>
          <w:color w:val="333333"/>
          <w:spacing w:val="0"/>
          <w:sz w:val="28"/>
          <w:szCs w:val="28"/>
          <w:shd w:val="clear" w:fill="FFFFFF"/>
        </w:rPr>
        <w:t>¥</w:t>
      </w:r>
      <w:r>
        <w:rPr>
          <w:rFonts w:hint="eastAsia" w:ascii="Calibri Light" w:hAnsi="Calibri Light" w:eastAsia="仿宋"/>
          <w:sz w:val="28"/>
          <w:u w:val="single"/>
        </w:rPr>
        <w:t xml:space="preserve">     </w:t>
      </w:r>
      <w:r>
        <w:rPr>
          <w:rFonts w:hint="eastAsia" w:ascii="Calibri Light" w:hAnsi="Calibri Light" w:eastAsia="仿宋"/>
          <w:sz w:val="28"/>
        </w:rPr>
        <w:t>元。</w:t>
      </w:r>
    </w:p>
    <w:p w14:paraId="5F2761C1">
      <w:pPr>
        <w:spacing w:line="400" w:lineRule="exact"/>
        <w:ind w:firstLine="480" w:firstLineChars="200"/>
        <w:rPr>
          <w:rFonts w:hint="eastAsia" w:ascii="仿宋" w:hAnsi="仿宋" w:eastAsia="仿宋" w:cs="仿宋"/>
          <w:sz w:val="28"/>
          <w:szCs w:val="28"/>
        </w:rPr>
      </w:pPr>
      <w:r>
        <w:rPr>
          <w:rFonts w:hint="eastAsia" w:ascii="仿宋" w:hAnsi="仿宋" w:eastAsia="仿宋" w:cs="仿宋"/>
          <w:color w:val="000000"/>
          <w:spacing w:val="-20"/>
          <w:kern w:val="0"/>
          <w:sz w:val="28"/>
          <w:szCs w:val="28"/>
          <w:lang w:eastAsia="zh-CN"/>
        </w:rPr>
        <w:t>（</w:t>
      </w:r>
      <w:r>
        <w:rPr>
          <w:rFonts w:hint="eastAsia" w:ascii="仿宋" w:hAnsi="仿宋" w:eastAsia="仿宋" w:cs="仿宋"/>
          <w:color w:val="000000"/>
          <w:spacing w:val="-20"/>
          <w:kern w:val="0"/>
          <w:sz w:val="28"/>
          <w:szCs w:val="28"/>
          <w:lang w:val="en-US" w:eastAsia="zh-CN"/>
        </w:rPr>
        <w:t>二</w:t>
      </w:r>
      <w:r>
        <w:rPr>
          <w:rFonts w:hint="eastAsia" w:ascii="仿宋" w:hAnsi="仿宋" w:eastAsia="仿宋" w:cs="仿宋"/>
          <w:color w:val="000000"/>
          <w:spacing w:val="-20"/>
          <w:kern w:val="0"/>
          <w:sz w:val="28"/>
          <w:szCs w:val="28"/>
          <w:lang w:eastAsia="zh-CN"/>
        </w:rPr>
        <w:t>）</w:t>
      </w:r>
      <w:r>
        <w:rPr>
          <w:rFonts w:hint="eastAsia" w:ascii="仿宋" w:hAnsi="仿宋" w:eastAsia="仿宋" w:cs="仿宋"/>
          <w:color w:val="auto"/>
          <w:kern w:val="0"/>
          <w:sz w:val="28"/>
          <w:szCs w:val="28"/>
          <w:shd w:val="clear" w:color="auto" w:fill="FFFFFF"/>
          <w:lang w:val="en-US" w:eastAsia="zh-CN" w:bidi="ar"/>
        </w:rPr>
        <w:t>验收合格满24个月，达到付款条件起15日内，支付合同总金额的5.00%，</w:t>
      </w:r>
      <w:r>
        <w:rPr>
          <w:rFonts w:hint="eastAsia" w:ascii="仿宋" w:hAnsi="仿宋" w:eastAsia="仿宋" w:cs="仿宋"/>
          <w:sz w:val="28"/>
          <w:szCs w:val="28"/>
        </w:rPr>
        <w:t>即人民币（大写）；</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i w:val="0"/>
          <w:iCs w:val="0"/>
          <w:caps w:val="0"/>
          <w:color w:val="333333"/>
          <w:spacing w:val="0"/>
          <w:sz w:val="28"/>
          <w:szCs w:val="28"/>
          <w:shd w:val="clear" w:fill="FFFFFF"/>
        </w:rPr>
        <w:t>¥</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元。</w:t>
      </w:r>
    </w:p>
    <w:p w14:paraId="44DDCA3E">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（三）支付方式：银行转账。</w:t>
      </w:r>
    </w:p>
    <w:p w14:paraId="61034549">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（四）结算方式：每次付款前乙方应向甲方提供合法有效的</w:t>
      </w:r>
      <w:r>
        <w:rPr>
          <w:rFonts w:hint="eastAsia" w:ascii="Calibri Light" w:hAnsi="Calibri Light" w:eastAsia="仿宋"/>
          <w:sz w:val="28"/>
          <w:u w:val="single"/>
        </w:rPr>
        <w:t xml:space="preserve">    </w:t>
      </w:r>
      <w:r>
        <w:rPr>
          <w:rFonts w:hint="eastAsia" w:ascii="Calibri Light" w:hAnsi="Calibri Light" w:eastAsia="仿宋"/>
          <w:sz w:val="28"/>
        </w:rPr>
        <w:t>发票。乙方持</w:t>
      </w:r>
      <w:r>
        <w:rPr>
          <w:rFonts w:hint="default" w:ascii="Calibri Light" w:hAnsi="Calibri Light" w:eastAsia="仿宋"/>
          <w:sz w:val="28"/>
        </w:rPr>
        <w:t>成交</w:t>
      </w:r>
      <w:r>
        <w:rPr>
          <w:rFonts w:hint="eastAsia" w:ascii="Calibri Light" w:hAnsi="Calibri Light" w:eastAsia="仿宋"/>
          <w:sz w:val="28"/>
        </w:rPr>
        <w:t>通知书、服务合同、发票，与甲方结算。</w:t>
      </w:r>
    </w:p>
    <w:p w14:paraId="35DBCEE3">
      <w:pPr>
        <w:ind w:firstLine="482" w:firstLineChars="200"/>
        <w:rPr>
          <w:rFonts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五、双方的权利和义务</w:t>
      </w:r>
    </w:p>
    <w:p w14:paraId="7247354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w:t>
      </w:r>
      <w:r>
        <w:rPr>
          <w:rFonts w:hint="eastAsia" w:ascii="Calibri Light" w:hAnsi="Calibri Light" w:eastAsia="仿宋"/>
          <w:sz w:val="28"/>
          <w:lang w:val="en-US" w:eastAsia="zh-CN"/>
        </w:rPr>
        <w:t>一</w:t>
      </w:r>
      <w:r>
        <w:rPr>
          <w:rFonts w:hint="eastAsia" w:ascii="Calibri Light" w:hAnsi="Calibri Light" w:eastAsia="仿宋"/>
          <w:sz w:val="28"/>
        </w:rPr>
        <w:t>）甲方的权利和义务</w:t>
      </w:r>
    </w:p>
    <w:p w14:paraId="31EF1137">
      <w:pPr>
        <w:spacing w:line="400" w:lineRule="exact"/>
        <w:ind w:firstLine="560" w:firstLineChars="200"/>
        <w:rPr>
          <w:rFonts w:hint="default" w:ascii="Calibri Light" w:hAnsi="Calibri Light" w:eastAsia="仿宋"/>
          <w:sz w:val="28"/>
          <w:lang w:val="en-US" w:eastAsia="zh-CN"/>
        </w:rPr>
      </w:pPr>
      <w:r>
        <w:rPr>
          <w:rFonts w:hint="eastAsia" w:ascii="Calibri Light" w:hAnsi="Calibri Light" w:eastAsia="仿宋"/>
          <w:sz w:val="28"/>
          <w:lang w:val="en-US" w:eastAsia="zh-CN"/>
        </w:rPr>
        <w:t>（1）权力</w:t>
      </w:r>
    </w:p>
    <w:p w14:paraId="0CAF977C">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1. 有权对乙方的系统升级方案、实施进度、服务质量进行全程监督和检查，对不符合合同约定的内容提出整改要求。</w:t>
      </w:r>
    </w:p>
    <w:p w14:paraId="725B492C">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2. 有权要求乙方按照合同约定交付升级后的系统，并提供完整的技术文档、操作手册及相关资料。</w:t>
      </w:r>
    </w:p>
    <w:p w14:paraId="2966855A">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3. 系统升级完成后，有权依据合同约定的验收标准组织验收，对验收不合格的部分，有权要求乙方限期免费整改。</w:t>
      </w:r>
    </w:p>
    <w:p w14:paraId="0F2F8E2D">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4. 因乙方原因导致升级延误、系统故障造成甲方损失的，有权按照合同约定要求乙方承担赔偿责任。</w:t>
      </w:r>
    </w:p>
    <w:p w14:paraId="453AE53C">
      <w:pPr>
        <w:spacing w:line="400" w:lineRule="exact"/>
        <w:ind w:firstLine="560" w:firstLineChars="200"/>
        <w:rPr>
          <w:rFonts w:hint="eastAsia" w:ascii="Calibri Light" w:hAnsi="Calibri Light" w:eastAsia="仿宋"/>
          <w:sz w:val="28"/>
          <w:lang w:val="en-US" w:eastAsia="zh-CN"/>
        </w:rPr>
      </w:pPr>
      <w:r>
        <w:rPr>
          <w:rFonts w:hint="eastAsia" w:ascii="Calibri Light" w:hAnsi="Calibri Light" w:eastAsia="仿宋"/>
          <w:sz w:val="28"/>
          <w:lang w:val="en-US" w:eastAsia="zh-CN"/>
        </w:rPr>
        <w:t>（2）义务</w:t>
      </w:r>
    </w:p>
    <w:p w14:paraId="4FF2D61E">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1. 按照合同约定，向乙方提供系统升级所需的基础资料、软硬件环境、接口信息及相关技术参数，并保证所提供资料的真实性、准确性和完整性。</w:t>
      </w:r>
    </w:p>
    <w:p w14:paraId="7BDADE25">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2. 指派专人作为项目对接人，负责协调甲方内部资源，配合乙方开展需求调研、系统部署、测试调试等工作，及时反馈对接过程中出现的问题。</w:t>
      </w:r>
    </w:p>
    <w:p w14:paraId="074C13C3">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3. 为乙方的现场实施人员提供必要的工作条件和协助，包括提供办公场地、网络接入、设备操作权限等。</w:t>
      </w:r>
    </w:p>
    <w:p w14:paraId="73EB4711">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4. 按照合同约定的期限和方式，足额支付合同价款。</w:t>
      </w:r>
    </w:p>
    <w:p w14:paraId="3A24BECC">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5. 对乙方提供的技术资料、商业秘密及升级过程中接触到的乙方知识产权内容承担保密义务，未经乙方书面同意，不得向第三方泄露或擅自使用。</w:t>
      </w:r>
    </w:p>
    <w:p w14:paraId="03E3E577">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w:t>
      </w:r>
      <w:r>
        <w:rPr>
          <w:rFonts w:hint="eastAsia" w:ascii="Calibri Light" w:hAnsi="Calibri Light" w:eastAsia="仿宋"/>
          <w:sz w:val="28"/>
          <w:lang w:val="en-US" w:eastAsia="zh-CN"/>
        </w:rPr>
        <w:t>二）</w:t>
      </w:r>
      <w:r>
        <w:rPr>
          <w:rFonts w:hint="eastAsia" w:ascii="Calibri Light" w:hAnsi="Calibri Light" w:eastAsia="仿宋"/>
          <w:sz w:val="28"/>
          <w:lang w:eastAsia="zh-CN"/>
        </w:rPr>
        <w:t>乙方权利与义务</w:t>
      </w:r>
    </w:p>
    <w:p w14:paraId="7239A5ED">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w:t>
      </w:r>
      <w:r>
        <w:rPr>
          <w:rFonts w:hint="eastAsia" w:ascii="Calibri Light" w:hAnsi="Calibri Light" w:eastAsia="仿宋"/>
          <w:sz w:val="28"/>
          <w:lang w:val="en-US" w:eastAsia="zh-CN"/>
        </w:rPr>
        <w:t>1）</w:t>
      </w:r>
      <w:r>
        <w:rPr>
          <w:rFonts w:hint="eastAsia" w:ascii="Calibri Light" w:hAnsi="Calibri Light" w:eastAsia="仿宋"/>
          <w:sz w:val="28"/>
          <w:lang w:eastAsia="zh-CN"/>
        </w:rPr>
        <w:t>权利</w:t>
      </w:r>
    </w:p>
    <w:p w14:paraId="10839DA4">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1. 有权要求甲方按照合同约定提供系统升级所需的相关资料、工作条件和协助，若甲方未及时提供导致项目延误，乙方不承担违约责任。</w:t>
      </w:r>
    </w:p>
    <w:p w14:paraId="3438FAD0">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2. 有权按照合同约定的进度和节点，向甲方申请支付相应合同价款。</w:t>
      </w:r>
    </w:p>
    <w:p w14:paraId="6FBE366F">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3. 对甲方提出的超出合同约定范围的需求或变更要求，有权要求甲方另行签订补充协议并支付相应费用。</w:t>
      </w:r>
    </w:p>
    <w:p w14:paraId="6F2BFEBC">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4. 对其提供的技术方案、软件产品、技术服务等享有的知识产权，有权要求甲方予以尊重和保护，未经乙方许可，甲方不得擅自转让或授权第三方使用。</w:t>
      </w:r>
    </w:p>
    <w:p w14:paraId="3EDE2847">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w:t>
      </w:r>
      <w:r>
        <w:rPr>
          <w:rFonts w:hint="eastAsia" w:ascii="Calibri Light" w:hAnsi="Calibri Light" w:eastAsia="仿宋"/>
          <w:sz w:val="28"/>
          <w:lang w:val="en-US" w:eastAsia="zh-CN"/>
        </w:rPr>
        <w:t>2）</w:t>
      </w:r>
      <w:r>
        <w:rPr>
          <w:rFonts w:hint="eastAsia" w:ascii="Calibri Light" w:hAnsi="Calibri Light" w:eastAsia="仿宋"/>
          <w:sz w:val="28"/>
          <w:lang w:eastAsia="zh-CN"/>
        </w:rPr>
        <w:t>义务</w:t>
      </w:r>
    </w:p>
    <w:p w14:paraId="4261C1B8">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1. 按照合同约定，组织专业技术团队制定详细的系统升级方案，明确升级目标、实施步骤、时间节点、质量标准，并提交甲方确认后执行。</w:t>
      </w:r>
    </w:p>
    <w:p w14:paraId="2597D5E5">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2. 严格按照确认后的升级方案开展工作，确保在合同约定的工期内完成系统升级、调试、测试等全部工作内容。</w:t>
      </w:r>
    </w:p>
    <w:p w14:paraId="0FDB6AA2">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3. 升级过程中应采取有效的数据备份、风险防控措施，避免甲方原有系统数据丢失、损坏或泄露；若因乙方操作失误造成数据损失，应负责免费恢复并承担相应赔偿责任。</w:t>
      </w:r>
    </w:p>
    <w:p w14:paraId="44F2AD6B">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4. 为甲方提供系统操作培训和技术支持服务，培训内容应覆盖系统功能、日常运维、常见问题处理等，确保甲方工作人员能够独立操作和使用升级后的系统。</w:t>
      </w:r>
    </w:p>
    <w:p w14:paraId="31B3CFCC">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5. 按照合同约定的质保期和质保范围，为升级后的系统提供免费维护、故障排查和技术支持服务；质保期内出现非甲方人为原因的故障，应在约定时间内响应并解决。</w:t>
      </w:r>
    </w:p>
    <w:p w14:paraId="663FC896">
      <w:p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6. 对在项目实施过程中接触到的甲方商业秘密、业务数据、系统信息等承担保密义务，未经甲方书面同意，不得向任何第三方泄露。</w:t>
      </w:r>
    </w:p>
    <w:p w14:paraId="1E9C4516">
      <w:pPr>
        <w:numPr>
          <w:ilvl w:val="0"/>
          <w:numId w:val="1"/>
        </w:numPr>
        <w:spacing w:line="400" w:lineRule="exact"/>
        <w:ind w:firstLine="560" w:firstLineChars="200"/>
        <w:rPr>
          <w:rFonts w:hint="eastAsia" w:ascii="Calibri Light" w:hAnsi="Calibri Light" w:eastAsia="仿宋"/>
          <w:sz w:val="28"/>
          <w:lang w:eastAsia="zh-CN"/>
        </w:rPr>
      </w:pPr>
      <w:r>
        <w:rPr>
          <w:rFonts w:hint="eastAsia" w:ascii="Calibri Light" w:hAnsi="Calibri Light" w:eastAsia="仿宋"/>
          <w:sz w:val="28"/>
          <w:lang w:eastAsia="zh-CN"/>
        </w:rPr>
        <w:t>系统升级完成后，向甲方提交完整的验收资料，包括但不限于升级报告、测试报告、技术文档、操作手册、售后服务承诺书等，配合甲方完成验收工作。</w:t>
      </w:r>
    </w:p>
    <w:p w14:paraId="253533E2">
      <w:pPr>
        <w:numPr>
          <w:numId w:val="0"/>
        </w:numPr>
        <w:spacing w:line="400" w:lineRule="exact"/>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六、质量保证</w:t>
      </w:r>
    </w:p>
    <w:p w14:paraId="7A6207D4">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乙方所供服务必须执行下列条款：</w:t>
      </w:r>
    </w:p>
    <w:p w14:paraId="6AC5A1A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（一）服务方案和方式科学、可行，人员配置合理，全面满足要求。</w:t>
      </w:r>
    </w:p>
    <w:p w14:paraId="693DEB13">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（二）符合国家有关服务规范要求，确保各项服务达到最佳运行效果。</w:t>
      </w:r>
    </w:p>
    <w:p w14:paraId="77C25A6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（三）乙方提供的服务，若发生侵权而产生的一切后果，由乙方负责。甲方保留索赔权。</w:t>
      </w:r>
    </w:p>
    <w:p w14:paraId="5AB951E3">
      <w:pPr>
        <w:spacing w:line="400" w:lineRule="exact"/>
        <w:ind w:firstLine="562" w:firstLineChars="200"/>
        <w:rPr>
          <w:rFonts w:hint="eastAsia" w:ascii="Calibri Light" w:hAnsi="Calibri Light" w:eastAsia="仿宋"/>
          <w:b/>
          <w:color w:val="auto"/>
          <w:sz w:val="28"/>
        </w:rPr>
      </w:pPr>
      <w:r>
        <w:rPr>
          <w:rFonts w:hint="eastAsia" w:ascii="Calibri Light" w:hAnsi="Calibri Light" w:eastAsia="仿宋"/>
          <w:b/>
          <w:color w:val="auto"/>
          <w:sz w:val="28"/>
        </w:rPr>
        <w:t>（四）服务承诺内容</w:t>
      </w:r>
      <w:r>
        <w:rPr>
          <w:rFonts w:hint="eastAsia" w:ascii="Calibri Light" w:hAnsi="Calibri Light" w:eastAsia="仿宋"/>
          <w:b/>
          <w:color w:val="auto"/>
          <w:sz w:val="28"/>
          <w:u w:val="single"/>
          <w:lang w:val="en-US" w:eastAsia="zh-CN"/>
        </w:rPr>
        <w:t xml:space="preserve">                          </w:t>
      </w:r>
      <w:r>
        <w:rPr>
          <w:rFonts w:hint="eastAsia" w:ascii="Calibri Light" w:hAnsi="Calibri Light" w:eastAsia="仿宋"/>
          <w:b/>
          <w:color w:val="auto"/>
          <w:sz w:val="28"/>
        </w:rPr>
        <w:t>。</w:t>
      </w:r>
    </w:p>
    <w:p w14:paraId="1AB716E9">
      <w:pPr>
        <w:spacing w:line="400" w:lineRule="exact"/>
        <w:ind w:firstLine="562" w:firstLineChars="200"/>
        <w:rPr>
          <w:rFonts w:hint="eastAsia" w:ascii="Calibri Light" w:hAnsi="Calibri Light" w:eastAsia="仿宋"/>
          <w:b/>
          <w:color w:val="auto"/>
          <w:sz w:val="28"/>
        </w:rPr>
      </w:pPr>
      <w:r>
        <w:rPr>
          <w:rFonts w:hint="eastAsia" w:ascii="Calibri Light" w:hAnsi="Calibri Light" w:eastAsia="仿宋"/>
          <w:b/>
          <w:color w:val="auto"/>
          <w:sz w:val="28"/>
        </w:rPr>
        <w:t>（五）双方拟定的其他条款</w:t>
      </w:r>
      <w:r>
        <w:rPr>
          <w:rFonts w:hint="eastAsia" w:ascii="Calibri Light" w:hAnsi="Calibri Light" w:eastAsia="仿宋"/>
          <w:b/>
          <w:color w:val="auto"/>
          <w:sz w:val="28"/>
          <w:u w:val="single"/>
          <w:lang w:val="en-US" w:eastAsia="zh-CN"/>
        </w:rPr>
        <w:t xml:space="preserve">                    </w:t>
      </w:r>
      <w:r>
        <w:rPr>
          <w:rFonts w:hint="eastAsia" w:ascii="Calibri Light" w:hAnsi="Calibri Light" w:eastAsia="仿宋"/>
          <w:b/>
          <w:color w:val="auto"/>
          <w:sz w:val="28"/>
        </w:rPr>
        <w:t>。</w:t>
      </w:r>
    </w:p>
    <w:p w14:paraId="224F80F4">
      <w:pPr>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七、验收</w:t>
      </w:r>
    </w:p>
    <w:p w14:paraId="7FC81FF4">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服务内容完成后先由乙方进行自检，自检合格后邀请甲方进行验收。甲方确认乙方的自检内容后，组织乙方（必要时请有关专家）进行最终验收，验收时乙方应派员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w:t>
      </w:r>
    </w:p>
    <w:p w14:paraId="497A352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验收合格后，填写政府采购项目履约验收单作为对服务的最终认可。</w:t>
      </w:r>
    </w:p>
    <w:p w14:paraId="1193124F">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（二）乙方向甲方提交服务实施过程中的所有资料。以便甲方日后管理和维护。</w:t>
      </w:r>
    </w:p>
    <w:p w14:paraId="7E775F9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（三）验收依据：</w:t>
      </w:r>
    </w:p>
    <w:p w14:paraId="67D58DE7">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1、</w:t>
      </w:r>
      <w:r>
        <w:rPr>
          <w:rFonts w:hint="default" w:ascii="Calibri Light" w:hAnsi="Calibri Light" w:eastAsia="仿宋"/>
          <w:sz w:val="28"/>
        </w:rPr>
        <w:t>竞争性磋商文件</w:t>
      </w:r>
      <w:r>
        <w:rPr>
          <w:rFonts w:hint="eastAsia" w:ascii="Calibri Light" w:hAnsi="Calibri Light" w:eastAsia="仿宋"/>
          <w:sz w:val="28"/>
        </w:rPr>
        <w:t>、</w:t>
      </w:r>
      <w:r>
        <w:rPr>
          <w:rFonts w:hint="default" w:ascii="Calibri Light" w:hAnsi="Calibri Light" w:eastAsia="仿宋"/>
          <w:sz w:val="28"/>
        </w:rPr>
        <w:t>响应文件</w:t>
      </w:r>
      <w:r>
        <w:rPr>
          <w:rFonts w:hint="eastAsia" w:ascii="Calibri Light" w:hAnsi="Calibri Light" w:eastAsia="仿宋"/>
          <w:sz w:val="28"/>
        </w:rPr>
        <w:t>、澄清表（函）；</w:t>
      </w:r>
    </w:p>
    <w:p w14:paraId="5FA6AB45">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2、本合同及附件文本；</w:t>
      </w:r>
    </w:p>
    <w:p w14:paraId="0410292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3、国家相应的标准、规范。</w:t>
      </w:r>
    </w:p>
    <w:p w14:paraId="3E23CF52">
      <w:pPr>
        <w:spacing w:line="400" w:lineRule="exact"/>
        <w:ind w:firstLine="562" w:firstLineChars="200"/>
        <w:rPr>
          <w:rFonts w:hint="eastAsia" w:ascii="Calibri Light" w:hAnsi="Calibri Light" w:eastAsia="仿宋"/>
          <w:color w:val="auto"/>
          <w:sz w:val="28"/>
        </w:rPr>
      </w:pPr>
      <w:r>
        <w:rPr>
          <w:rFonts w:hint="eastAsia" w:ascii="Calibri Light" w:hAnsi="Calibri Light" w:eastAsia="仿宋"/>
          <w:b/>
          <w:color w:val="auto"/>
          <w:sz w:val="28"/>
        </w:rPr>
        <w:t>（四）双方拟定的其他条款。</w:t>
      </w:r>
    </w:p>
    <w:p w14:paraId="6171F592">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八、违约责任</w:t>
      </w:r>
    </w:p>
    <w:p w14:paraId="63CD0F6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（一）合同中未约定的</w:t>
      </w:r>
      <w:r>
        <w:rPr>
          <w:rFonts w:hint="default" w:ascii="Calibri Light" w:hAnsi="Calibri Light" w:eastAsia="仿宋"/>
          <w:sz w:val="28"/>
        </w:rPr>
        <w:t>，</w:t>
      </w:r>
      <w:r>
        <w:rPr>
          <w:rFonts w:hint="eastAsia" w:ascii="Calibri Light" w:hAnsi="Calibri Light" w:eastAsia="仿宋"/>
          <w:sz w:val="28"/>
        </w:rPr>
        <w:t>按《</w:t>
      </w:r>
      <w:r>
        <w:rPr>
          <w:rFonts w:hint="eastAsia" w:ascii="Calibri Light" w:hAnsi="Calibri Light" w:eastAsia="仿宋"/>
          <w:sz w:val="28"/>
          <w:lang w:val="en-US" w:eastAsia="zh-Hans"/>
        </w:rPr>
        <w:t>民法典</w:t>
      </w:r>
      <w:r>
        <w:rPr>
          <w:rFonts w:hint="eastAsia" w:ascii="Calibri Light" w:hAnsi="Calibri Light" w:eastAsia="仿宋"/>
          <w:sz w:val="28"/>
        </w:rPr>
        <w:t>》中的相关条款执行。</w:t>
      </w:r>
    </w:p>
    <w:p w14:paraId="5E2CBC8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（二）未按合同要求提供服务或服务质量不能满足合同要求，甲方应当将乙方违约的情况以及拟采取的措施以书面形式报政府采购监管部门，根据政府采购监管部门的处理意见，甲方有权依据《</w:t>
      </w:r>
      <w:r>
        <w:rPr>
          <w:rFonts w:hint="eastAsia" w:ascii="Calibri Light" w:hAnsi="Calibri Light" w:eastAsia="仿宋"/>
          <w:sz w:val="28"/>
          <w:lang w:val="en-US" w:eastAsia="zh-Hans"/>
        </w:rPr>
        <w:t>民法典</w:t>
      </w:r>
      <w:r>
        <w:rPr>
          <w:rFonts w:hint="eastAsia" w:ascii="Calibri Light" w:hAnsi="Calibri Light" w:eastAsia="仿宋"/>
          <w:sz w:val="28"/>
        </w:rPr>
        <w:t>》有关条款及合同约定解除合同，乙方</w:t>
      </w:r>
      <w:r>
        <w:rPr>
          <w:rFonts w:hint="eastAsia" w:ascii="Calibri Light" w:hAnsi="Calibri Light" w:eastAsia="仿宋"/>
          <w:sz w:val="28"/>
          <w:lang w:eastAsia="zh-Hans"/>
        </w:rPr>
        <w:t>应</w:t>
      </w:r>
      <w:r>
        <w:rPr>
          <w:rFonts w:hint="eastAsia" w:ascii="Calibri Light" w:hAnsi="Calibri Light" w:eastAsia="仿宋"/>
          <w:sz w:val="28"/>
        </w:rPr>
        <w:t>向甲方支付合同总价款</w:t>
      </w:r>
      <w:r>
        <w:rPr>
          <w:rFonts w:hint="eastAsia" w:ascii="Calibri Light" w:hAnsi="Calibri Light" w:eastAsia="仿宋"/>
          <w:sz w:val="28"/>
          <w:u w:val="single"/>
        </w:rPr>
        <w:t xml:space="preserve">    </w:t>
      </w:r>
      <w:r>
        <w:rPr>
          <w:rFonts w:hint="eastAsia" w:ascii="Calibri Light" w:hAnsi="Calibri Light" w:eastAsia="仿宋"/>
          <w:sz w:val="28"/>
        </w:rPr>
        <w:t>%的违约金。同时，政府采购监管部门有权依据《政府采购法》及相关法律法规对乙方的违法行为进行相应的处罚。</w:t>
      </w:r>
    </w:p>
    <w:p w14:paraId="3EBCB36F">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（三）在本合同履行过程中，双方因违约或造成对方经济、社会效益等损失的应当赔偿。</w:t>
      </w:r>
    </w:p>
    <w:p w14:paraId="7757CC6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（四）甲方无正当理由拒绝接受服务的，</w:t>
      </w:r>
      <w:r>
        <w:rPr>
          <w:rFonts w:hint="eastAsia" w:ascii="Calibri Light" w:hAnsi="Calibri Light" w:eastAsia="仿宋"/>
          <w:sz w:val="28"/>
          <w:lang w:val="en-US" w:eastAsia="zh-Hans"/>
        </w:rPr>
        <w:t>需</w:t>
      </w:r>
      <w:r>
        <w:rPr>
          <w:rFonts w:hint="eastAsia" w:ascii="Calibri Light" w:hAnsi="Calibri Light" w:eastAsia="仿宋"/>
          <w:sz w:val="28"/>
        </w:rPr>
        <w:t>向乙方偿付本合同总价款</w:t>
      </w:r>
      <w:r>
        <w:rPr>
          <w:rFonts w:hint="eastAsia" w:ascii="Calibri Light" w:hAnsi="Calibri Light" w:eastAsia="仿宋"/>
          <w:sz w:val="28"/>
          <w:u w:val="single"/>
        </w:rPr>
        <w:t xml:space="preserve">  </w:t>
      </w:r>
      <w:r>
        <w:rPr>
          <w:rFonts w:hint="eastAsia" w:ascii="Calibri Light" w:hAnsi="Calibri Light" w:eastAsia="仿宋"/>
          <w:sz w:val="28"/>
        </w:rPr>
        <w:t>%的违约金。甲方由于自身原因逾期付款的，则每日按逾期金额的</w:t>
      </w:r>
      <w:r>
        <w:rPr>
          <w:rFonts w:hint="eastAsia" w:ascii="Calibri Light" w:hAnsi="Calibri Light" w:eastAsia="仿宋"/>
          <w:sz w:val="28"/>
          <w:u w:val="single"/>
        </w:rPr>
        <w:t xml:space="preserve">  </w:t>
      </w:r>
      <w:r>
        <w:rPr>
          <w:rFonts w:hint="eastAsia" w:ascii="Calibri Light" w:hAnsi="Calibri Light" w:eastAsia="仿宋"/>
          <w:sz w:val="28"/>
        </w:rPr>
        <w:t>%向乙方偿付违约金。</w:t>
      </w:r>
    </w:p>
    <w:p w14:paraId="3086390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（五）乙方提供的服务不符合本项目相关文件和本合同规定的，甲方有权拒绝，并且乙方须向甲方支付本合同总价款</w:t>
      </w:r>
      <w:r>
        <w:rPr>
          <w:rFonts w:hint="eastAsia" w:ascii="Calibri Light" w:hAnsi="Calibri Light" w:eastAsia="仿宋"/>
          <w:sz w:val="28"/>
          <w:u w:val="single"/>
        </w:rPr>
        <w:t xml:space="preserve">  </w:t>
      </w:r>
      <w:r>
        <w:rPr>
          <w:rFonts w:hint="eastAsia" w:ascii="Calibri Light" w:hAnsi="Calibri Light" w:eastAsia="仿宋"/>
          <w:sz w:val="28"/>
        </w:rPr>
        <w:t>%的违约金。</w:t>
      </w:r>
    </w:p>
    <w:p w14:paraId="60CF4AF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（六）乙方未能按照本合同约定时间提供服务或完成约定的项目服务内容的，从逾期之日起每日按本合同总价款</w:t>
      </w:r>
      <w:r>
        <w:rPr>
          <w:rFonts w:hint="eastAsia" w:ascii="Calibri Light" w:hAnsi="Calibri Light" w:eastAsia="仿宋"/>
          <w:sz w:val="28"/>
          <w:u w:val="single"/>
        </w:rPr>
        <w:t xml:space="preserve"> </w:t>
      </w:r>
      <w:r>
        <w:rPr>
          <w:rFonts w:hint="eastAsia" w:ascii="Calibri Light" w:hAnsi="Calibri Light" w:eastAsia="仿宋"/>
          <w:sz w:val="28"/>
          <w:u w:val="single"/>
          <w:lang w:val="en-US" w:eastAsia="zh-CN"/>
        </w:rPr>
        <w:t xml:space="preserve"> </w:t>
      </w:r>
      <w:r>
        <w:rPr>
          <w:rFonts w:hint="eastAsia" w:ascii="Calibri Light" w:hAnsi="Calibri Light" w:eastAsia="仿宋"/>
          <w:sz w:val="28"/>
          <w:u w:val="single"/>
        </w:rPr>
        <w:t xml:space="preserve"> </w:t>
      </w:r>
      <w:r>
        <w:rPr>
          <w:rFonts w:hint="eastAsia" w:ascii="Calibri Light" w:hAnsi="Calibri Light" w:eastAsia="仿宋"/>
          <w:sz w:val="28"/>
        </w:rPr>
        <w:t>%的数额向甲方支付违约金；逾期</w:t>
      </w:r>
      <w:r>
        <w:rPr>
          <w:rFonts w:hint="eastAsia" w:ascii="Calibri Light" w:hAnsi="Calibri Light" w:eastAsia="仿宋"/>
          <w:sz w:val="28"/>
          <w:u w:val="single"/>
        </w:rPr>
        <w:t xml:space="preserve"> </w:t>
      </w:r>
      <w:r>
        <w:rPr>
          <w:rFonts w:hint="eastAsia" w:ascii="Calibri Light" w:hAnsi="Calibri Light" w:eastAsia="仿宋"/>
          <w:sz w:val="28"/>
          <w:u w:val="single"/>
          <w:lang w:val="en-US" w:eastAsia="zh-CN"/>
        </w:rPr>
        <w:t xml:space="preserve"> </w:t>
      </w:r>
      <w:r>
        <w:rPr>
          <w:rFonts w:hint="eastAsia" w:ascii="Calibri Light" w:hAnsi="Calibri Light" w:eastAsia="仿宋"/>
          <w:sz w:val="28"/>
          <w:u w:val="single"/>
        </w:rPr>
        <w:t xml:space="preserve"> </w:t>
      </w:r>
      <w:r>
        <w:rPr>
          <w:rFonts w:hint="eastAsia" w:ascii="Calibri Light" w:hAnsi="Calibri Light" w:eastAsia="仿宋"/>
          <w:sz w:val="28"/>
        </w:rPr>
        <w:t>日以上的，甲方有权终止合同，由此造成的甲方经济损失由乙方承担。</w:t>
      </w:r>
    </w:p>
    <w:p w14:paraId="77510A9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（七）未经甲方同意，乙方不得擅自将本合同服务分包或转包第三方承担。</w:t>
      </w:r>
    </w:p>
    <w:p w14:paraId="7FFF26D6">
      <w:pPr>
        <w:spacing w:line="400" w:lineRule="exact"/>
        <w:ind w:firstLine="560" w:firstLineChars="200"/>
        <w:rPr>
          <w:rFonts w:hint="eastAsia" w:ascii="Calibri Light" w:hAnsi="Calibri Light" w:eastAsia="仿宋"/>
          <w:sz w:val="28"/>
          <w:lang w:eastAsia="zh-Hans"/>
        </w:rPr>
      </w:pPr>
      <w:r>
        <w:rPr>
          <w:rFonts w:hint="eastAsia" w:ascii="Calibri Light" w:hAnsi="Calibri Light" w:eastAsia="仿宋"/>
          <w:sz w:val="28"/>
        </w:rPr>
        <w:t>（八）</w:t>
      </w:r>
      <w:r>
        <w:rPr>
          <w:rFonts w:hint="eastAsia" w:ascii="Calibri Light" w:hAnsi="Calibri Light" w:eastAsia="仿宋"/>
          <w:sz w:val="28"/>
          <w:lang w:eastAsia="zh-Hans"/>
        </w:rPr>
        <w:t>本合同中各条款约定的违约金可自甲方未支付款项中直接扣除，违约金若不能弥补甲方损失的，乙方还应</w:t>
      </w:r>
      <w:r>
        <w:rPr>
          <w:rFonts w:hint="eastAsia" w:ascii="Calibri Light" w:hAnsi="Calibri Light" w:eastAsia="仿宋"/>
          <w:sz w:val="28"/>
        </w:rPr>
        <w:t>赔偿</w:t>
      </w:r>
      <w:r>
        <w:rPr>
          <w:rFonts w:hint="eastAsia" w:ascii="Calibri Light" w:hAnsi="Calibri Light" w:eastAsia="仿宋"/>
          <w:sz w:val="28"/>
          <w:lang w:eastAsia="zh-Hans"/>
        </w:rPr>
        <w:t>甲方损失。</w:t>
      </w:r>
    </w:p>
    <w:p w14:paraId="7619D1CB">
      <w:pPr>
        <w:spacing w:line="400" w:lineRule="exact"/>
        <w:ind w:firstLine="562" w:firstLineChars="200"/>
        <w:rPr>
          <w:rFonts w:hint="eastAsia" w:ascii="Calibri Light" w:hAnsi="Calibri Light" w:eastAsia="仿宋"/>
          <w:color w:val="auto"/>
          <w:sz w:val="28"/>
        </w:rPr>
      </w:pPr>
      <w:r>
        <w:rPr>
          <w:rFonts w:hint="eastAsia" w:ascii="Calibri Light" w:hAnsi="Calibri Light" w:eastAsia="仿宋"/>
          <w:b/>
          <w:color w:val="auto"/>
          <w:sz w:val="28"/>
        </w:rPr>
        <w:t>（</w:t>
      </w:r>
      <w:r>
        <w:rPr>
          <w:rFonts w:hint="eastAsia" w:ascii="Calibri Light" w:hAnsi="Calibri Light" w:eastAsia="仿宋"/>
          <w:b/>
          <w:color w:val="auto"/>
          <w:sz w:val="28"/>
          <w:lang w:val="en-US" w:eastAsia="zh-Hans"/>
        </w:rPr>
        <w:t>九</w:t>
      </w:r>
      <w:r>
        <w:rPr>
          <w:rFonts w:hint="eastAsia" w:ascii="Calibri Light" w:hAnsi="Calibri Light" w:eastAsia="仿宋"/>
          <w:b/>
          <w:color w:val="auto"/>
          <w:sz w:val="28"/>
        </w:rPr>
        <w:t>）双方拟定的其他条款。</w:t>
      </w:r>
    </w:p>
    <w:p w14:paraId="45FA23E8">
      <w:pPr>
        <w:tabs>
          <w:tab w:val="left" w:pos="480"/>
        </w:tabs>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九、保密条款</w:t>
      </w:r>
    </w:p>
    <w:p w14:paraId="0F95A90D">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1378B602">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40492B4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（三）本条款为独立条款，本合同的无效、变更、解除和终止均不影响本条款的效力。</w:t>
      </w:r>
    </w:p>
    <w:p w14:paraId="173C2030">
      <w:pPr>
        <w:spacing w:line="400" w:lineRule="exact"/>
        <w:ind w:firstLine="562" w:firstLineChars="200"/>
        <w:rPr>
          <w:rFonts w:hint="eastAsia" w:ascii="Calibri Light" w:hAnsi="Calibri Light" w:eastAsia="仿宋"/>
          <w:b/>
          <w:color w:val="auto"/>
          <w:sz w:val="28"/>
        </w:rPr>
      </w:pPr>
      <w:r>
        <w:rPr>
          <w:rFonts w:hint="eastAsia" w:ascii="Calibri Light" w:hAnsi="Calibri Light" w:eastAsia="仿宋"/>
          <w:b/>
          <w:color w:val="auto"/>
          <w:sz w:val="28"/>
        </w:rPr>
        <w:t>（四）双方拟定的其他条款。</w:t>
      </w:r>
    </w:p>
    <w:p w14:paraId="503652E1">
      <w:pPr>
        <w:tabs>
          <w:tab w:val="left" w:pos="480"/>
        </w:tabs>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十、争议解决</w:t>
      </w:r>
    </w:p>
    <w:p w14:paraId="2B1B7AC3">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（一）本合同在履行过程中发生的争议，由甲、乙双方当事人协商解决，协商不成的按下列第</w:t>
      </w:r>
      <w:r>
        <w:rPr>
          <w:rFonts w:hint="eastAsia" w:ascii="Calibri Light" w:hAnsi="Calibri Light" w:eastAsia="仿宋"/>
          <w:sz w:val="28"/>
          <w:u w:val="single"/>
          <w:lang w:val="en-US" w:eastAsia="zh-CN"/>
        </w:rPr>
        <w:t xml:space="preserve"> 2</w:t>
      </w:r>
      <w:r>
        <w:rPr>
          <w:rFonts w:hint="eastAsia" w:ascii="Calibri Light" w:hAnsi="Calibri Light" w:eastAsia="仿宋"/>
          <w:sz w:val="28"/>
        </w:rPr>
        <w:t>种方式解决：</w:t>
      </w:r>
    </w:p>
    <w:p w14:paraId="40193E74">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1、提交西安仲裁委员会仲裁；</w:t>
      </w:r>
    </w:p>
    <w:p w14:paraId="6572069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2、依法向甲方所在地人民法院起诉。</w:t>
      </w:r>
    </w:p>
    <w:p w14:paraId="60402A5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（二）本条款为独立条款，本合同的无</w:t>
      </w:r>
      <w:bookmarkStart w:id="0" w:name="_GoBack"/>
      <w:bookmarkEnd w:id="0"/>
      <w:r>
        <w:rPr>
          <w:rFonts w:hint="eastAsia" w:ascii="Calibri Light" w:hAnsi="Calibri Light" w:eastAsia="仿宋"/>
          <w:sz w:val="28"/>
        </w:rPr>
        <w:t>效、变更、解除和终止均不影响本条款的效力。</w:t>
      </w:r>
    </w:p>
    <w:p w14:paraId="0CCA99CF">
      <w:pPr>
        <w:tabs>
          <w:tab w:val="left" w:pos="480"/>
        </w:tabs>
        <w:ind w:firstLine="482" w:firstLineChars="200"/>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十一、关于送达的约定</w:t>
      </w:r>
    </w:p>
    <w:p w14:paraId="6197DA8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（一）本合同项下甲乙双方任何一方向对方发出的通知、信件、数据电文等，应当发送至本合同下列约定的地址、联系人和通信终端。</w:t>
      </w:r>
    </w:p>
    <w:p w14:paraId="524CFDA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甲方联系人：×××</w:t>
      </w:r>
    </w:p>
    <w:p w14:paraId="5572D705">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联系电话：×××-××××××</w:t>
      </w:r>
    </w:p>
    <w:p w14:paraId="4137E42E">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联系地址：×××××××××，邮编：××××××。</w:t>
      </w:r>
    </w:p>
    <w:p w14:paraId="3F253C61">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甲方（□同意□不同意）接受电子文件送达，电子终端信息如下：</w:t>
      </w:r>
    </w:p>
    <w:p w14:paraId="78EA8F0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移动电话：1×××××××××，</w:t>
      </w:r>
    </w:p>
    <w:p w14:paraId="7BF171C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传真：×××-××××××，</w:t>
      </w:r>
    </w:p>
    <w:p w14:paraId="120A76B3">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微信号：×××××××××，</w:t>
      </w:r>
    </w:p>
    <w:p w14:paraId="5DAA53D4">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电子邮箱：</w:t>
      </w:r>
      <w:r>
        <w:rPr>
          <w:rFonts w:hint="eastAsia" w:ascii="Calibri Light" w:hAnsi="Calibri Light" w:eastAsia="仿宋"/>
          <w:sz w:val="28"/>
        </w:rPr>
        <w:fldChar w:fldCharType="begin"/>
      </w:r>
      <w:r>
        <w:rPr>
          <w:rFonts w:hint="eastAsia" w:ascii="Calibri Light" w:hAnsi="Calibri Light" w:eastAsia="仿宋"/>
          <w:sz w:val="28"/>
        </w:rPr>
        <w:instrText xml:space="preserve"> HYPERLINK "mailto:×××@×××.com。" </w:instrText>
      </w:r>
      <w:r>
        <w:rPr>
          <w:rFonts w:hint="eastAsia" w:ascii="Calibri Light" w:hAnsi="Calibri Light" w:eastAsia="仿宋"/>
          <w:sz w:val="28"/>
        </w:rPr>
        <w:fldChar w:fldCharType="separate"/>
      </w:r>
      <w:r>
        <w:rPr>
          <w:rFonts w:hint="eastAsia" w:ascii="Calibri Light" w:hAnsi="Calibri Light" w:eastAsia="仿宋"/>
          <w:sz w:val="28"/>
        </w:rPr>
        <w:t>×××@×××.com。</w:t>
      </w:r>
      <w:r>
        <w:rPr>
          <w:rFonts w:hint="eastAsia" w:ascii="Calibri Light" w:hAnsi="Calibri Light" w:eastAsia="仿宋"/>
          <w:sz w:val="28"/>
        </w:rPr>
        <w:fldChar w:fldCharType="end"/>
      </w:r>
    </w:p>
    <w:p w14:paraId="0A53AA2D">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乙方联系人：×××，</w:t>
      </w:r>
    </w:p>
    <w:p w14:paraId="2CF8C6B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联系电话：×××-××××××，</w:t>
      </w:r>
    </w:p>
    <w:p w14:paraId="116B144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联系地址：×××××××××，邮编：××××××。</w:t>
      </w:r>
    </w:p>
    <w:p w14:paraId="4F71C01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乙方（□同意□不同意）接受电子文件送达，电子终端信息如下：</w:t>
      </w:r>
    </w:p>
    <w:p w14:paraId="7765D56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移动电话：1×××××××××，</w:t>
      </w:r>
    </w:p>
    <w:p w14:paraId="7448BFDB">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传真：×××-××××××，</w:t>
      </w:r>
    </w:p>
    <w:p w14:paraId="753095FA">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微信号：×××××××××，</w:t>
      </w:r>
    </w:p>
    <w:p w14:paraId="1E25A0D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电子邮箱：</w:t>
      </w:r>
      <w:r>
        <w:rPr>
          <w:rFonts w:hint="eastAsia" w:ascii="Calibri Light" w:hAnsi="Calibri Light" w:eastAsia="仿宋"/>
          <w:sz w:val="28"/>
        </w:rPr>
        <w:fldChar w:fldCharType="begin"/>
      </w:r>
      <w:r>
        <w:rPr>
          <w:rFonts w:hint="eastAsia" w:ascii="Calibri Light" w:hAnsi="Calibri Light" w:eastAsia="仿宋"/>
          <w:sz w:val="28"/>
        </w:rPr>
        <w:instrText xml:space="preserve"> HYPERLINK "mailto:×××@×××.com。" </w:instrText>
      </w:r>
      <w:r>
        <w:rPr>
          <w:rFonts w:hint="eastAsia" w:ascii="Calibri Light" w:hAnsi="Calibri Light" w:eastAsia="仿宋"/>
          <w:sz w:val="28"/>
        </w:rPr>
        <w:fldChar w:fldCharType="separate"/>
      </w:r>
      <w:r>
        <w:rPr>
          <w:rFonts w:hint="eastAsia" w:ascii="Calibri Light" w:hAnsi="Calibri Light" w:eastAsia="仿宋"/>
          <w:sz w:val="28"/>
        </w:rPr>
        <w:t>×××@×××.com。</w:t>
      </w:r>
      <w:r>
        <w:rPr>
          <w:rFonts w:hint="eastAsia" w:ascii="Calibri Light" w:hAnsi="Calibri Light" w:eastAsia="仿宋"/>
          <w:sz w:val="28"/>
        </w:rPr>
        <w:fldChar w:fldCharType="end"/>
      </w:r>
    </w:p>
    <w:p w14:paraId="0BD07E60">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（二）各种通讯方式应当按照下列方式确定其送达时间：</w:t>
      </w:r>
    </w:p>
    <w:p w14:paraId="53AB314A">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1、面呈之通知在被通知人签收时视为送达，被通知人未签收的不得视为有效的送达。</w:t>
      </w:r>
    </w:p>
    <w:p w14:paraId="77378F3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2、以邮寄方式进行的通知均应采用邮政挂号快件或特快专递的方式进行，自信件交邮后的第7日视为送达。</w:t>
      </w:r>
    </w:p>
    <w:p w14:paraId="548CCE1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 xml:space="preserve">3、发出的短信/传真/微信/电子邮件，自前述电子文件内容在发送方正确填写地址且未被系统退回的情况下，视为进入对方数据电文接收系统即视为送达。若送达日为非工作日, 则视为在下一工作日送达。   </w:t>
      </w:r>
    </w:p>
    <w:p w14:paraId="547FA745">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4、一方当事人变更名称、地址、联系人或通信终端的，应当在变更后3日内及时书面通知对方当事人，对方当事人实际收到变更通知前的送达仍为有效送达，电子送达与书面送达具有同等法律效力。</w:t>
      </w:r>
    </w:p>
    <w:p w14:paraId="0C4DACBF">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十二、合同变更</w:t>
      </w:r>
    </w:p>
    <w:p w14:paraId="11291328">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在合同的执行期内，双方均不得随意变更或解除合同。如因项目需求情况发生变化，需要项目变更的，应双方协商后签订项目变更协议。</w:t>
      </w:r>
    </w:p>
    <w:p w14:paraId="65C7B399">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十三、合同生效</w:t>
      </w:r>
    </w:p>
    <w:p w14:paraId="7990AEEC">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本合同一式</w:t>
      </w:r>
      <w:r>
        <w:rPr>
          <w:rFonts w:hint="eastAsia" w:ascii="Calibri Light" w:hAnsi="Calibri Light" w:eastAsia="仿宋"/>
          <w:sz w:val="28"/>
          <w:u w:val="single"/>
        </w:rPr>
        <w:t xml:space="preserve">  </w:t>
      </w:r>
      <w:r>
        <w:rPr>
          <w:rFonts w:hint="eastAsia" w:ascii="Calibri Light" w:hAnsi="Calibri Light" w:eastAsia="仿宋"/>
          <w:sz w:val="28"/>
        </w:rPr>
        <w:t>份，甲方持</w:t>
      </w:r>
      <w:r>
        <w:rPr>
          <w:rFonts w:hint="eastAsia" w:ascii="Calibri Light" w:hAnsi="Calibri Light" w:eastAsia="仿宋"/>
          <w:sz w:val="28"/>
          <w:u w:val="single"/>
        </w:rPr>
        <w:t xml:space="preserve"> </w:t>
      </w:r>
      <w:r>
        <w:rPr>
          <w:rFonts w:hint="eastAsia" w:ascii="Calibri Light" w:hAnsi="Calibri Light" w:eastAsia="仿宋"/>
          <w:sz w:val="28"/>
          <w:u w:val="single"/>
          <w:lang w:val="en-US" w:eastAsia="zh-CN"/>
        </w:rPr>
        <w:t xml:space="preserve"> </w:t>
      </w:r>
      <w:r>
        <w:rPr>
          <w:rFonts w:hint="eastAsia" w:ascii="Calibri Light" w:hAnsi="Calibri Light" w:eastAsia="仿宋"/>
          <w:sz w:val="28"/>
          <w:u w:val="single"/>
        </w:rPr>
        <w:t xml:space="preserve"> </w:t>
      </w:r>
      <w:r>
        <w:rPr>
          <w:rFonts w:hint="eastAsia" w:ascii="Calibri Light" w:hAnsi="Calibri Light" w:eastAsia="仿宋"/>
          <w:sz w:val="28"/>
        </w:rPr>
        <w:t>份，乙方持</w:t>
      </w:r>
      <w:r>
        <w:rPr>
          <w:rFonts w:hint="eastAsia" w:ascii="Calibri Light" w:hAnsi="Calibri Light" w:eastAsia="仿宋"/>
          <w:sz w:val="28"/>
          <w:u w:val="single"/>
        </w:rPr>
        <w:t xml:space="preserve">  </w:t>
      </w:r>
      <w:r>
        <w:rPr>
          <w:rFonts w:hint="eastAsia" w:ascii="Calibri Light" w:hAnsi="Calibri Light" w:eastAsia="仿宋"/>
          <w:sz w:val="28"/>
          <w:u w:val="single"/>
          <w:lang w:val="en-US" w:eastAsia="zh-CN"/>
        </w:rPr>
        <w:t xml:space="preserve"> </w:t>
      </w:r>
      <w:r>
        <w:rPr>
          <w:rFonts w:hint="eastAsia" w:ascii="Calibri Light" w:hAnsi="Calibri Light" w:eastAsia="仿宋"/>
          <w:sz w:val="28"/>
        </w:rPr>
        <w:t>份，甲、乙</w:t>
      </w:r>
      <w:r>
        <w:rPr>
          <w:rFonts w:hint="eastAsia" w:ascii="Calibri Light" w:hAnsi="Calibri Light" w:eastAsia="仿宋"/>
          <w:sz w:val="28"/>
          <w:lang w:val="en-US" w:eastAsia="zh-CN"/>
        </w:rPr>
        <w:t>双</w:t>
      </w:r>
      <w:r>
        <w:rPr>
          <w:rFonts w:hint="eastAsia" w:ascii="Calibri Light" w:hAnsi="Calibri Light" w:eastAsia="仿宋"/>
          <w:sz w:val="28"/>
        </w:rPr>
        <w:t>方签字</w:t>
      </w:r>
      <w:r>
        <w:rPr>
          <w:rFonts w:hint="eastAsia" w:ascii="Calibri Light" w:hAnsi="Calibri Light" w:eastAsia="仿宋"/>
          <w:sz w:val="28"/>
          <w:lang w:eastAsia="zh-Hans"/>
        </w:rPr>
        <w:t>并</w:t>
      </w:r>
      <w:r>
        <w:rPr>
          <w:rFonts w:hint="eastAsia" w:ascii="Calibri Light" w:hAnsi="Calibri Light" w:eastAsia="仿宋"/>
          <w:sz w:val="28"/>
        </w:rPr>
        <w:t>盖章后生效，</w:t>
      </w:r>
      <w:r>
        <w:rPr>
          <w:rFonts w:hint="eastAsia" w:ascii="Calibri Light" w:hAnsi="Calibri Light" w:eastAsia="仿宋"/>
          <w:sz w:val="28"/>
          <w:lang w:val="en-US" w:eastAsia="zh-Hans"/>
        </w:rPr>
        <w:t>由甲方在政府采购综合管理平台完成备案</w:t>
      </w:r>
      <w:r>
        <w:rPr>
          <w:rFonts w:hint="default" w:ascii="Calibri Light" w:hAnsi="Calibri Light" w:eastAsia="仿宋"/>
          <w:sz w:val="28"/>
          <w:lang w:eastAsia="zh-Hans"/>
        </w:rPr>
        <w:t>。</w:t>
      </w:r>
      <w:r>
        <w:rPr>
          <w:rFonts w:hint="eastAsia" w:ascii="Calibri Light" w:hAnsi="Calibri Light" w:eastAsia="仿宋"/>
          <w:sz w:val="28"/>
        </w:rPr>
        <w:t>合同执行完毕后，自动失效（合同的服务承诺则长期有效）。</w:t>
      </w:r>
    </w:p>
    <w:p w14:paraId="41511F79">
      <w:pPr>
        <w:tabs>
          <w:tab w:val="left" w:pos="480"/>
        </w:tabs>
        <w:ind w:firstLine="473" w:firstLineChars="196"/>
        <w:rPr>
          <w:rFonts w:hint="eastAsia" w:ascii="仿宋_GB2312" w:hAnsi="宋体" w:eastAsia="仿宋_GB2312"/>
          <w:b/>
          <w:color w:val="000000"/>
          <w:spacing w:val="-20"/>
          <w:kern w:val="0"/>
          <w:sz w:val="28"/>
          <w:szCs w:val="20"/>
        </w:rPr>
      </w:pPr>
      <w:r>
        <w:rPr>
          <w:rFonts w:hint="eastAsia" w:ascii="仿宋_GB2312" w:hAnsi="宋体" w:eastAsia="仿宋_GB2312"/>
          <w:b/>
          <w:color w:val="000000"/>
          <w:spacing w:val="-20"/>
          <w:kern w:val="0"/>
          <w:sz w:val="28"/>
          <w:szCs w:val="20"/>
        </w:rPr>
        <w:t>十四、其他事项</w:t>
      </w:r>
    </w:p>
    <w:p w14:paraId="7DC43B83">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w:t>
      </w:r>
      <w:r>
        <w:rPr>
          <w:rFonts w:hint="eastAsia" w:ascii="Calibri Light" w:hAnsi="Calibri Light" w:eastAsia="仿宋"/>
          <w:sz w:val="28"/>
          <w:lang w:val="en-US" w:eastAsia="zh-CN"/>
        </w:rPr>
        <w:t>一</w:t>
      </w:r>
      <w:r>
        <w:rPr>
          <w:rFonts w:hint="eastAsia" w:ascii="Calibri Light" w:hAnsi="Calibri Light" w:eastAsia="仿宋"/>
          <w:sz w:val="28"/>
        </w:rPr>
        <w:t>）</w:t>
      </w:r>
      <w:r>
        <w:rPr>
          <w:rFonts w:hint="eastAsia" w:ascii="Calibri Light" w:hAnsi="Calibri Light" w:eastAsia="仿宋"/>
          <w:sz w:val="28"/>
          <w:lang w:val="en-US" w:eastAsia="zh-CN"/>
        </w:rPr>
        <w:t>蓝田县</w:t>
      </w:r>
      <w:r>
        <w:rPr>
          <w:rFonts w:hint="eastAsia" w:ascii="Calibri Light" w:hAnsi="Calibri Light" w:eastAsia="仿宋"/>
          <w:sz w:val="28"/>
        </w:rPr>
        <w:t>财政局政府采购管理处在合同的履行期间以及履行期后，可以随时检查项目的执行情况，对采购标准、采购内容进行调查核实，并对发现的问题进行处理。</w:t>
      </w:r>
    </w:p>
    <w:p w14:paraId="285B78B6">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w:t>
      </w:r>
      <w:r>
        <w:rPr>
          <w:rFonts w:hint="eastAsia" w:ascii="Calibri Light" w:hAnsi="Calibri Light" w:eastAsia="仿宋"/>
          <w:sz w:val="28"/>
          <w:lang w:val="en-US" w:eastAsia="zh-CN"/>
        </w:rPr>
        <w:t>二</w:t>
      </w:r>
      <w:r>
        <w:rPr>
          <w:rFonts w:hint="eastAsia" w:ascii="Calibri Light" w:hAnsi="Calibri Light" w:eastAsia="仿宋"/>
          <w:sz w:val="28"/>
        </w:rPr>
        <w:t>）</w:t>
      </w:r>
      <w:r>
        <w:rPr>
          <w:rFonts w:hint="default" w:ascii="Calibri Light" w:hAnsi="Calibri Light" w:eastAsia="仿宋"/>
          <w:sz w:val="28"/>
        </w:rPr>
        <w:t>竞争性磋商文件</w:t>
      </w:r>
      <w:r>
        <w:rPr>
          <w:rFonts w:hint="eastAsia" w:ascii="Calibri Light" w:hAnsi="Calibri Light" w:eastAsia="仿宋"/>
          <w:sz w:val="28"/>
        </w:rPr>
        <w:t>、</w:t>
      </w:r>
      <w:r>
        <w:rPr>
          <w:rFonts w:hint="default" w:ascii="Calibri Light" w:hAnsi="Calibri Light" w:eastAsia="仿宋"/>
          <w:sz w:val="28"/>
        </w:rPr>
        <w:t>响应文件</w:t>
      </w:r>
      <w:r>
        <w:rPr>
          <w:rFonts w:hint="eastAsia" w:ascii="Calibri Light" w:hAnsi="Calibri Light" w:eastAsia="仿宋"/>
          <w:sz w:val="28"/>
        </w:rPr>
        <w:t>、澄清表（函）、</w:t>
      </w:r>
      <w:r>
        <w:rPr>
          <w:rFonts w:hint="default" w:ascii="Calibri Light" w:hAnsi="Calibri Light" w:eastAsia="仿宋"/>
          <w:sz w:val="28"/>
        </w:rPr>
        <w:t>成交</w:t>
      </w:r>
      <w:r>
        <w:rPr>
          <w:rFonts w:hint="eastAsia" w:ascii="Calibri Light" w:hAnsi="Calibri Light" w:eastAsia="仿宋"/>
          <w:sz w:val="28"/>
        </w:rPr>
        <w:t>通知书、合同附件均成为合同不可分割的部分。</w:t>
      </w:r>
    </w:p>
    <w:p w14:paraId="4CA47D27">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w:t>
      </w:r>
      <w:r>
        <w:rPr>
          <w:rFonts w:hint="eastAsia" w:ascii="Calibri Light" w:hAnsi="Calibri Light" w:eastAsia="仿宋"/>
          <w:sz w:val="28"/>
          <w:lang w:val="en-US" w:eastAsia="zh-CN"/>
        </w:rPr>
        <w:t>三</w:t>
      </w:r>
      <w:r>
        <w:rPr>
          <w:rFonts w:hint="eastAsia" w:ascii="Calibri Light" w:hAnsi="Calibri Light" w:eastAsia="仿宋"/>
          <w:sz w:val="28"/>
        </w:rPr>
        <w:t>）甲乙双方因不可抗力导致本合同全部或部分不能履行时，发生不可抗力的一方应当在不可抗力发生后</w:t>
      </w:r>
      <w:r>
        <w:rPr>
          <w:rFonts w:hint="eastAsia" w:ascii="Calibri Light" w:hAnsi="Calibri Light" w:eastAsia="仿宋"/>
          <w:sz w:val="28"/>
          <w:u w:val="single"/>
        </w:rPr>
        <w:t xml:space="preserve"> </w:t>
      </w:r>
      <w:r>
        <w:rPr>
          <w:rFonts w:hint="eastAsia" w:ascii="Calibri Light" w:hAnsi="Calibri Light" w:eastAsia="仿宋"/>
          <w:sz w:val="28"/>
          <w:u w:val="single"/>
          <w:lang w:val="en-US" w:eastAsia="zh-CN"/>
        </w:rPr>
        <w:t xml:space="preserve"> </w:t>
      </w:r>
      <w:r>
        <w:rPr>
          <w:rFonts w:hint="eastAsia" w:ascii="Calibri Light" w:hAnsi="Calibri Light" w:eastAsia="仿宋"/>
          <w:sz w:val="28"/>
          <w:u w:val="single"/>
        </w:rPr>
        <w:t xml:space="preserve">  </w:t>
      </w:r>
      <w:r>
        <w:rPr>
          <w:rFonts w:hint="eastAsia" w:ascii="Calibri Light" w:hAnsi="Calibri Light" w:eastAsia="仿宋"/>
          <w:sz w:val="28"/>
        </w:rPr>
        <w:t>天内书面通知对方，以减轻可能给对方造成的损失。因不可抗力导致本合同全部或部分不能履行时，双方各自承担其因此而造成的损失、损害。</w:t>
      </w:r>
    </w:p>
    <w:p w14:paraId="5437EBAF">
      <w:pPr>
        <w:spacing w:line="400" w:lineRule="exact"/>
        <w:ind w:firstLine="560" w:firstLineChars="200"/>
        <w:rPr>
          <w:rFonts w:hint="eastAsia" w:ascii="Calibri Light" w:hAnsi="Calibri Light" w:eastAsia="仿宋"/>
          <w:sz w:val="28"/>
        </w:rPr>
      </w:pPr>
      <w:r>
        <w:rPr>
          <w:rFonts w:hint="eastAsia" w:ascii="Calibri Light" w:hAnsi="Calibri Light" w:eastAsia="仿宋"/>
          <w:sz w:val="28"/>
        </w:rPr>
        <w:t>（</w:t>
      </w:r>
      <w:r>
        <w:rPr>
          <w:rFonts w:hint="eastAsia" w:ascii="Calibri Light" w:hAnsi="Calibri Light" w:eastAsia="仿宋"/>
          <w:sz w:val="28"/>
          <w:lang w:val="en-US" w:eastAsia="zh-CN"/>
        </w:rPr>
        <w:t>四</w:t>
      </w:r>
      <w:r>
        <w:rPr>
          <w:rFonts w:hint="eastAsia" w:ascii="Calibri Light" w:hAnsi="Calibri Light" w:eastAsia="仿宋"/>
          <w:sz w:val="28"/>
        </w:rPr>
        <w:t>）合同未尽事宜，由甲、乙双方协商确认后签订政府采购补充合同，与原合同具有同等法律效力。</w:t>
      </w:r>
    </w:p>
    <w:p w14:paraId="35B2F9A5">
      <w:pPr>
        <w:tabs>
          <w:tab w:val="left" w:pos="480"/>
        </w:tabs>
        <w:ind w:firstLine="480" w:firstLineChars="200"/>
        <w:rPr>
          <w:rFonts w:hint="default" w:ascii="仿宋_GB2312" w:hAnsi="宋体" w:eastAsia="仿宋_GB2312"/>
          <w:color w:val="000000"/>
          <w:spacing w:val="-20"/>
          <w:kern w:val="0"/>
          <w:sz w:val="28"/>
          <w:szCs w:val="20"/>
          <w:lang w:val="en-US" w:eastAsia="zh-CN"/>
        </w:rPr>
      </w:pPr>
      <w:r>
        <w:rPr>
          <w:rFonts w:ascii="仿宋_GB2312" w:hAnsi="宋体" w:eastAsia="仿宋_GB2312"/>
          <w:color w:val="000000"/>
          <w:spacing w:val="-20"/>
          <w:kern w:val="0"/>
          <w:sz w:val="28"/>
          <w:szCs w:val="20"/>
        </w:rPr>
        <w:br w:type="page"/>
      </w:r>
      <w:r>
        <w:rPr>
          <w:rFonts w:hint="eastAsia" w:ascii="仿宋_GB2312" w:hAnsi="宋体" w:eastAsia="仿宋_GB2312"/>
          <w:color w:val="000000"/>
          <w:spacing w:val="-20"/>
          <w:kern w:val="0"/>
          <w:sz w:val="28"/>
          <w:szCs w:val="20"/>
          <w:lang w:val="en-US" w:eastAsia="zh-CN"/>
        </w:rPr>
        <w:t>此页无正文</w:t>
      </w:r>
    </w:p>
    <w:tbl>
      <w:tblPr>
        <w:tblStyle w:val="3"/>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7"/>
        <w:gridCol w:w="4902"/>
      </w:tblGrid>
      <w:tr w14:paraId="5F345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4617" w:type="dxa"/>
            <w:tcBorders>
              <w:top w:val="single" w:color="auto" w:sz="4" w:space="0"/>
              <w:left w:val="single" w:color="auto" w:sz="4" w:space="0"/>
              <w:bottom w:val="single" w:color="auto" w:sz="4" w:space="0"/>
              <w:right w:val="single" w:color="auto" w:sz="4" w:space="0"/>
            </w:tcBorders>
            <w:noWrap w:val="0"/>
            <w:vAlign w:val="top"/>
          </w:tcPr>
          <w:p w14:paraId="2C06F20B">
            <w:pPr>
              <w:autoSpaceDE w:val="0"/>
              <w:autoSpaceDN w:val="0"/>
              <w:adjustRightInd w:val="0"/>
              <w:spacing w:line="360" w:lineRule="auto"/>
              <w:jc w:val="center"/>
              <w:rPr>
                <w:rFonts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甲  方</w:t>
            </w:r>
          </w:p>
        </w:tc>
        <w:tc>
          <w:tcPr>
            <w:tcW w:w="4902" w:type="dxa"/>
            <w:tcBorders>
              <w:top w:val="single" w:color="auto" w:sz="4" w:space="0"/>
              <w:left w:val="single" w:color="auto" w:sz="4" w:space="0"/>
              <w:bottom w:val="single" w:color="auto" w:sz="4" w:space="0"/>
              <w:right w:val="single" w:color="auto" w:sz="4" w:space="0"/>
            </w:tcBorders>
            <w:noWrap w:val="0"/>
            <w:vAlign w:val="top"/>
          </w:tcPr>
          <w:p w14:paraId="324373C5">
            <w:pPr>
              <w:autoSpaceDE w:val="0"/>
              <w:autoSpaceDN w:val="0"/>
              <w:adjustRightInd w:val="0"/>
              <w:spacing w:line="360" w:lineRule="auto"/>
              <w:jc w:val="center"/>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乙  方</w:t>
            </w:r>
          </w:p>
        </w:tc>
      </w:tr>
      <w:tr w14:paraId="63163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7" w:hRule="atLeast"/>
        </w:trPr>
        <w:tc>
          <w:tcPr>
            <w:tcW w:w="4617" w:type="dxa"/>
            <w:tcBorders>
              <w:top w:val="single" w:color="auto" w:sz="4" w:space="0"/>
              <w:left w:val="single" w:color="auto" w:sz="4" w:space="0"/>
              <w:bottom w:val="single" w:color="auto" w:sz="4" w:space="0"/>
              <w:right w:val="single" w:color="auto" w:sz="4" w:space="0"/>
            </w:tcBorders>
            <w:noWrap w:val="0"/>
            <w:vAlign w:val="center"/>
          </w:tcPr>
          <w:p w14:paraId="4D803966">
            <w:pPr>
              <w:autoSpaceDE w:val="0"/>
              <w:autoSpaceDN w:val="0"/>
              <w:adjustRightInd w:val="0"/>
              <w:spacing w:line="360" w:lineRule="auto"/>
              <w:jc w:val="left"/>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采购人名称</w:t>
            </w:r>
          </w:p>
          <w:p w14:paraId="515FFA8A">
            <w:pPr>
              <w:autoSpaceDE w:val="0"/>
              <w:autoSpaceDN w:val="0"/>
              <w:adjustRightInd w:val="0"/>
              <w:spacing w:line="360" w:lineRule="auto"/>
              <w:jc w:val="left"/>
              <w:rPr>
                <w:rFonts w:hint="eastAsia" w:ascii="仿宋_GB2312" w:hAnsi="宋体" w:eastAsia="仿宋_GB2312"/>
                <w:b/>
                <w:color w:val="auto"/>
                <w:spacing w:val="-20"/>
                <w:kern w:val="0"/>
                <w:sz w:val="28"/>
                <w:szCs w:val="20"/>
              </w:rPr>
            </w:pPr>
            <w:r>
              <w:rPr>
                <w:rFonts w:hint="eastAsia" w:ascii="仿宋_GB2312" w:hAnsi="宋体" w:eastAsia="仿宋_GB2312"/>
                <w:b/>
                <w:color w:val="auto"/>
                <w:spacing w:val="-20"/>
                <w:kern w:val="0"/>
                <w:sz w:val="28"/>
                <w:szCs w:val="20"/>
              </w:rPr>
              <w:t>（请填写具体名称）</w:t>
            </w:r>
          </w:p>
          <w:p w14:paraId="0E926953">
            <w:pPr>
              <w:autoSpaceDE w:val="0"/>
              <w:autoSpaceDN w:val="0"/>
              <w:adjustRightInd w:val="0"/>
              <w:spacing w:line="360" w:lineRule="auto"/>
              <w:jc w:val="left"/>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（盖章）</w:t>
            </w:r>
          </w:p>
        </w:tc>
        <w:tc>
          <w:tcPr>
            <w:tcW w:w="4902" w:type="dxa"/>
            <w:tcBorders>
              <w:top w:val="single" w:color="auto" w:sz="4" w:space="0"/>
              <w:left w:val="single" w:color="auto" w:sz="4" w:space="0"/>
              <w:bottom w:val="single" w:color="auto" w:sz="4" w:space="0"/>
              <w:right w:val="single" w:color="auto" w:sz="4" w:space="0"/>
            </w:tcBorders>
            <w:noWrap w:val="0"/>
            <w:vAlign w:val="center"/>
          </w:tcPr>
          <w:p w14:paraId="76942A07">
            <w:pPr>
              <w:autoSpaceDE w:val="0"/>
              <w:autoSpaceDN w:val="0"/>
              <w:adjustRightInd w:val="0"/>
              <w:spacing w:line="360" w:lineRule="auto"/>
              <w:jc w:val="left"/>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供应商全称</w:t>
            </w:r>
          </w:p>
          <w:p w14:paraId="324745F3">
            <w:pPr>
              <w:autoSpaceDE w:val="0"/>
              <w:autoSpaceDN w:val="0"/>
              <w:adjustRightInd w:val="0"/>
              <w:spacing w:line="360" w:lineRule="auto"/>
              <w:jc w:val="left"/>
              <w:rPr>
                <w:rFonts w:hint="eastAsia" w:ascii="仿宋_GB2312" w:hAnsi="宋体" w:eastAsia="仿宋_GB2312"/>
                <w:b/>
                <w:color w:val="auto"/>
                <w:spacing w:val="-20"/>
                <w:kern w:val="0"/>
                <w:sz w:val="28"/>
                <w:szCs w:val="20"/>
              </w:rPr>
            </w:pPr>
            <w:r>
              <w:rPr>
                <w:rFonts w:hint="eastAsia" w:ascii="仿宋_GB2312" w:hAnsi="宋体" w:eastAsia="仿宋_GB2312"/>
                <w:b/>
                <w:color w:val="auto"/>
                <w:spacing w:val="-20"/>
                <w:kern w:val="0"/>
                <w:sz w:val="28"/>
                <w:szCs w:val="20"/>
              </w:rPr>
              <w:t>（请填写具体名称）</w:t>
            </w:r>
          </w:p>
          <w:p w14:paraId="5F786FFF">
            <w:pPr>
              <w:autoSpaceDE w:val="0"/>
              <w:autoSpaceDN w:val="0"/>
              <w:adjustRightInd w:val="0"/>
              <w:spacing w:line="360" w:lineRule="auto"/>
              <w:jc w:val="left"/>
              <w:rPr>
                <w:rFonts w:hint="eastAsia" w:ascii="仿宋_GB2312" w:hAnsi="宋体" w:eastAsia="仿宋_GB2312"/>
                <w:color w:val="auto"/>
                <w:spacing w:val="-20"/>
                <w:kern w:val="0"/>
                <w:sz w:val="28"/>
                <w:szCs w:val="20"/>
              </w:rPr>
            </w:pPr>
            <w:r>
              <w:rPr>
                <w:rFonts w:hint="eastAsia" w:ascii="仿宋_GB2312" w:hAnsi="宋体" w:eastAsia="仿宋_GB2312"/>
                <w:color w:val="auto"/>
                <w:spacing w:val="-20"/>
                <w:kern w:val="0"/>
                <w:sz w:val="28"/>
                <w:szCs w:val="20"/>
              </w:rPr>
              <w:t>（盖章）</w:t>
            </w:r>
          </w:p>
        </w:tc>
      </w:tr>
      <w:tr w14:paraId="63FE8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4617" w:type="dxa"/>
            <w:tcBorders>
              <w:top w:val="single" w:color="auto" w:sz="4" w:space="0"/>
              <w:left w:val="single" w:color="auto" w:sz="4" w:space="0"/>
              <w:bottom w:val="single" w:color="auto" w:sz="4" w:space="0"/>
              <w:right w:val="single" w:color="auto" w:sz="4" w:space="0"/>
            </w:tcBorders>
            <w:noWrap w:val="0"/>
            <w:vAlign w:val="top"/>
          </w:tcPr>
          <w:p w14:paraId="127960C4">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 xml:space="preserve">地址： </w:t>
            </w:r>
          </w:p>
        </w:tc>
        <w:tc>
          <w:tcPr>
            <w:tcW w:w="4902" w:type="dxa"/>
            <w:tcBorders>
              <w:top w:val="single" w:color="auto" w:sz="4" w:space="0"/>
              <w:left w:val="single" w:color="auto" w:sz="4" w:space="0"/>
              <w:bottom w:val="single" w:color="auto" w:sz="4" w:space="0"/>
              <w:right w:val="single" w:color="auto" w:sz="4" w:space="0"/>
            </w:tcBorders>
            <w:noWrap w:val="0"/>
            <w:vAlign w:val="top"/>
          </w:tcPr>
          <w:p w14:paraId="1A19B740">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地址：</w:t>
            </w:r>
          </w:p>
        </w:tc>
      </w:tr>
      <w:tr w14:paraId="2B11D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4617" w:type="dxa"/>
            <w:tcBorders>
              <w:top w:val="single" w:color="auto" w:sz="4" w:space="0"/>
              <w:left w:val="single" w:color="auto" w:sz="4" w:space="0"/>
              <w:bottom w:val="single" w:color="auto" w:sz="4" w:space="0"/>
              <w:right w:val="single" w:color="auto" w:sz="4" w:space="0"/>
            </w:tcBorders>
            <w:noWrap w:val="0"/>
            <w:vAlign w:val="top"/>
          </w:tcPr>
          <w:p w14:paraId="7D02DC3C">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邮编：</w:t>
            </w:r>
          </w:p>
        </w:tc>
        <w:tc>
          <w:tcPr>
            <w:tcW w:w="4902" w:type="dxa"/>
            <w:tcBorders>
              <w:top w:val="single" w:color="auto" w:sz="4" w:space="0"/>
              <w:left w:val="single" w:color="auto" w:sz="4" w:space="0"/>
              <w:bottom w:val="single" w:color="auto" w:sz="4" w:space="0"/>
              <w:right w:val="single" w:color="auto" w:sz="4" w:space="0"/>
            </w:tcBorders>
            <w:noWrap w:val="0"/>
            <w:vAlign w:val="top"/>
          </w:tcPr>
          <w:p w14:paraId="67FA7901">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邮编：</w:t>
            </w:r>
          </w:p>
        </w:tc>
      </w:tr>
      <w:tr w14:paraId="21A27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4" w:hRule="atLeast"/>
        </w:trPr>
        <w:tc>
          <w:tcPr>
            <w:tcW w:w="4617" w:type="dxa"/>
            <w:tcBorders>
              <w:top w:val="single" w:color="auto" w:sz="4" w:space="0"/>
              <w:left w:val="single" w:color="auto" w:sz="4" w:space="0"/>
              <w:bottom w:val="single" w:color="auto" w:sz="4" w:space="0"/>
              <w:right w:val="single" w:color="auto" w:sz="4" w:space="0"/>
            </w:tcBorders>
            <w:noWrap w:val="0"/>
            <w:vAlign w:val="top"/>
          </w:tcPr>
          <w:p w14:paraId="110037FE">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 xml:space="preserve">法定代表人： </w:t>
            </w:r>
          </w:p>
          <w:p w14:paraId="556E275A">
            <w:pPr>
              <w:autoSpaceDE w:val="0"/>
              <w:autoSpaceDN w:val="0"/>
              <w:adjustRightInd w:val="0"/>
              <w:spacing w:line="360" w:lineRule="auto"/>
              <w:jc w:val="left"/>
              <w:rPr>
                <w:rFonts w:hint="eastAsia" w:ascii="仿宋_GB2312" w:hAnsi="宋体" w:eastAsia="仿宋_GB2312"/>
                <w:color w:val="000000"/>
                <w:spacing w:val="-20"/>
                <w:kern w:val="0"/>
                <w:sz w:val="28"/>
                <w:szCs w:val="20"/>
              </w:rPr>
            </w:pPr>
          </w:p>
        </w:tc>
        <w:tc>
          <w:tcPr>
            <w:tcW w:w="4902" w:type="dxa"/>
            <w:tcBorders>
              <w:top w:val="single" w:color="auto" w:sz="4" w:space="0"/>
              <w:left w:val="single" w:color="auto" w:sz="4" w:space="0"/>
              <w:bottom w:val="single" w:color="auto" w:sz="4" w:space="0"/>
              <w:right w:val="single" w:color="auto" w:sz="4" w:space="0"/>
            </w:tcBorders>
            <w:noWrap w:val="0"/>
            <w:vAlign w:val="top"/>
          </w:tcPr>
          <w:p w14:paraId="28E8F8C4">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法定代表人：</w:t>
            </w:r>
          </w:p>
        </w:tc>
      </w:tr>
      <w:tr w14:paraId="7ACF3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4" w:hRule="atLeast"/>
        </w:trPr>
        <w:tc>
          <w:tcPr>
            <w:tcW w:w="4617" w:type="dxa"/>
            <w:tcBorders>
              <w:top w:val="single" w:color="auto" w:sz="4" w:space="0"/>
              <w:left w:val="single" w:color="auto" w:sz="4" w:space="0"/>
              <w:bottom w:val="single" w:color="auto" w:sz="4" w:space="0"/>
              <w:right w:val="single" w:color="auto" w:sz="4" w:space="0"/>
            </w:tcBorders>
            <w:noWrap w:val="0"/>
            <w:vAlign w:val="top"/>
          </w:tcPr>
          <w:p w14:paraId="72468590">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被授权代表：（签字）</w:t>
            </w:r>
          </w:p>
          <w:p w14:paraId="084E026B">
            <w:pPr>
              <w:autoSpaceDE w:val="0"/>
              <w:autoSpaceDN w:val="0"/>
              <w:adjustRightInd w:val="0"/>
              <w:spacing w:line="360" w:lineRule="auto"/>
              <w:jc w:val="left"/>
              <w:rPr>
                <w:rFonts w:hint="eastAsia" w:ascii="仿宋_GB2312" w:hAnsi="宋体" w:eastAsia="仿宋_GB2312"/>
                <w:color w:val="000000"/>
                <w:spacing w:val="-20"/>
                <w:kern w:val="0"/>
                <w:sz w:val="28"/>
                <w:szCs w:val="20"/>
              </w:rPr>
            </w:pPr>
          </w:p>
        </w:tc>
        <w:tc>
          <w:tcPr>
            <w:tcW w:w="4902" w:type="dxa"/>
            <w:tcBorders>
              <w:top w:val="single" w:color="auto" w:sz="4" w:space="0"/>
              <w:left w:val="single" w:color="auto" w:sz="4" w:space="0"/>
              <w:bottom w:val="single" w:color="auto" w:sz="4" w:space="0"/>
              <w:right w:val="single" w:color="auto" w:sz="4" w:space="0"/>
            </w:tcBorders>
            <w:noWrap w:val="0"/>
            <w:vAlign w:val="top"/>
          </w:tcPr>
          <w:p w14:paraId="738559C8">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被授权代表：（签字）</w:t>
            </w:r>
          </w:p>
        </w:tc>
      </w:tr>
      <w:tr w14:paraId="7A2CE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4617" w:type="dxa"/>
            <w:tcBorders>
              <w:top w:val="single" w:color="auto" w:sz="4" w:space="0"/>
              <w:left w:val="single" w:color="auto" w:sz="4" w:space="0"/>
              <w:bottom w:val="single" w:color="auto" w:sz="4" w:space="0"/>
              <w:right w:val="single" w:color="auto" w:sz="4" w:space="0"/>
            </w:tcBorders>
            <w:noWrap w:val="0"/>
            <w:vAlign w:val="top"/>
          </w:tcPr>
          <w:p w14:paraId="3D932AA4">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电话：</w:t>
            </w:r>
          </w:p>
        </w:tc>
        <w:tc>
          <w:tcPr>
            <w:tcW w:w="4902" w:type="dxa"/>
            <w:tcBorders>
              <w:top w:val="single" w:color="auto" w:sz="4" w:space="0"/>
              <w:left w:val="single" w:color="auto" w:sz="4" w:space="0"/>
              <w:bottom w:val="single" w:color="auto" w:sz="4" w:space="0"/>
              <w:right w:val="single" w:color="auto" w:sz="4" w:space="0"/>
            </w:tcBorders>
            <w:noWrap w:val="0"/>
            <w:vAlign w:val="top"/>
          </w:tcPr>
          <w:p w14:paraId="26294C36">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电话：</w:t>
            </w:r>
          </w:p>
        </w:tc>
      </w:tr>
      <w:tr w14:paraId="4EE3F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4617" w:type="dxa"/>
            <w:tcBorders>
              <w:top w:val="single" w:color="auto" w:sz="4" w:space="0"/>
              <w:left w:val="single" w:color="auto" w:sz="4" w:space="0"/>
              <w:bottom w:val="single" w:color="auto" w:sz="4" w:space="0"/>
              <w:right w:val="single" w:color="auto" w:sz="4" w:space="0"/>
            </w:tcBorders>
            <w:noWrap w:val="0"/>
            <w:vAlign w:val="top"/>
          </w:tcPr>
          <w:p w14:paraId="0E92F45F">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传真：</w:t>
            </w:r>
          </w:p>
        </w:tc>
        <w:tc>
          <w:tcPr>
            <w:tcW w:w="4902" w:type="dxa"/>
            <w:tcBorders>
              <w:top w:val="single" w:color="auto" w:sz="4" w:space="0"/>
              <w:left w:val="single" w:color="auto" w:sz="4" w:space="0"/>
              <w:bottom w:val="single" w:color="auto" w:sz="4" w:space="0"/>
              <w:right w:val="single" w:color="auto" w:sz="4" w:space="0"/>
            </w:tcBorders>
            <w:noWrap w:val="0"/>
            <w:vAlign w:val="top"/>
          </w:tcPr>
          <w:p w14:paraId="5E8F013B">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传真：</w:t>
            </w:r>
          </w:p>
        </w:tc>
      </w:tr>
      <w:tr w14:paraId="43A3B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4617" w:type="dxa"/>
            <w:tcBorders>
              <w:top w:val="single" w:color="auto" w:sz="4" w:space="0"/>
              <w:left w:val="single" w:color="auto" w:sz="4" w:space="0"/>
              <w:bottom w:val="single" w:color="auto" w:sz="4" w:space="0"/>
              <w:right w:val="single" w:color="auto" w:sz="4" w:space="0"/>
            </w:tcBorders>
            <w:noWrap w:val="0"/>
            <w:vAlign w:val="top"/>
          </w:tcPr>
          <w:p w14:paraId="53932746">
            <w:pPr>
              <w:autoSpaceDE w:val="0"/>
              <w:autoSpaceDN w:val="0"/>
              <w:adjustRightInd w:val="0"/>
              <w:spacing w:line="360" w:lineRule="auto"/>
              <w:jc w:val="left"/>
              <w:rPr>
                <w:rFonts w:hint="eastAsia" w:ascii="仿宋_GB2312" w:hAnsi="宋体" w:eastAsia="仿宋_GB2312"/>
                <w:color w:val="000000"/>
                <w:spacing w:val="-20"/>
                <w:kern w:val="0"/>
                <w:sz w:val="28"/>
                <w:szCs w:val="20"/>
              </w:rPr>
            </w:pPr>
          </w:p>
        </w:tc>
        <w:tc>
          <w:tcPr>
            <w:tcW w:w="4902" w:type="dxa"/>
            <w:tcBorders>
              <w:top w:val="single" w:color="auto" w:sz="4" w:space="0"/>
              <w:left w:val="single" w:color="auto" w:sz="4" w:space="0"/>
              <w:bottom w:val="single" w:color="auto" w:sz="4" w:space="0"/>
              <w:right w:val="single" w:color="auto" w:sz="4" w:space="0"/>
            </w:tcBorders>
            <w:noWrap w:val="0"/>
            <w:vAlign w:val="top"/>
          </w:tcPr>
          <w:p w14:paraId="7CB8D226">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开户银行：</w:t>
            </w:r>
          </w:p>
        </w:tc>
      </w:tr>
      <w:tr w14:paraId="7F23D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4617" w:type="dxa"/>
            <w:tcBorders>
              <w:top w:val="single" w:color="auto" w:sz="4" w:space="0"/>
              <w:left w:val="single" w:color="auto" w:sz="4" w:space="0"/>
              <w:bottom w:val="single" w:color="auto" w:sz="4" w:space="0"/>
              <w:right w:val="single" w:color="auto" w:sz="4" w:space="0"/>
            </w:tcBorders>
            <w:noWrap w:val="0"/>
            <w:vAlign w:val="top"/>
          </w:tcPr>
          <w:p w14:paraId="3EE82EBF">
            <w:pPr>
              <w:autoSpaceDE w:val="0"/>
              <w:autoSpaceDN w:val="0"/>
              <w:adjustRightInd w:val="0"/>
              <w:spacing w:line="360" w:lineRule="auto"/>
              <w:jc w:val="left"/>
              <w:rPr>
                <w:rFonts w:hint="eastAsia" w:ascii="仿宋_GB2312" w:hAnsi="宋体" w:eastAsia="仿宋_GB2312"/>
                <w:color w:val="000000"/>
                <w:spacing w:val="-20"/>
                <w:kern w:val="0"/>
                <w:sz w:val="28"/>
                <w:szCs w:val="20"/>
              </w:rPr>
            </w:pPr>
          </w:p>
        </w:tc>
        <w:tc>
          <w:tcPr>
            <w:tcW w:w="4902" w:type="dxa"/>
            <w:tcBorders>
              <w:top w:val="single" w:color="auto" w:sz="4" w:space="0"/>
              <w:left w:val="single" w:color="auto" w:sz="4" w:space="0"/>
              <w:bottom w:val="single" w:color="auto" w:sz="4" w:space="0"/>
              <w:right w:val="single" w:color="auto" w:sz="4" w:space="0"/>
            </w:tcBorders>
            <w:noWrap w:val="0"/>
            <w:vAlign w:val="top"/>
          </w:tcPr>
          <w:p w14:paraId="0FE42F96">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帐号：</w:t>
            </w:r>
          </w:p>
        </w:tc>
      </w:tr>
      <w:tr w14:paraId="596F0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4617" w:type="dxa"/>
            <w:tcBorders>
              <w:top w:val="single" w:color="auto" w:sz="4" w:space="0"/>
              <w:left w:val="single" w:color="auto" w:sz="4" w:space="0"/>
              <w:bottom w:val="single" w:color="auto" w:sz="4" w:space="0"/>
              <w:right w:val="single" w:color="auto" w:sz="4" w:space="0"/>
            </w:tcBorders>
            <w:noWrap w:val="0"/>
            <w:vAlign w:val="top"/>
          </w:tcPr>
          <w:p w14:paraId="4CE5E551">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日期：   年   月   日</w:t>
            </w:r>
          </w:p>
        </w:tc>
        <w:tc>
          <w:tcPr>
            <w:tcW w:w="4902" w:type="dxa"/>
            <w:tcBorders>
              <w:top w:val="single" w:color="auto" w:sz="4" w:space="0"/>
              <w:left w:val="single" w:color="auto" w:sz="4" w:space="0"/>
              <w:bottom w:val="single" w:color="auto" w:sz="4" w:space="0"/>
              <w:right w:val="single" w:color="auto" w:sz="4" w:space="0"/>
            </w:tcBorders>
            <w:noWrap w:val="0"/>
            <w:vAlign w:val="top"/>
          </w:tcPr>
          <w:p w14:paraId="74324D57">
            <w:pPr>
              <w:autoSpaceDE w:val="0"/>
              <w:autoSpaceDN w:val="0"/>
              <w:adjustRightInd w:val="0"/>
              <w:spacing w:line="360" w:lineRule="auto"/>
              <w:jc w:val="left"/>
              <w:rPr>
                <w:rFonts w:hint="eastAsia" w:ascii="仿宋_GB2312" w:hAnsi="宋体" w:eastAsia="仿宋_GB2312"/>
                <w:color w:val="000000"/>
                <w:spacing w:val="-20"/>
                <w:kern w:val="0"/>
                <w:sz w:val="28"/>
                <w:szCs w:val="20"/>
              </w:rPr>
            </w:pPr>
            <w:r>
              <w:rPr>
                <w:rFonts w:hint="eastAsia" w:ascii="仿宋_GB2312" w:hAnsi="宋体" w:eastAsia="仿宋_GB2312"/>
                <w:color w:val="000000"/>
                <w:spacing w:val="-20"/>
                <w:kern w:val="0"/>
                <w:sz w:val="28"/>
                <w:szCs w:val="20"/>
              </w:rPr>
              <w:t>日期：   年   月   日</w:t>
            </w:r>
          </w:p>
        </w:tc>
      </w:tr>
    </w:tbl>
    <w:p w14:paraId="21E5E6E8">
      <w:pPr>
        <w:tabs>
          <w:tab w:val="left" w:pos="480"/>
        </w:tabs>
        <w:rPr>
          <w:rFonts w:hint="eastAsia" w:ascii="宋体" w:hAnsi="宋体"/>
          <w:b/>
          <w:szCs w:val="21"/>
        </w:rPr>
      </w:pPr>
    </w:p>
    <w:p w14:paraId="0F6145AB">
      <w:pPr>
        <w:pStyle w:val="5"/>
        <w:rPr>
          <w:rFonts w:hint="eastAsia" w:eastAsiaTheme="minorEastAsia"/>
          <w:lang w:val="en-US" w:eastAsia="zh-CN"/>
        </w:rPr>
      </w:pPr>
    </w:p>
    <w:p w14:paraId="60EBD9B1"/>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5885B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9AFE22">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39AFE22">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F2BA9B"/>
    <w:multiLevelType w:val="singleLevel"/>
    <w:tmpl w:val="E7F2BA9B"/>
    <w:lvl w:ilvl="0" w:tentative="0">
      <w:start w:val="7"/>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AC5F35"/>
    <w:rsid w:val="00F50CDF"/>
    <w:rsid w:val="0D49663A"/>
    <w:rsid w:val="13622204"/>
    <w:rsid w:val="14C03686"/>
    <w:rsid w:val="1820443C"/>
    <w:rsid w:val="1B065B6B"/>
    <w:rsid w:val="1F29007A"/>
    <w:rsid w:val="2BEC4909"/>
    <w:rsid w:val="34D66156"/>
    <w:rsid w:val="39C841D6"/>
    <w:rsid w:val="3D510A70"/>
    <w:rsid w:val="46CD5B35"/>
    <w:rsid w:val="4A987CDE"/>
    <w:rsid w:val="556829A3"/>
    <w:rsid w:val="58AC5F35"/>
    <w:rsid w:val="59E302BF"/>
    <w:rsid w:val="71F329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4779</Words>
  <Characters>4830</Characters>
  <Lines>0</Lines>
  <Paragraphs>0</Paragraphs>
  <TotalTime>2</TotalTime>
  <ScaleCrop>false</ScaleCrop>
  <LinksUpToDate>false</LinksUpToDate>
  <CharactersWithSpaces>5033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2025-09-18T06:57:00Z</dcterms:created>
  <dc:creator>娟</dc:creator>
  <cp:lastModifiedBy>娟</cp:lastModifiedBy>
  <dcterms:modified xsi:type="dcterms:W3CDTF">2025-12-17T01:08:39Z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9B793902F34F4A5A8470E51537EAD52A_11</vt:lpwstr>
  </property>
  <property fmtid="{D5CDD505-2E9C-101B-9397-08002B2CF9AE}" pid="4" name="KSOTemplateDocerSaveRecord">
    <vt:lpwstr>eyJoZGlkIjoiZDkyYWZlM2U3MjEyYTVhMWM1YzQ1NWE5ZDJhYWE1ZDkiLCJ1c2VySWQiOiIzMjIxNzA4OTMifQ==</vt:lpwstr>
  </property>
</Properties>
</file>