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版本号：SDZC2026-00620260120001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2025年中央农业防灾救灾（病虫害防治）项目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SDZC2026-006</w:t>
      </w:r>
      <w:r>
        <w:br/>
      </w:r>
      <w:r>
        <w:br/>
      </w:r>
      <w:r>
        <w:br/>
      </w:r>
    </w:p>
    <w:p>
      <w:pPr>
        <w:pStyle w:val="null3"/>
        <w:jc w:val="center"/>
        <w:outlineLvl w:val="2"/>
      </w:pPr>
      <w:r>
        <w:rPr>
          <w:rFonts w:ascii="仿宋_GB2312" w:hAnsi="仿宋_GB2312" w:cs="仿宋_GB2312" w:eastAsia="仿宋_GB2312"/>
          <w:sz w:val="28"/>
          <w:b/>
        </w:rPr>
        <w:t>西安市蓝田县农业技术推广中心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西安市蓝田县农业技术推广中心</w:t>
      </w:r>
      <w:r>
        <w:rPr>
          <w:rFonts w:ascii="仿宋_GB2312" w:hAnsi="仿宋_GB2312" w:cs="仿宋_GB2312" w:eastAsia="仿宋_GB2312"/>
        </w:rPr>
        <w:t>委托，拟对</w:t>
      </w:r>
      <w:r>
        <w:rPr>
          <w:rFonts w:ascii="仿宋_GB2312" w:hAnsi="仿宋_GB2312" w:cs="仿宋_GB2312" w:eastAsia="仿宋_GB2312"/>
        </w:rPr>
        <w:t>2025年中央农业防灾救灾（病虫害防治）项目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SDZC2026-006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2025年中央农业防灾救灾（病虫害防治）项目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采购配发小麦田杀菌剂和叶面肥（植物生长调节剂）等一批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采购包1（药剂采购面积3.0万亩）：属于专门面向中小企业采购。</w:t>
      </w:r>
    </w:p>
    <w:p>
      <w:pPr>
        <w:pStyle w:val="null3"/>
      </w:pPr>
      <w:r>
        <w:rPr>
          <w:rFonts w:ascii="仿宋_GB2312" w:hAnsi="仿宋_GB2312" w:cs="仿宋_GB2312" w:eastAsia="仿宋_GB2312"/>
        </w:rPr>
        <w:t>采购包2（药剂采购面积2.7万亩）：属于专门面向中小企业采购。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8、农药资格要求：提供所投药剂农药产品生产厂家合法有效的农药登记证、农药生产许可证、农药产品标准证；供应商为经销商的还须同时提供农药经营许可证（生产厂家直接参与无需提供）。</w:t>
      </w:r>
    </w:p>
    <w:p>
      <w:pPr>
        <w:pStyle w:val="null3"/>
      </w:pPr>
      <w:r>
        <w:rPr>
          <w:rFonts w:ascii="仿宋_GB2312" w:hAnsi="仿宋_GB2312" w:cs="仿宋_GB2312" w:eastAsia="仿宋_GB2312"/>
        </w:rPr>
        <w:t>9、叶面肥资格要求：供应商需提供叶面肥生产厂家有效期内的肥料登记证；</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管理关系：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8、农药资格要求：提供所投药剂农药产品生产厂家合法有效的农药登记证、农药生产许可证、农药产品标准证；供应商为经销商的还须同时提供农药经营许可证（生产厂家直接参与无需提供）。</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管理关系：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蓝田县北环路18号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15229001951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采购包1：202,600.00元</w:t>
            </w:r>
          </w:p>
          <w:p>
            <w:pPr>
              <w:pStyle w:val="null3"/>
            </w:pPr>
            <w:r>
              <w:rPr>
                <w:rFonts w:ascii="仿宋_GB2312" w:hAnsi="仿宋_GB2312" w:cs="仿宋_GB2312" w:eastAsia="仿宋_GB2312"/>
              </w:rPr>
              <w:t>采购包2：182,400.00元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 1.开户行名称：陕西上德招标有限公司 2.开户行：西安银行股份有限公司文景路支行 3.帐 号：707011510000013522 财务部联系方式：029-86673953、86518381、89299829、89293231 转814或813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西安市蓝田县农业技术推广中心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西安市蓝田县农业技术推广中心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陕西上德招标有限公司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符合国家有关规范和相关政策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符合国家有关规范和相关政策</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联系人：宋芳芳（4号工位）、王涛、魏蕾</w:t>
      </w:r>
    </w:p>
    <w:p>
      <w:pPr>
        <w:pStyle w:val="null3"/>
      </w:pPr>
      <w:r>
        <w:rPr>
          <w:rFonts w:ascii="仿宋_GB2312" w:hAnsi="仿宋_GB2312" w:cs="仿宋_GB2312" w:eastAsia="仿宋_GB2312"/>
        </w:rPr>
        <w:t>联系电话：029-86673953/86518381/89299829/89293231转804</w:t>
      </w:r>
    </w:p>
    <w:p>
      <w:pPr>
        <w:pStyle w:val="null3"/>
      </w:pPr>
      <w:r>
        <w:rPr>
          <w:rFonts w:ascii="仿宋_GB2312" w:hAnsi="仿宋_GB2312" w:cs="仿宋_GB2312" w:eastAsia="仿宋_GB2312"/>
        </w:rPr>
        <w:t>地址：西安市经开区凤城八路正尚国际金融广场A座7层703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采购配发小麦田杀菌剂和叶面肥（植物生长调节剂）等一批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202,600.00</w:t>
      </w:r>
    </w:p>
    <w:p>
      <w:pPr>
        <w:pStyle w:val="null3"/>
      </w:pPr>
      <w:r>
        <w:rPr>
          <w:rFonts w:ascii="仿宋_GB2312" w:hAnsi="仿宋_GB2312" w:cs="仿宋_GB2312" w:eastAsia="仿宋_GB2312"/>
        </w:rPr>
        <w:t>采购包最高限价（元）: 202,600.00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药剂采购面积3.0万亩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202,600.00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182,400.00</w:t>
      </w:r>
    </w:p>
    <w:p>
      <w:pPr>
        <w:pStyle w:val="null3"/>
      </w:pPr>
      <w:r>
        <w:rPr>
          <w:rFonts w:ascii="仿宋_GB2312" w:hAnsi="仿宋_GB2312" w:cs="仿宋_GB2312" w:eastAsia="仿宋_GB2312"/>
        </w:rPr>
        <w:t>采购包最高限价（元）: 182,400.00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药剂采购面积2.7万亩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182,400.00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标的名称：药剂采购面积3.0万亩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一、项目慨况</w:t>
            </w:r>
          </w:p>
          <w:p>
            <w:pPr>
              <w:pStyle w:val="null3"/>
            </w:pPr>
            <w:r>
              <w:rPr>
                <w:rFonts w:ascii="仿宋_GB2312" w:hAnsi="仿宋_GB2312" w:cs="仿宋_GB2312" w:eastAsia="仿宋_GB2312"/>
              </w:rPr>
              <w:t>采购配发小麦田杀菌剂和叶面肥（植物生长调节剂），药剂采购费用预算包括印发产品使用技术资料、送货等（药剂运送到采购方指定地点）。采购的药剂要求以亩用药量为单位，进行包装，方便分配到户及药剂配比使用。供应商在报价时，根据药剂采购面积及所报产品药剂有效成分亩用量自行计算药肥量。</w:t>
            </w:r>
          </w:p>
          <w:p>
            <w:pPr>
              <w:pStyle w:val="null3"/>
            </w:pPr>
            <w:r>
              <w:rPr>
                <w:rFonts w:ascii="仿宋_GB2312" w:hAnsi="仿宋_GB2312" w:cs="仿宋_GB2312" w:eastAsia="仿宋_GB2312"/>
              </w:rPr>
              <w:t>二、项目内容</w:t>
            </w:r>
          </w:p>
          <w:p>
            <w:pPr>
              <w:pStyle w:val="null3"/>
            </w:pPr>
            <w:r>
              <w:rPr>
                <w:rFonts w:ascii="仿宋_GB2312" w:hAnsi="仿宋_GB2312" w:cs="仿宋_GB2312" w:eastAsia="仿宋_GB2312"/>
              </w:rPr>
              <w:t>药剂采购面积3.0万亩（华胥镇0.2万亩、洩湖镇0.6万亩、三里镇0.4万亩、普化镇0.7万亩、玉山镇0.2万亩、厚镇0.3万亩、三官庙镇0.6万亩）。</w:t>
            </w:r>
          </w:p>
          <w:p>
            <w:pPr>
              <w:pStyle w:val="null3"/>
            </w:pPr>
            <w:r>
              <w:rPr>
                <w:rFonts w:ascii="仿宋_GB2312" w:hAnsi="仿宋_GB2312" w:cs="仿宋_GB2312" w:eastAsia="仿宋_GB2312"/>
              </w:rPr>
              <w:t>1、采购药剂为：唑醚·戊唑醇+磷酸二氢钾。</w:t>
            </w:r>
          </w:p>
          <w:p>
            <w:pPr>
              <w:pStyle w:val="null3"/>
            </w:pPr>
            <w:r>
              <w:rPr>
                <w:rFonts w:ascii="仿宋_GB2312" w:hAnsi="仿宋_GB2312" w:cs="仿宋_GB2312" w:eastAsia="仿宋_GB2312"/>
              </w:rPr>
              <w:t>2、药剂有效成分亩用量：</w:t>
            </w:r>
          </w:p>
          <w:p>
            <w:pPr>
              <w:pStyle w:val="null3"/>
            </w:pPr>
            <w:r>
              <w:rPr>
                <w:rFonts w:ascii="仿宋_GB2312" w:hAnsi="仿宋_GB2312" w:cs="仿宋_GB2312" w:eastAsia="仿宋_GB2312"/>
              </w:rPr>
              <w:t>杀菌剂：唑醚·戊唑醇≥8克。</w:t>
            </w:r>
          </w:p>
          <w:p>
            <w:pPr>
              <w:pStyle w:val="null3"/>
            </w:pPr>
            <w:r>
              <w:rPr>
                <w:rFonts w:ascii="仿宋_GB2312" w:hAnsi="仿宋_GB2312" w:cs="仿宋_GB2312" w:eastAsia="仿宋_GB2312"/>
              </w:rPr>
              <w:t xml:space="preserve"> 叶面肥：磷酸二氢钾≥98克。</w:t>
            </w:r>
          </w:p>
          <w:p>
            <w:pPr>
              <w:pStyle w:val="null3"/>
            </w:pPr>
            <w:r>
              <w:rPr>
                <w:rFonts w:ascii="仿宋_GB2312" w:hAnsi="仿宋_GB2312" w:cs="仿宋_GB2312" w:eastAsia="仿宋_GB2312"/>
              </w:rPr>
              <w:t>核心产品为（唑醚·戊唑醇）</w:t>
            </w:r>
          </w:p>
          <w:p>
            <w:pPr>
              <w:pStyle w:val="null3"/>
            </w:pPr>
            <w:r>
              <w:rPr>
                <w:rFonts w:ascii="仿宋_GB2312" w:hAnsi="仿宋_GB2312" w:cs="仿宋_GB2312" w:eastAsia="仿宋_GB2312"/>
              </w:rPr>
              <w:t>注：技术参数及性能指标为实质性要求，不得负偏离。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标的名称：药剂采购面积2.7万亩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一、项目慨况</w:t>
            </w:r>
          </w:p>
          <w:p>
            <w:pPr>
              <w:pStyle w:val="null3"/>
            </w:pPr>
            <w:r>
              <w:rPr>
                <w:rFonts w:ascii="仿宋_GB2312" w:hAnsi="仿宋_GB2312" w:cs="仿宋_GB2312" w:eastAsia="仿宋_GB2312"/>
              </w:rPr>
              <w:t>采购配发小麦田杀菌剂和叶面肥（植物生长调节剂），药剂采购费用预算包括印发产品使用技术资料、送货等（药剂运送到采购方指定地点）。采购的药剂要求以亩用药量为单位，进行包装，方便分配到户及药剂配比使用。供应商在报价时，根据药剂采购面积及所报产品药剂有效成分亩用量自行计算药肥量。</w:t>
            </w:r>
          </w:p>
          <w:p>
            <w:pPr>
              <w:pStyle w:val="null3"/>
            </w:pPr>
            <w:r>
              <w:rPr>
                <w:rFonts w:ascii="仿宋_GB2312" w:hAnsi="仿宋_GB2312" w:cs="仿宋_GB2312" w:eastAsia="仿宋_GB2312"/>
              </w:rPr>
              <w:t>二、项目内容</w:t>
            </w:r>
          </w:p>
          <w:p>
            <w:pPr>
              <w:pStyle w:val="null3"/>
            </w:pPr>
            <w:r>
              <w:rPr>
                <w:rFonts w:ascii="仿宋_GB2312" w:hAnsi="仿宋_GB2312" w:cs="仿宋_GB2312" w:eastAsia="仿宋_GB2312"/>
              </w:rPr>
              <w:t>药剂采购面积2.7万亩（汤峪镇0.6万亩、焦岱镇0.5万亩、安村镇0.5万亩、前卫镇0.7万亩、孟村镇0.4万亩）。</w:t>
            </w:r>
          </w:p>
          <w:p>
            <w:pPr>
              <w:pStyle w:val="null3"/>
            </w:pPr>
            <w:r>
              <w:rPr>
                <w:rFonts w:ascii="仿宋_GB2312" w:hAnsi="仿宋_GB2312" w:cs="仿宋_GB2312" w:eastAsia="仿宋_GB2312"/>
              </w:rPr>
              <w:t>1、采购药剂为：戊唑·咪鲜胺+芸苔素内酯。</w:t>
            </w:r>
          </w:p>
          <w:p>
            <w:pPr>
              <w:pStyle w:val="null3"/>
            </w:pPr>
            <w:r>
              <w:rPr>
                <w:rFonts w:ascii="仿宋_GB2312" w:hAnsi="仿宋_GB2312" w:cs="仿宋_GB2312" w:eastAsia="仿宋_GB2312"/>
              </w:rPr>
              <w:t>2、药剂有效成分亩用量：</w:t>
            </w:r>
          </w:p>
          <w:p>
            <w:pPr>
              <w:pStyle w:val="null3"/>
            </w:pPr>
            <w:r>
              <w:rPr>
                <w:rFonts w:ascii="仿宋_GB2312" w:hAnsi="仿宋_GB2312" w:cs="仿宋_GB2312" w:eastAsia="仿宋_GB2312"/>
              </w:rPr>
              <w:t>杀菌剂：戊唑·咪鲜胺≥9克。</w:t>
            </w:r>
          </w:p>
          <w:p>
            <w:pPr>
              <w:pStyle w:val="null3"/>
            </w:pPr>
            <w:r>
              <w:rPr>
                <w:rFonts w:ascii="仿宋_GB2312" w:hAnsi="仿宋_GB2312" w:cs="仿宋_GB2312" w:eastAsia="仿宋_GB2312"/>
              </w:rPr>
              <w:t>植物生长调节剂：芸苔素内酯≥0.001克。</w:t>
            </w:r>
          </w:p>
          <w:p>
            <w:pPr>
              <w:pStyle w:val="null3"/>
            </w:pPr>
            <w:r>
              <w:rPr>
                <w:rFonts w:ascii="仿宋_GB2312" w:hAnsi="仿宋_GB2312" w:cs="仿宋_GB2312" w:eastAsia="仿宋_GB2312"/>
              </w:rPr>
              <w:t>核心产品为（戊唑·咪鲜胺）</w:t>
            </w:r>
          </w:p>
          <w:p>
            <w:pPr>
              <w:pStyle w:val="null3"/>
            </w:pPr>
            <w:r>
              <w:rPr>
                <w:rFonts w:ascii="仿宋_GB2312" w:hAnsi="仿宋_GB2312" w:cs="仿宋_GB2312" w:eastAsia="仿宋_GB2312"/>
              </w:rPr>
              <w:t>注：技术参数及性能指标为实质性要求，不得负偏离。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2026年4月上旬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2026年4月上旬</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华胥镇、洩湖镇、三里镇、普化镇、玉山镇、厚镇、三官庙镇（具体地点由采购人指定）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汤峪镇、焦岱镇、安村镇、前卫镇、孟村镇（具体地点由采购人指定）；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 3.3竞争性谈判文件； 3.4竞争性谈判响应文件； 3.5合同货物清单； 3.6生产厂家的企业资质等。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 3.3竞争性谈判文件； 3.4竞争性谈判响应文件； 3.5合同货物清单； 3.6生产厂家的企业资质等。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1、提供所投产品的合法来源渠道证明文件（包括但不限于原厂授权、代理协议、销售协议等），本条属于符合性及商务要求，必须提供，未提供或提供不全的，均为无效响应。 2、成交人在领取成交通知书时提供一正两副纸质响应文件。纸质响应文件采用书籍（胶装）方式装订成册，与电子响应文件一致的签字、盖章的完整版本（正本为红章，副本不作要求）。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所投产品的合法来源渠道证明文件（包括但不限于原厂授权、代理协议、销售协议等），本条属于符合性及商务要求，必须提供，未提供或提供不全的，均为无效响应。2、成交人在领取成交通知书时提供一正两副纸质响应文件。纸质响应文件采用书籍（胶装）方式装订成册，与电子响应文件一致的签字、盖章的完整版本（正本为红章，副本不作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一标段资格证明文件.docx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一标段资格证明文件.docx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二标段资格证明文件.docx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二标段资格证明文件.docx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一标段资格证明文件.docx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一标段资格证明文件.docx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一标段资格证明文件.docx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一标段资格证明文件.docx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一标段资格证明文件.docx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一标段资格证明文件.docx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授权委托书.docx 一标段资格证明文件.docx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农药资格要求</w:t>
            </w:r>
          </w:p>
        </w:tc>
        <w:tc>
          <w:tcPr>
            <w:tcW w:type="dxa" w:w="3322"/>
          </w:tcPr>
          <w:p>
            <w:pPr>
              <w:pStyle w:val="null3"/>
            </w:pPr>
            <w:r>
              <w:rPr>
                <w:rFonts w:ascii="仿宋_GB2312" w:hAnsi="仿宋_GB2312" w:cs="仿宋_GB2312" w:eastAsia="仿宋_GB2312"/>
              </w:rPr>
              <w:t>提供所投药剂农药产品生产厂家合法有效的农药登记证、农药生产许可证、农药产品标准证；供应商为经销商的还须同时提供农药经营许可证（生产厂家直接参与无需提供）。</w:t>
            </w:r>
          </w:p>
        </w:tc>
        <w:tc>
          <w:tcPr>
            <w:tcW w:type="dxa" w:w="1661"/>
          </w:tcPr>
          <w:p>
            <w:pPr>
              <w:pStyle w:val="null3"/>
            </w:pPr>
            <w:r>
              <w:rPr>
                <w:rFonts w:ascii="仿宋_GB2312" w:hAnsi="仿宋_GB2312" w:cs="仿宋_GB2312" w:eastAsia="仿宋_GB2312"/>
              </w:rPr>
              <w:t>一标段资格证明文件.docx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叶面肥资格要求</w:t>
            </w:r>
          </w:p>
        </w:tc>
        <w:tc>
          <w:tcPr>
            <w:tcW w:type="dxa" w:w="3322"/>
          </w:tcPr>
          <w:p>
            <w:pPr>
              <w:pStyle w:val="null3"/>
            </w:pPr>
            <w:r>
              <w:rPr>
                <w:rFonts w:ascii="仿宋_GB2312" w:hAnsi="仿宋_GB2312" w:cs="仿宋_GB2312" w:eastAsia="仿宋_GB2312"/>
              </w:rPr>
              <w:t>供应商需提供叶面肥生产厂家有效期内的肥料登记证；</w:t>
            </w:r>
          </w:p>
        </w:tc>
        <w:tc>
          <w:tcPr>
            <w:tcW w:type="dxa" w:w="1661"/>
          </w:tcPr>
          <w:p>
            <w:pPr>
              <w:pStyle w:val="null3"/>
            </w:pPr>
            <w:r>
              <w:rPr>
                <w:rFonts w:ascii="仿宋_GB2312" w:hAnsi="仿宋_GB2312" w:cs="仿宋_GB2312" w:eastAsia="仿宋_GB2312"/>
              </w:rPr>
              <w:t>一标段资格证明文件.docx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一标段资格证明文件.docx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一标段资格证明文件.docx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二标段资格证明文件.docx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二标段资格证明文件.docx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二标段资格证明文件.docx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二标段资格证明文件.docx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二标段资格证明文件.docx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二标段资格证明文件.docx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二标段资格证明文件.docx 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农药资格要求</w:t>
            </w:r>
          </w:p>
        </w:tc>
        <w:tc>
          <w:tcPr>
            <w:tcW w:type="dxa" w:w="3322"/>
          </w:tcPr>
          <w:p>
            <w:pPr>
              <w:pStyle w:val="null3"/>
            </w:pPr>
            <w:r>
              <w:rPr>
                <w:rFonts w:ascii="仿宋_GB2312" w:hAnsi="仿宋_GB2312" w:cs="仿宋_GB2312" w:eastAsia="仿宋_GB2312"/>
              </w:rPr>
              <w:t>提供所投药剂农药产品生产厂家合法有效的农药登记证、农药生产许可证、农药产品标准证；供应商为经销商的还须同时提供农药经营许可证（生产厂家直接参与无需提供）。</w:t>
            </w:r>
          </w:p>
        </w:tc>
        <w:tc>
          <w:tcPr>
            <w:tcW w:type="dxa" w:w="1661"/>
          </w:tcPr>
          <w:p>
            <w:pPr>
              <w:pStyle w:val="null3"/>
            </w:pPr>
            <w:r>
              <w:rPr>
                <w:rFonts w:ascii="仿宋_GB2312" w:hAnsi="仿宋_GB2312" w:cs="仿宋_GB2312" w:eastAsia="仿宋_GB2312"/>
              </w:rPr>
              <w:t>二标段资格证明文件.docx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二标段资格证明文件.docx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二标段资格证明文件.docx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项目实施方案.docx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被授权人承诺书.docx 授权委托书.docx 中小企业声明函 分项报价.docx 商务条款响应偏离表.docx 响应文件封面 技术规格响应偏离表.docx 残疾人福利性单位声明函 拒绝政府采购领域商业贿赂承诺书.docx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响应文件封面 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响应文件封面 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响应文件封面 技术规格响应偏离表.docx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谈判响应文件含有采购人不能接受的附加条件</w:t>
            </w:r>
          </w:p>
        </w:tc>
        <w:tc>
          <w:tcPr>
            <w:tcW w:type="dxa" w:w="3322"/>
          </w:tcPr>
          <w:p>
            <w:pPr>
              <w:pStyle w:val="null3"/>
            </w:pPr>
            <w:r>
              <w:rPr>
                <w:rFonts w:ascii="仿宋_GB2312" w:hAnsi="仿宋_GB2312" w:cs="仿宋_GB2312" w:eastAsia="仿宋_GB2312"/>
              </w:rPr>
              <w:t>谈判响应文件未有采购人不能接受的附加条件</w:t>
            </w:r>
          </w:p>
        </w:tc>
        <w:tc>
          <w:tcPr>
            <w:tcW w:type="dxa" w:w="1661"/>
          </w:tcPr>
          <w:p>
            <w:pPr>
              <w:pStyle w:val="null3"/>
            </w:pPr>
            <w:r>
              <w:rPr>
                <w:rFonts w:ascii="仿宋_GB2312" w:hAnsi="仿宋_GB2312" w:cs="仿宋_GB2312" w:eastAsia="仿宋_GB2312"/>
              </w:rPr>
              <w:t>响应文件封面 项目实施方案.docx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响应文件封面 供应商认为有必要补充说明的事宜.docx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合法来源渠道证明文件</w:t>
            </w:r>
          </w:p>
        </w:tc>
        <w:tc>
          <w:tcPr>
            <w:tcW w:type="dxa" w:w="3322"/>
          </w:tcPr>
          <w:p>
            <w:pPr>
              <w:pStyle w:val="null3"/>
            </w:pPr>
            <w:r>
              <w:rPr>
                <w:rFonts w:ascii="仿宋_GB2312" w:hAnsi="仿宋_GB2312" w:cs="仿宋_GB2312" w:eastAsia="仿宋_GB2312"/>
              </w:rPr>
              <w:t>按照谈判文件要求提供所投产品的合法来源渠道证明文件（包括但不限于原厂授权、代理协议、销售协议等）；</w:t>
            </w:r>
          </w:p>
        </w:tc>
        <w:tc>
          <w:tcPr>
            <w:tcW w:type="dxa" w:w="1661"/>
          </w:tcPr>
          <w:p>
            <w:pPr>
              <w:pStyle w:val="null3"/>
            </w:pPr>
            <w:r>
              <w:rPr>
                <w:rFonts w:ascii="仿宋_GB2312" w:hAnsi="仿宋_GB2312" w:cs="仿宋_GB2312" w:eastAsia="仿宋_GB2312"/>
              </w:rPr>
              <w:t>响应文件封面 产品的合法渠道证明文件.docx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项目实施方案.docx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被授权人承诺书.docx 授权委托书.docx 中小企业声明函 商务条款响应偏离表.docx 分项报价.docx 响应文件封面 技术规格响应偏离表.docx 残疾人福利性单位声明函 拒绝政府采购领域商业贿赂承诺书.docx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响应文件封面 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响应文件封面 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响应文件封面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谈判响应文件含有采购人不能接受的附加条件</w:t>
            </w:r>
          </w:p>
        </w:tc>
        <w:tc>
          <w:tcPr>
            <w:tcW w:type="dxa" w:w="3322"/>
          </w:tcPr>
          <w:p>
            <w:pPr>
              <w:pStyle w:val="null3"/>
            </w:pPr>
            <w:r>
              <w:rPr>
                <w:rFonts w:ascii="仿宋_GB2312" w:hAnsi="仿宋_GB2312" w:cs="仿宋_GB2312" w:eastAsia="仿宋_GB2312"/>
              </w:rPr>
              <w:t>谈判响应文件未有采购人不能接受的附加条件</w:t>
            </w:r>
          </w:p>
        </w:tc>
        <w:tc>
          <w:tcPr>
            <w:tcW w:type="dxa" w:w="1661"/>
          </w:tcPr>
          <w:p>
            <w:pPr>
              <w:pStyle w:val="null3"/>
            </w:pPr>
            <w:r>
              <w:rPr>
                <w:rFonts w:ascii="仿宋_GB2312" w:hAnsi="仿宋_GB2312" w:cs="仿宋_GB2312" w:eastAsia="仿宋_GB2312"/>
              </w:rPr>
              <w:t>响应文件封面 项目实施方案.docx 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响应文件封面 项目实施方案.docx 供应商认为有必要补充说明的事宜.docx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合法来源渠道证明文件</w:t>
            </w:r>
          </w:p>
        </w:tc>
        <w:tc>
          <w:tcPr>
            <w:tcW w:type="dxa" w:w="3322"/>
          </w:tcPr>
          <w:p>
            <w:pPr>
              <w:pStyle w:val="null3"/>
            </w:pPr>
            <w:r>
              <w:rPr>
                <w:rFonts w:ascii="仿宋_GB2312" w:hAnsi="仿宋_GB2312" w:cs="仿宋_GB2312" w:eastAsia="仿宋_GB2312"/>
              </w:rPr>
              <w:t>按照谈判文件要求提供所投产品的合法来源渠道证明文件（包括但不限于原厂授权、代理协议、销售协议等）；</w:t>
            </w:r>
          </w:p>
        </w:tc>
        <w:tc>
          <w:tcPr>
            <w:tcW w:type="dxa" w:w="1661"/>
          </w:tcPr>
          <w:p>
            <w:pPr>
              <w:pStyle w:val="null3"/>
            </w:pPr>
            <w:r>
              <w:rPr>
                <w:rFonts w:ascii="仿宋_GB2312" w:hAnsi="仿宋_GB2312" w:cs="仿宋_GB2312" w:eastAsia="仿宋_GB2312"/>
              </w:rPr>
              <w:t>响应文件封面 产品的合法渠道证明文件.docx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详见附件：被授权人承诺书.docx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详见附件：一标段资格证明文件.docx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详见附件：被授权人承诺书.docx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详见附件：二标段资格证明文件.docx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