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版本号：JXZB2026-01-0220260120001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石门村道路硬化项目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JXZB2026-01-02</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石门村道路硬化项目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JXZB2026-01-02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石门村道路硬化项目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本工程为石门村道路硬化项目，范围包括内容:拆除原有18cm厚混凝土道路3123.08㎡，新建18cm厚C30混凝土道路3120㎡，C25混凝土路肩127.55m³等，具体详见设计图纸及工程量清单。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采购包1（石门村道路硬化项目）：属于专门面向中小企业采购。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西安市蓝田县蓝新路45号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徐少雄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029-82721498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采购包1：624,700.00元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次项目成交金额为基数，招标代理报酬依据国家计委颁布的《招标代理服务收费管理暂行办法》（计价格[2002]1980号）和（发改办价格[2003]857号）工程收费标准计取（不足捌仟按照捌仟计取）；造价咨询服务费按陕价行发〔2014〕88号文规定的基准价计取； 2.招标代理服务费由成交供应商支付，在领取《成交通知书》前，由成交供应商一次性支付给建信众诚工程咨询有限公司。 3.招标代理服务费缴纳账户,开户名称：建信众诚工程咨询有限公司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624,700.00</w:t>
      </w:r>
    </w:p>
    <w:p>
      <w:pPr>
        <w:pStyle w:val="null3"/>
      </w:pPr>
      <w:r>
        <w:rPr>
          <w:rFonts w:ascii="仿宋_GB2312" w:hAnsi="仿宋_GB2312" w:cs="仿宋_GB2312" w:eastAsia="仿宋_GB2312"/>
        </w:rPr>
        <w:t>采购包最高限价（元）: 623,819.02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石门村道路硬化项目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624,700.00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标的名称：石门村道路硬化项目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1、建设单位:蓝田县农业农村局</w:t>
            </w:r>
            <w:r>
              <w:br/>
            </w:r>
            <w:r>
              <w:rPr>
                <w:rFonts w:ascii="仿宋_GB2312" w:hAnsi="仿宋_GB2312" w:cs="仿宋_GB2312" w:eastAsia="仿宋_GB2312"/>
              </w:rPr>
              <w:t xml:space="preserve"> 2、项目名称:石门村道路硬化项目</w:t>
            </w:r>
            <w:r>
              <w:br/>
            </w:r>
            <w:r>
              <w:rPr>
                <w:rFonts w:ascii="仿宋_GB2312" w:hAnsi="仿宋_GB2312" w:cs="仿宋_GB2312" w:eastAsia="仿宋_GB2312"/>
              </w:rPr>
              <w:t xml:space="preserve"> 3、设计单位：陕西建辉道路勘察设计有限责任公司</w:t>
            </w:r>
            <w:r>
              <w:br/>
            </w:r>
            <w:r>
              <w:rPr>
                <w:rFonts w:ascii="仿宋_GB2312" w:hAnsi="仿宋_GB2312" w:cs="仿宋_GB2312" w:eastAsia="仿宋_GB2312"/>
              </w:rPr>
              <w:t xml:space="preserve"> 4、项目建设地点:蓝田县汤峪镇石门村</w:t>
            </w:r>
            <w:r>
              <w:br/>
            </w:r>
            <w:r>
              <w:rPr>
                <w:rFonts w:ascii="仿宋_GB2312" w:hAnsi="仿宋_GB2312" w:cs="仿宋_GB2312" w:eastAsia="仿宋_GB2312"/>
              </w:rPr>
              <w:t xml:space="preserve"> 二、编制范围及区域划分</w:t>
            </w:r>
            <w:r>
              <w:br/>
            </w:r>
            <w:r>
              <w:rPr>
                <w:rFonts w:ascii="仿宋_GB2312" w:hAnsi="仿宋_GB2312" w:cs="仿宋_GB2312" w:eastAsia="仿宋_GB2312"/>
              </w:rPr>
              <w:t xml:space="preserve"> 1、范围包括内容:拆除原有18cm厚混凝土道路3123.08</w:t>
            </w:r>
            <w:r>
              <w:rPr>
                <w:rFonts w:ascii="仿宋_GB2312" w:hAnsi="仿宋_GB2312" w:cs="仿宋_GB2312" w:eastAsia="仿宋_GB2312"/>
                <w:sz w:val="19"/>
                <w:color w:val="000000"/>
              </w:rPr>
              <w:t>㎡</w:t>
            </w:r>
            <w:r>
              <w:rPr>
                <w:rFonts w:ascii="仿宋_GB2312" w:hAnsi="仿宋_GB2312" w:cs="仿宋_GB2312" w:eastAsia="仿宋_GB2312"/>
              </w:rPr>
              <w:t>，新建18cm厚C30混凝土道路3120㎡，C25混凝土路肩127.55m³等，具体详见设计图纸及工程量清单。</w:t>
            </w:r>
            <w:r>
              <w:br/>
            </w:r>
            <w:r>
              <w:rPr>
                <w:rFonts w:ascii="仿宋_GB2312" w:hAnsi="仿宋_GB2312" w:cs="仿宋_GB2312" w:eastAsia="仿宋_GB2312"/>
              </w:rPr>
              <w:t xml:space="preserve"> 三、编制依据</w:t>
            </w:r>
            <w:r>
              <w:br/>
            </w:r>
            <w:r>
              <w:rPr>
                <w:rFonts w:ascii="仿宋_GB2312" w:hAnsi="仿宋_GB2312" w:cs="仿宋_GB2312" w:eastAsia="仿宋_GB2312"/>
              </w:rPr>
              <w:t xml:space="preserve"> 1、依据《石门村道路硬化项目》施工图相关资料；</w:t>
            </w:r>
            <w:r>
              <w:br/>
            </w:r>
            <w:r>
              <w:rPr>
                <w:rFonts w:ascii="仿宋_GB2312" w:hAnsi="仿宋_GB2312" w:cs="仿宋_GB2312" w:eastAsia="仿宋_GB2312"/>
              </w:rPr>
              <w:t xml:space="preserve"> 2、《陕西省建设工程费用规则》(2025)、陕西省工程建设标准《建设工程工程量清单计价标准》(DB 61/T5126-2025)、陕西省工程建设标准《市政工程工程量计算标准》(DB 61/T5128-2025)；</w:t>
            </w:r>
            <w:r>
              <w:br/>
            </w:r>
            <w:r>
              <w:rPr>
                <w:rFonts w:ascii="仿宋_GB2312" w:hAnsi="仿宋_GB2312" w:cs="仿宋_GB2312" w:eastAsia="仿宋_GB2312"/>
              </w:rPr>
              <w:t xml:space="preserve"> 3、《陕西省市政工程消耗量定额》(2025)；</w:t>
            </w:r>
            <w:r>
              <w:br/>
            </w:r>
            <w:r>
              <w:rPr>
                <w:rFonts w:ascii="仿宋_GB2312" w:hAnsi="仿宋_GB2312" w:cs="仿宋_GB2312" w:eastAsia="仿宋_GB2312"/>
              </w:rPr>
              <w:t xml:space="preserve"> 4、《陕西省市政工程基价表》(2025)；</w:t>
            </w:r>
            <w:r>
              <w:br/>
            </w:r>
            <w:r>
              <w:rPr>
                <w:rFonts w:ascii="仿宋_GB2312" w:hAnsi="仿宋_GB2312" w:cs="仿宋_GB2312" w:eastAsia="仿宋_GB2312"/>
              </w:rPr>
              <w:t xml:space="preserve"> 5、《陕西省建设工程施工机械台班费用定额》（2025）；</w:t>
            </w:r>
            <w:r>
              <w:br/>
            </w:r>
            <w:r>
              <w:rPr>
                <w:rFonts w:ascii="仿宋_GB2312" w:hAnsi="仿宋_GB2312" w:cs="仿宋_GB2312" w:eastAsia="仿宋_GB2312"/>
              </w:rPr>
              <w:t xml:space="preserve"> 6、《陕西省建设工程施工仪器仪表台班费用定额》（2025）；</w:t>
            </w:r>
            <w:r>
              <w:br/>
            </w:r>
            <w:r>
              <w:rPr>
                <w:rFonts w:ascii="仿宋_GB2312" w:hAnsi="仿宋_GB2312" w:cs="仿宋_GB2312" w:eastAsia="仿宋_GB2312"/>
              </w:rPr>
              <w:t xml:space="preserve"> 7、陕西省住房和城乡建设厅关于印发 2025 陕西省建设工程费用规则等计价依据的通知》陕建管发[2025]10号文；</w:t>
            </w:r>
            <w:r>
              <w:br/>
            </w:r>
            <w:r>
              <w:rPr>
                <w:rFonts w:ascii="仿宋_GB2312" w:hAnsi="仿宋_GB2312" w:cs="仿宋_GB2312" w:eastAsia="仿宋_GB2312"/>
              </w:rPr>
              <w:t xml:space="preserve"> 8、材料价格采用《西安造价信息（蓝田县）》2025年12月及相关市场价计入；</w:t>
            </w:r>
            <w:r>
              <w:br/>
            </w:r>
            <w:r>
              <w:rPr>
                <w:rFonts w:ascii="仿宋_GB2312" w:hAnsi="仿宋_GB2312" w:cs="仿宋_GB2312" w:eastAsia="仿宋_GB2312"/>
              </w:rPr>
              <w:t xml:space="preserve"> 9、依据工程常规施工方案、国家相关标准及规范技术文件；</w:t>
            </w:r>
            <w:r>
              <w:br/>
            </w:r>
            <w:r>
              <w:rPr>
                <w:rFonts w:ascii="仿宋_GB2312" w:hAnsi="仿宋_GB2312" w:cs="仿宋_GB2312" w:eastAsia="仿宋_GB2312"/>
              </w:rPr>
              <w:t xml:space="preserve"> 10、本工程采用广联达云计价平台 GCCP7.0(7.5000.23.2 版本)。</w:t>
            </w:r>
            <w:r>
              <w:br/>
            </w:r>
            <w:r>
              <w:rPr>
                <w:rFonts w:ascii="仿宋_GB2312" w:hAnsi="仿宋_GB2312" w:cs="仿宋_GB2312" w:eastAsia="仿宋_GB2312"/>
              </w:rPr>
              <w:t xml:space="preserve"> 四、其他项目</w:t>
            </w:r>
            <w:r>
              <w:br/>
            </w:r>
            <w:r>
              <w:rPr>
                <w:rFonts w:ascii="仿宋_GB2312" w:hAnsi="仿宋_GB2312" w:cs="仿宋_GB2312" w:eastAsia="仿宋_GB2312"/>
              </w:rPr>
              <w:t xml:space="preserve"> 1、本工程中所有混凝土均采用商品混凝土； </w:t>
            </w:r>
            <w:r>
              <w:br/>
            </w:r>
            <w:r>
              <w:rPr>
                <w:rFonts w:ascii="仿宋_GB2312" w:hAnsi="仿宋_GB2312" w:cs="仿宋_GB2312" w:eastAsia="仿宋_GB2312"/>
              </w:rPr>
              <w:t xml:space="preserve"> 2、本工程中所有砂浆均采用预拌砂浆。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 2、付款方式：合同签订乙方进场后，甲方向乙方支付合同总价款的40%作为预付款 ；工程完工后，甲方组织有关部门验收合格后，支付至合同总价款的80%；工程结算审计完成后支付至工程审计价款的100%。3、缺陷责任期：1年。 4、建设地点：蓝田县汤峪镇石门村。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根据本项目制定施工方案，施工方案包括：①项目整体实施计划；②项目实施重难点分析及解决措施；③对易发生质量通病，易出现安全问题，施工难度大，技术含量高的部分进行说明并给出施工保障措施和专项技术方案（含主要施工方法，组织措施，检验手段等）；④施工现场管理制度；⑤农民工工资保障；⑥合同及施工资料的管理。 2、评审标准： 以上内容专门针对本项目且阐述明晰、全面、合理得18分，每缺一项内容扣3分，若上述内容存在缺陷，每存在1处缺陷扣1分，扣完为止。未提供不得分。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确保工程质量的技术组织措施内容包括：①工程质量管理工作流程；②工程质量保障方案；③工程质量控制体系；④材料和构配件的质量控制；⑤施工检测及工序交验方案。 2、评审标准： 以上内容专门针对本项目且阐述明晰、全面、合理得 10分，每缺一项内容扣2分，若上述内容存在缺陷，每存在1处缺陷扣1分，扣完为止。未提供不得分。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确保安全生产的技术组织措施内容包括：①安全生产管理制度；②配置安全组织机构；③安全隐患排查、整改制度；④应急救援机制。 2、评审标准： 以上内容专门针对本项目且阐述明晰、全面、合理得 8 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确保文明施工的技术组织措施及环境保护措施内容包括：①文明及环境保护管理制度；②防尘降噪措施；③节能减排措施；④文明及环境保护施工监督检查机制。 2、评审标准： 以上内容专门针对本项目且阐述明晰、全面、合理得8分，每缺一项内容扣2分，若上述内容存在缺陷，每存在1处缺陷扣1分，扣完为止。未提供不得分。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1、评审内容： 工期的技术组织措施及进度保障措施，内容包含：①工期管理制度；②工期保证措施；③节点工期的控制措施；④进度保障措施。 2、评审标准： 以上内容专门针对本项目且阐述明晰、全面、合理得 8分，每缺一项内容扣2分，若上述内容存在缺陷，每存在1处缺陷扣1分，扣完为止。未提供不得分。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1、评审内容： 项目组织管理机构及人员施工组织安排内容至少包括：①项目管理机构图；②岗位安排及职责（至少需配备施工员、安全员、资料员、材料员、质量员等）；③人员管理制度；④相应的协调措施。 2、评审标准： 以上内容专门针对本项目且阐述明晰、全面、合理得8 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供应商针对本项目编制完善的服务承诺，内容包含：①针对本项目实际需求提供实质性服务承诺及保障措施；②针对本项目施工验收后期的质保承诺。 2、评审标准： 以上内容专门针对本项目且阐述明晰、全面、合理得 4分，每缺一项内容扣2分，若上述内容存在缺陷，每存在1处缺陷扣1分，扣完为止。未提供不得分。 3、备注：缺陷是指内容不合理、虽有内容但不完善、内容表述前后不一致、套用其他项目方案或与项目需求不匹配及其他不利于项目实施等任意一种情形。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提供2023年1月1日至今完成过的类似工程项目业绩。每提供一个业绩证明得 2分，最多得6分。（以合同复印件为准，时间以合同签订日期为准）。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详见附件：供应商类似项目业绩情况表.pdf</w:t>
      </w:r>
    </w:p>
    <w:p>
      <w:pPr>
        <w:pStyle w:val="null3"/>
        <w:ind w:firstLine="960"/>
      </w:pPr>
      <w:r>
        <w:rPr>
          <w:rFonts w:ascii="仿宋_GB2312" w:hAnsi="仿宋_GB2312" w:cs="仿宋_GB2312" w:eastAsia="仿宋_GB2312"/>
        </w:rPr>
        <w:t>详见附件：技术服务合同条款及其他商务要求应答表.pdf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