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版本号：SDZC2026-01820260129001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2025年第一批市级财政农业农村发展专项资金（粮食作物重大病虫害应急防治）项目(二次)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SDZC2026-018</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2025年第一批市级财政农业农村发展专项资金（粮食作物重大病虫害应急防治）项目(二次)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2025年第一批市级财政农业农村发展专项资金（粮食作物重大病虫害应急防治）项目(二次)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利用植保无人机开展小麦重大病虫害应急统防统治服务1.15万亩。小麦重大病虫害应急统防统治服务需满足植保无人机飞防作业相关技术要求，防效在85%以上。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采购包1（应急统防统治面积1.15万亩）：属于专门面向中小企业采购。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8、民用无人驾驶航空器经营许可证或民用无人驾驶航空器运营合格证：民用无人驾驶航空器经营许可证或民用无人驾驶航空器运营合格证；</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15229001951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国家计委关于印发&lt;招标代理服务收费管理暂行办法&gt;的通知》(计价格〔2002〕1980号)、《国家发展改革委关于降低部分建设项目收费标准规范收费行为等有关问题的通知》(发改价格〔2011〕534号)规定执行。 1.开户行名称：陕西上德招标有限公司 2.开 户 行：西安银行股份有限公司文景路支行 3.帐 号：7070 1151 0000 0135 22 4.西安银行文景路行号：313791000509 财务部联系方式： 029-86673953、029-86518381、029-89299829、029-89293231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利用植保无人机开展小麦重大病虫害应急统防统治服务1.15万亩。小麦重大病虫害应急统防统治服务需满足植保无人机飞防作业相关技术要求，防效在85%以上。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应急统防统治面积1.15万亩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标的名称：应急统防统治面积1.15万亩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利用植保无人机开展小麦重大病虫害应急统防统治服务1.15万亩。小麦重大病虫害应急统防统治服务需满足植保无人机飞防作业相关技术要求，防效在85%以上。统防统治药剂需使用采购方要求的药剂组合，并根据药剂有效成分亩用量计算亩用药量。</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利用植保无人机开展小麦重大病虫害应急统防统治服务1.15万亩。</w:t>
            </w:r>
          </w:p>
          <w:p>
            <w:pPr>
              <w:pStyle w:val="null3"/>
            </w:pPr>
            <w:r>
              <w:rPr>
                <w:rFonts w:ascii="仿宋_GB2312" w:hAnsi="仿宋_GB2312" w:cs="仿宋_GB2312" w:eastAsia="仿宋_GB2312"/>
              </w:rPr>
              <w:t>1、防控药剂：丙硫菌唑•戊唑醇+甲维·高氯氟+含氨基酸水溶肥料+航空喷雾助剂。</w:t>
            </w:r>
          </w:p>
          <w:p>
            <w:pPr>
              <w:pStyle w:val="null3"/>
            </w:pPr>
            <w:r>
              <w:rPr>
                <w:rFonts w:ascii="仿宋_GB2312" w:hAnsi="仿宋_GB2312" w:cs="仿宋_GB2312" w:eastAsia="仿宋_GB2312"/>
              </w:rPr>
              <w:t>2、药剂有效成分亩用量：</w:t>
            </w:r>
          </w:p>
          <w:p>
            <w:pPr>
              <w:pStyle w:val="null3"/>
            </w:pPr>
            <w:r>
              <w:rPr>
                <w:rFonts w:ascii="仿宋_GB2312" w:hAnsi="仿宋_GB2312" w:cs="仿宋_GB2312" w:eastAsia="仿宋_GB2312"/>
              </w:rPr>
              <w:t>杀菌剂：丙硫菌唑•戊唑醇≥12克。</w:t>
            </w:r>
          </w:p>
          <w:p>
            <w:pPr>
              <w:pStyle w:val="null3"/>
            </w:pPr>
            <w:r>
              <w:rPr>
                <w:rFonts w:ascii="仿宋_GB2312" w:hAnsi="仿宋_GB2312" w:cs="仿宋_GB2312" w:eastAsia="仿宋_GB2312"/>
              </w:rPr>
              <w:t>杀虫剂：甲维·高氯氟≥1克。</w:t>
            </w:r>
          </w:p>
          <w:p>
            <w:pPr>
              <w:pStyle w:val="null3"/>
            </w:pPr>
            <w:r>
              <w:rPr>
                <w:rFonts w:ascii="仿宋_GB2312" w:hAnsi="仿宋_GB2312" w:cs="仿宋_GB2312" w:eastAsia="仿宋_GB2312"/>
              </w:rPr>
              <w:t>叶面肥：含氨基酸水溶肥料≥50克。</w:t>
            </w:r>
          </w:p>
          <w:p>
            <w:pPr>
              <w:pStyle w:val="null3"/>
            </w:pPr>
            <w:r>
              <w:rPr>
                <w:rFonts w:ascii="仿宋_GB2312" w:hAnsi="仿宋_GB2312" w:cs="仿宋_GB2312" w:eastAsia="仿宋_GB2312"/>
              </w:rPr>
              <w:t>助  剂：航空喷雾助剂≥10克。</w:t>
            </w:r>
          </w:p>
          <w:p>
            <w:pPr>
              <w:pStyle w:val="null3"/>
            </w:pPr>
            <w:r>
              <w:rPr>
                <w:rFonts w:ascii="仿宋_GB2312" w:hAnsi="仿宋_GB2312" w:cs="仿宋_GB2312" w:eastAsia="仿宋_GB2312"/>
              </w:rPr>
              <w:t>注：本章节内容为实质性内容，不得负偏离。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 1、乙方利用植保无人机对甲方指定的区域进行病虫害专业化统防统治作业。 2、乙方使用的药剂必须适宜航化作业，对作物、人员、环境安全。 3、防治作业中产生的其它费用由乙方承担。 4、作业期间，乙方务必邀请甲方对作业质量进行监督，确保防治效果。 5、通过项目实施，农作物重大病虫疫情监测预警准确率达85%以上。 6、统防统治药剂需使用采购方要求的药剂组合，并根据药剂有效成分亩用量计算亩用药量。</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服务时间：2026年3-5月份，具体时间地点由甲方根据小麦重大病虫害实际发生危害情况确定。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蓝田县境内（蓝田县农业技术推广中心指定地点）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领取成交通知书时，提供一正两副纸质版磋商响应文件。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民用无人驾驶航空器经营许可证或民用无人驾驶航空器运营合格证</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被授权人承诺书.docx 中小企业声明函 分项报价.docx 商务条款响应偏离表.docx 服务条款响应偏离表.docx 法定代表人授权书.docx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对磋商文件商务要求、服务要求作出明确响应</w:t>
            </w:r>
          </w:p>
        </w:tc>
        <w:tc>
          <w:tcPr>
            <w:tcW w:type="dxa" w:w="3322"/>
          </w:tcPr>
          <w:p>
            <w:pPr>
              <w:pStyle w:val="null3"/>
            </w:pPr>
            <w:r>
              <w:rPr>
                <w:rFonts w:ascii="仿宋_GB2312" w:hAnsi="仿宋_GB2312" w:cs="仿宋_GB2312" w:eastAsia="仿宋_GB2312"/>
              </w:rPr>
              <w:t>对磋商文件商务要求作出明确响应；对磋商文件服务要求作出明确响应，对不得偏离的要求作了实质性响应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磋商响应文件无采购人不能接受的附加条件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若出现综合得分相同时，则依次比较报价得分，防治技术力量及人员组织配备得分，防控药剂得分，以得分高的排序在先。</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防治技术力量 及人员组织配备情况 1</w:t>
            </w:r>
          </w:p>
        </w:tc>
        <w:tc>
          <w:tcPr>
            <w:tcW w:type="dxa" w:w="2492"/>
          </w:tcPr>
          <w:p>
            <w:pPr>
              <w:pStyle w:val="null3"/>
            </w:pPr>
            <w:r>
              <w:rPr>
                <w:rFonts w:ascii="仿宋_GB2312" w:hAnsi="仿宋_GB2312" w:cs="仿宋_GB2312" w:eastAsia="仿宋_GB2312"/>
              </w:rPr>
              <w:t>具有5名农作物病虫害防治技术人员的计4分，以农药使用、病虫害防治等植保技术培训合格证或相关专业毕业证书为准，提供不全的或未提供的均不计分；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防治技术力量及人员组织配备情况2</w:t>
            </w:r>
          </w:p>
        </w:tc>
        <w:tc>
          <w:tcPr>
            <w:tcW w:type="dxa" w:w="2492"/>
          </w:tcPr>
          <w:p>
            <w:pPr>
              <w:pStyle w:val="null3"/>
            </w:pPr>
            <w:r>
              <w:rPr>
                <w:rFonts w:ascii="仿宋_GB2312" w:hAnsi="仿宋_GB2312" w:cs="仿宋_GB2312" w:eastAsia="仿宋_GB2312"/>
              </w:rPr>
              <w:t>防治机构在农业植保部门备案的农作物病虫害专业化统防统治组织的计2分。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防治技术力量及人员组织配备情况3</w:t>
            </w:r>
          </w:p>
        </w:tc>
        <w:tc>
          <w:tcPr>
            <w:tcW w:type="dxa" w:w="2492"/>
          </w:tcPr>
          <w:p>
            <w:pPr>
              <w:pStyle w:val="null3"/>
            </w:pPr>
            <w:r>
              <w:rPr>
                <w:rFonts w:ascii="仿宋_GB2312" w:hAnsi="仿宋_GB2312" w:cs="仿宋_GB2312" w:eastAsia="仿宋_GB2312"/>
              </w:rPr>
              <w:t>能提供小麦重大病虫害防治的具体实施建议，包含但不限于：①对项目的整体理解；②项目整体实施方案及措施；③防控达到的效果；④防治建议；⑤ 防控保障与效果评估等； 评审标准：方案各项内容全面详细、阐述条理清晰、具有针对性、合理可行得5分。每有一项缺项扣1分，每有一处内容存在缺陷，扣0.5分，扣完为止，未提供相关内容本项不计分。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防治技术力量及人员组织配备情况4</w:t>
            </w:r>
          </w:p>
        </w:tc>
        <w:tc>
          <w:tcPr>
            <w:tcW w:type="dxa" w:w="2492"/>
          </w:tcPr>
          <w:p>
            <w:pPr>
              <w:pStyle w:val="null3"/>
            </w:pPr>
            <w:r>
              <w:rPr>
                <w:rFonts w:ascii="仿宋_GB2312" w:hAnsi="仿宋_GB2312" w:cs="仿宋_GB2312" w:eastAsia="仿宋_GB2312"/>
              </w:rPr>
              <w:t>农作物病虫害防治技术人员（在5名的基础上）每增加1名加1分，总分5分。以农药使用、病虫害防治等植保技术培训合格证或相关专业毕业证书为准，未提供不计分。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防控药剂1</w:t>
            </w:r>
          </w:p>
        </w:tc>
        <w:tc>
          <w:tcPr>
            <w:tcW w:type="dxa" w:w="2492"/>
          </w:tcPr>
          <w:p>
            <w:pPr>
              <w:pStyle w:val="null3"/>
            </w:pPr>
            <w:r>
              <w:rPr>
                <w:rFonts w:ascii="仿宋_GB2312" w:hAnsi="仿宋_GB2312" w:cs="仿宋_GB2312" w:eastAsia="仿宋_GB2312"/>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防控药剂2</w:t>
            </w:r>
          </w:p>
        </w:tc>
        <w:tc>
          <w:tcPr>
            <w:tcW w:type="dxa" w:w="2492"/>
          </w:tcPr>
          <w:p>
            <w:pPr>
              <w:pStyle w:val="null3"/>
            </w:pPr>
            <w:r>
              <w:rPr>
                <w:rFonts w:ascii="仿宋_GB2312" w:hAnsi="仿宋_GB2312" w:cs="仿宋_GB2312" w:eastAsia="仿宋_GB2312"/>
              </w:rPr>
              <w:t>农药产品三证齐全（农药登记证、农药生产许可证、农药产品标准证）、肥料产品需提供肥料登记证、必须使用航化助剂并提供航化助剂产品资料，计6 分，提供不全的不得分。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服务方案包含但不限于：①时间具体安排；服务保障措施及承诺等；②拟派项目人员清单；分工明确；③设备充足，满足项目需求等；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飞防作业安全保障措施包含但不限于：①确保人员安全；②环境安全；③合理化建议；④服务区域明确，重点任务明确等。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①预防方案；②人员及设备应急和突发事件的处理措施；③突发性病虫害的防控措施等；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应急处置方案.docx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 1</w:t>
            </w:r>
          </w:p>
        </w:tc>
        <w:tc>
          <w:tcPr>
            <w:tcW w:type="dxa" w:w="2492"/>
          </w:tcPr>
          <w:p>
            <w:pPr>
              <w:pStyle w:val="null3"/>
            </w:pPr>
            <w:r>
              <w:rPr>
                <w:rFonts w:ascii="仿宋_GB2312" w:hAnsi="仿宋_GB2312" w:cs="仿宋_GB2312" w:eastAsia="仿宋_GB2312"/>
              </w:rPr>
              <w:t>具备植保无人机系统操作手合格证的飞手不少于 8 名（以合格证为准），少一名人员扣 1分，共5分，5分扣完为止。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航化作业组织的规模 、能力 2</w:t>
            </w:r>
          </w:p>
        </w:tc>
        <w:tc>
          <w:tcPr>
            <w:tcW w:type="dxa" w:w="2492"/>
          </w:tcPr>
          <w:p>
            <w:pPr>
              <w:pStyle w:val="null3"/>
            </w:pPr>
            <w:r>
              <w:rPr>
                <w:rFonts w:ascii="仿宋_GB2312" w:hAnsi="仿宋_GB2312" w:cs="仿宋_GB2312" w:eastAsia="仿宋_GB2312"/>
              </w:rPr>
              <w:t>开展航化作业的无人机设备（载药量 30 公斤以上）不少于6架（需提供购机发票、付款凭证等），每少一架无人机扣 1 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能够给甲方提供航化作业监管系统，核查无人机作业的地点、时间、轨迹、作业面积及喷液量等信息的计5分，不能提供的不计分。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航化作业监管系统.docx</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具有完善的质量保证措施，逻辑性和可操作性强，防效不得低于85%，以2023年1月至今病虫防控作业防效评估报告为准，每提供1个得1分，共3分。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作业质量服务承诺.docx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以合同形式提供供应商2024年1月至今类似项目业绩，一份计1分，共5分。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详见附件：防治技术力量及人员组织配备情况.docx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详见附件：航化作业监管系统.docx</w:t>
      </w:r>
    </w:p>
    <w:p>
      <w:pPr>
        <w:pStyle w:val="null3"/>
        <w:ind w:firstLine="960"/>
      </w:pPr>
      <w:r>
        <w:rPr>
          <w:rFonts w:ascii="仿宋_GB2312" w:hAnsi="仿宋_GB2312" w:cs="仿宋_GB2312" w:eastAsia="仿宋_GB2312"/>
        </w:rPr>
        <w:t>详见附件：航化作业组织的规模、能力.docx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详见附件：应急处置方案.docx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详见附件：作业质量服务承诺.docx</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详见附件：防控药剂.docx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