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版本号：SDZC2026-00120260106001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2025年第一批省级农业专项资金（粮油绿色高效提单产）项目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SDZC2026-001</w:t>
      </w:r>
      <w:r>
        <w:br/>
      </w:r>
      <w:r>
        <w:br/>
      </w:r>
      <w:r>
        <w:br/>
      </w:r>
    </w:p>
    <w:p>
      <w:pPr>
        <w:pStyle w:val="null3"/>
        <w:jc w:val="center"/>
        <w:outlineLvl w:val="2"/>
      </w:pPr>
      <w:r>
        <w:rPr>
          <w:rFonts w:ascii="仿宋_GB2312" w:hAnsi="仿宋_GB2312" w:cs="仿宋_GB2312" w:eastAsia="仿宋_GB2312"/>
          <w:sz w:val="28"/>
          <w:b/>
        </w:rPr>
        <w:t>西安市蓝田县农业技术推广中心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西安市蓝田县农业技术推广中心</w:t>
      </w:r>
      <w:r>
        <w:rPr>
          <w:rFonts w:ascii="仿宋_GB2312" w:hAnsi="仿宋_GB2312" w:cs="仿宋_GB2312" w:eastAsia="仿宋_GB2312"/>
        </w:rPr>
        <w:t>委托，拟对</w:t>
      </w:r>
      <w:r>
        <w:rPr>
          <w:rFonts w:ascii="仿宋_GB2312" w:hAnsi="仿宋_GB2312" w:cs="仿宋_GB2312" w:eastAsia="仿宋_GB2312"/>
        </w:rPr>
        <w:t>2025年第一批省级农业专项资金（粮油绿色高效提单产）项目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2025年第一批省级农业专项资金（粮油绿色高效提单产）项目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小麦、玉米追肥用氮肥及油菜配方肥；油菜、大豆、玉米种子；小麦“一喷三防”、玉米“一喷多促”药剂及统防统治。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4、社会保障资金缴纳证明：社会保障资金缴纳证明：提供2025年7月至今任意一个月的社保缴纳凭据或社保机构开具的社会保险参保缴纳情况证明；（依法不需要缴纳社会保障资金的供应商应提供相关证明）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8、配方肥资质要求：配方肥提供生产厂家有效期内的肥料登记证或农业农村部登记备案证明</w:t>
      </w:r>
    </w:p>
    <w:p>
      <w:pPr>
        <w:pStyle w:val="null3"/>
      </w:pPr>
      <w:r>
        <w:rPr>
          <w:rFonts w:ascii="仿宋_GB2312" w:hAnsi="仿宋_GB2312" w:cs="仿宋_GB2312" w:eastAsia="仿宋_GB2312"/>
        </w:rPr>
        <w:t>9、氮肥资质要求：氮肥提供生产厂家全国工业产品生产许可证</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关系查询：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4、社会保障资金缴纳证明：社会保障资金缴纳证明：提供2025年7月至今任意一个月的社保缴纳凭据或社保机构开具的社会保险参保缴纳情况证明；（依法不需要缴纳社会保障资金的供应商应提供相关证明）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8、氮肥资质要求：氮肥提供生产厂家全国工业产品生产许可证</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4、社会保障资金缴纳证明：社会保障资金缴纳证明：提供2025年7月至今任意一个月的社保缴纳凭据或社保机构开具的社会保险参保缴纳情况证明；（依法不需要缴纳社会保障资金的供应商应提供相关证明）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8、所投药剂资质要求：供应商须具有农药经营许可证，并提供所投药剂生产厂家合法有效的农药登记证、农药生产许可证、农药产品标准证</w:t>
      </w:r>
    </w:p>
    <w:p>
      <w:pPr>
        <w:pStyle w:val="null3"/>
      </w:pPr>
      <w:r>
        <w:rPr>
          <w:rFonts w:ascii="仿宋_GB2312" w:hAnsi="仿宋_GB2312" w:cs="仿宋_GB2312" w:eastAsia="仿宋_GB2312"/>
        </w:rPr>
        <w:t>9、飞防作业资质要求：民用无人驾驶航空器经营许可证或民用无人驾驶航空器运营合格证</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关系查询：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4、社会保障资金缴纳证明：社会保障资金缴纳证明：提供2025年7月至今任意一个月的社保缴纳凭据或社保机构开具的社会保险参保缴纳情况证明；（依法不需要缴纳社会保障资金的供应商应提供相关证明）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8、所投药剂资质要求：供应商须具有农药经营许可证，并提供所投药剂生产厂家合法有效的农药登记证、农药生产许可证、农药产品标准证</w:t>
      </w:r>
    </w:p>
    <w:p>
      <w:pPr>
        <w:pStyle w:val="null3"/>
      </w:pPr>
      <w:r>
        <w:rPr>
          <w:rFonts w:ascii="仿宋_GB2312" w:hAnsi="仿宋_GB2312" w:cs="仿宋_GB2312" w:eastAsia="仿宋_GB2312"/>
        </w:rPr>
        <w:t>9、飞防作业资质要求：民用无人驾驶航空器经营许可证或民用无人驾驶航空器运营合格证</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关系查询：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4、社会保障资金缴纳证明：社会保障资金缴纳证明：提供2025年7月至今任意一个月的社保缴纳凭据或社保机构开具的社会保险参保缴纳情况证明；（依法不需要缴纳社会保障资金的供应商应提供相关证明）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8、种子资质要求：供应商提供生产厂家的农作物种子生产经营许可证</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蓝田县北环路18号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15129569522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采购包1：363,000.00元</w:t>
            </w:r>
          </w:p>
          <w:p>
            <w:pPr>
              <w:pStyle w:val="null3"/>
            </w:pPr>
            <w:r>
              <w:rPr>
                <w:rFonts w:ascii="仿宋_GB2312" w:hAnsi="仿宋_GB2312" w:cs="仿宋_GB2312" w:eastAsia="仿宋_GB2312"/>
              </w:rPr>
              <w:t>采购包2：460,000.00元</w:t>
            </w:r>
          </w:p>
          <w:p>
            <w:pPr>
              <w:pStyle w:val="null3"/>
            </w:pPr>
            <w:r>
              <w:rPr>
                <w:rFonts w:ascii="仿宋_GB2312" w:hAnsi="仿宋_GB2312" w:cs="仿宋_GB2312" w:eastAsia="仿宋_GB2312"/>
              </w:rPr>
              <w:t>采购包3：200,000.00元</w:t>
            </w:r>
          </w:p>
          <w:p>
            <w:pPr>
              <w:pStyle w:val="null3"/>
            </w:pPr>
            <w:r>
              <w:rPr>
                <w:rFonts w:ascii="仿宋_GB2312" w:hAnsi="仿宋_GB2312" w:cs="仿宋_GB2312" w:eastAsia="仿宋_GB2312"/>
              </w:rPr>
              <w:t>采购包4：200,000.00元</w:t>
            </w:r>
          </w:p>
          <w:p>
            <w:pPr>
              <w:pStyle w:val="null3"/>
            </w:pPr>
            <w:r>
              <w:rPr>
                <w:rFonts w:ascii="仿宋_GB2312" w:hAnsi="仿宋_GB2312" w:cs="仿宋_GB2312" w:eastAsia="仿宋_GB2312"/>
              </w:rPr>
              <w:t>采购包5：492,000.00元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 汇款账户： 1.开户行名称：陕西上德招标有限公司 2.开户行：西安银行股份有限公司文景路支行 3.帐 号：707011510000013522 财务部联系方式：029-86673953、86518381、89299829、89293231 转814或813 备注：投标人在汇款时须注明项目编号+项目简称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西安市蓝田县农业技术推广中心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西安市蓝田县农业技术推广中心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陕西上德招标有限公司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符合国家的标准和有关规定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符合国家的标准和有关规定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符合国家的标准和有关规定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符合国家的标准和有关规定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符合国家的标准和有关规定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联系人：宋芳芳（4号工位）、王涛、魏蕾</w:t>
      </w:r>
    </w:p>
    <w:p>
      <w:pPr>
        <w:pStyle w:val="null3"/>
      </w:pPr>
      <w:r>
        <w:rPr>
          <w:rFonts w:ascii="仿宋_GB2312" w:hAnsi="仿宋_GB2312" w:cs="仿宋_GB2312" w:eastAsia="仿宋_GB2312"/>
        </w:rPr>
        <w:t>联系电话：029-86673953/86518381/89299829/89293231转804</w:t>
      </w:r>
    </w:p>
    <w:p>
      <w:pPr>
        <w:pStyle w:val="null3"/>
      </w:pPr>
      <w:r>
        <w:rPr>
          <w:rFonts w:ascii="仿宋_GB2312" w:hAnsi="仿宋_GB2312" w:cs="仿宋_GB2312" w:eastAsia="仿宋_GB2312"/>
        </w:rPr>
        <w:t>地址：西安市经开区凤城八路正尚国际金融广场A座7层703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小麦、玉米追肥用氮肥及油菜配方肥；油菜、大豆、玉米种子；小麦“一喷三防”、玉米“一喷多促”药剂及统防统治。</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363,000.00</w:t>
      </w:r>
    </w:p>
    <w:p>
      <w:pPr>
        <w:pStyle w:val="null3"/>
      </w:pPr>
      <w:r>
        <w:rPr>
          <w:rFonts w:ascii="仿宋_GB2312" w:hAnsi="仿宋_GB2312" w:cs="仿宋_GB2312" w:eastAsia="仿宋_GB2312"/>
        </w:rPr>
        <w:t>采购包最高限价（元）: 363,000.00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肥料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氮肥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一喷三防药剂及飞防作业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一喷多促药剂及飞防作业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492,000.00</w:t>
      </w:r>
    </w:p>
    <w:p>
      <w:pPr>
        <w:pStyle w:val="null3"/>
      </w:pPr>
      <w:r>
        <w:rPr>
          <w:rFonts w:ascii="仿宋_GB2312" w:hAnsi="仿宋_GB2312" w:cs="仿宋_GB2312" w:eastAsia="仿宋_GB2312"/>
        </w:rPr>
        <w:t>采购包最高限价（元）: 492,000.00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玉米大豆油菜种子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标的名称：肥料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8"/>
              <w:gridCol w:w="565"/>
              <w:gridCol w:w="321"/>
              <w:gridCol w:w="1394"/>
            </w:tblGrid>
            <w:tr>
              <w:tc>
                <w:tcPr>
                  <w:tcW w:type="dxa" w:w="26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肥料</w:t>
                  </w:r>
                </w:p>
              </w:tc>
              <w:tc>
                <w:tcPr>
                  <w:tcW w:type="dxa" w:w="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氮肥（小麦）</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150吨</w:t>
                  </w:r>
                </w:p>
              </w:tc>
              <w:tc>
                <w:tcPr>
                  <w:tcW w:type="dxa" w:w="1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总氮含量</w:t>
                  </w:r>
                  <w:r>
                    <w:rPr>
                      <w:rFonts w:ascii="仿宋_GB2312" w:hAnsi="仿宋_GB2312" w:cs="仿宋_GB2312" w:eastAsia="仿宋_GB2312"/>
                      <w:sz w:val="24"/>
                    </w:rPr>
                    <w:t xml:space="preserve">≥46%，粒度范围：d0.85mm-2.80mm，包装50 </w:t>
                  </w:r>
                  <w:r>
                    <w:rPr>
                      <w:rFonts w:ascii="仿宋_GB2312" w:hAnsi="仿宋_GB2312" w:cs="仿宋_GB2312" w:eastAsia="仿宋_GB2312"/>
                      <w:sz w:val="24"/>
                    </w:rPr>
                    <w:t>Kg</w:t>
                  </w:r>
                  <w:r>
                    <w:rPr>
                      <w:rFonts w:ascii="仿宋_GB2312" w:hAnsi="仿宋_GB2312" w:cs="仿宋_GB2312" w:eastAsia="仿宋_GB2312"/>
                      <w:sz w:val="24"/>
                    </w:rPr>
                    <w:t>/袋，执行标准GB/T2440-2017。</w:t>
                  </w:r>
                </w:p>
              </w:tc>
            </w:tr>
            <w:tr>
              <w:tc>
                <w:tcPr>
                  <w:tcW w:type="dxa" w:w="268"/>
                  <w:vMerge/>
                  <w:tcBorders>
                    <w:top w:val="single" w:color="000000" w:sz="4"/>
                    <w:left w:val="single" w:color="000000" w:sz="4"/>
                    <w:bottom w:val="single" w:color="000000" w:sz="4"/>
                    <w:right w:val="single" w:color="000000" w:sz="4"/>
                  </w:tcBorders>
                </w:tcP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配方肥（油菜）</w:t>
                  </w:r>
                </w:p>
                <w:p>
                  <w:pPr>
                    <w:pStyle w:val="null3"/>
                    <w:jc w:val="center"/>
                  </w:pPr>
                  <w:r>
                    <w:rPr>
                      <w:rFonts w:ascii="仿宋_GB2312" w:hAnsi="仿宋_GB2312" w:cs="仿宋_GB2312" w:eastAsia="仿宋_GB2312"/>
                      <w:sz w:val="19"/>
                    </w:rPr>
                    <w:t>（核心产品）</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18吨</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总养分</w:t>
                  </w:r>
                  <w:r>
                    <w:rPr>
                      <w:rFonts w:ascii="仿宋_GB2312" w:hAnsi="仿宋_GB2312" w:cs="仿宋_GB2312" w:eastAsia="仿宋_GB2312"/>
                      <w:sz w:val="24"/>
                    </w:rPr>
                    <w:t>≥40.0%，N≥18，P</w:t>
                  </w:r>
                  <w:r>
                    <w:rPr>
                      <w:rFonts w:ascii="仿宋_GB2312" w:hAnsi="仿宋_GB2312" w:cs="仿宋_GB2312" w:eastAsia="仿宋_GB2312"/>
                      <w:sz w:val="24"/>
                      <w:vertAlign w:val="subscript"/>
                    </w:rPr>
                    <w:t>2</w:t>
                  </w:r>
                  <w:r>
                    <w:rPr>
                      <w:rFonts w:ascii="仿宋_GB2312" w:hAnsi="仿宋_GB2312" w:cs="仿宋_GB2312" w:eastAsia="仿宋_GB2312"/>
                      <w:sz w:val="24"/>
                    </w:rPr>
                    <w:t>O</w:t>
                  </w:r>
                  <w:r>
                    <w:rPr>
                      <w:rFonts w:ascii="仿宋_GB2312" w:hAnsi="仿宋_GB2312" w:cs="仿宋_GB2312" w:eastAsia="仿宋_GB2312"/>
                      <w:sz w:val="24"/>
                      <w:vertAlign w:val="subscript"/>
                    </w:rPr>
                    <w:t>5</w:t>
                  </w:r>
                  <w:r>
                    <w:rPr>
                      <w:rFonts w:ascii="仿宋_GB2312" w:hAnsi="仿宋_GB2312" w:cs="仿宋_GB2312" w:eastAsia="仿宋_GB2312"/>
                      <w:sz w:val="24"/>
                    </w:rPr>
                    <w:t>≥8，K</w:t>
                  </w:r>
                  <w:r>
                    <w:rPr>
                      <w:rFonts w:ascii="仿宋_GB2312" w:hAnsi="仿宋_GB2312" w:cs="仿宋_GB2312" w:eastAsia="仿宋_GB2312"/>
                      <w:sz w:val="24"/>
                      <w:vertAlign w:val="subscript"/>
                    </w:rPr>
                    <w:t>2</w:t>
                  </w:r>
                  <w:r>
                    <w:rPr>
                      <w:rFonts w:ascii="仿宋_GB2312" w:hAnsi="仿宋_GB2312" w:cs="仿宋_GB2312" w:eastAsia="仿宋_GB2312"/>
                      <w:sz w:val="24"/>
                    </w:rPr>
                    <w:t>O≥12；包装40</w:t>
                  </w:r>
                  <w:r>
                    <w:rPr>
                      <w:rFonts w:ascii="仿宋_GB2312" w:hAnsi="仿宋_GB2312" w:cs="仿宋_GB2312" w:eastAsia="仿宋_GB2312"/>
                      <w:sz w:val="24"/>
                    </w:rPr>
                    <w:t>Kg</w:t>
                  </w:r>
                  <w:r>
                    <w:rPr>
                      <w:rFonts w:ascii="仿宋_GB2312" w:hAnsi="仿宋_GB2312" w:cs="仿宋_GB2312" w:eastAsia="仿宋_GB2312"/>
                      <w:sz w:val="24"/>
                    </w:rPr>
                    <w:t>/袋，执行标准GB/T15063-2020。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注：技术参数与性能指标为实质性响应内容，不得负偏离。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标的名称：氮肥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6"/>
              <w:gridCol w:w="568"/>
              <w:gridCol w:w="308"/>
              <w:gridCol w:w="1396"/>
            </w:tblGrid>
            <w:tr>
              <w:tc>
                <w:tcPr>
                  <w:tcW w:type="dxa" w:w="27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肥料</w:t>
                  </w:r>
                </w:p>
              </w:tc>
              <w:tc>
                <w:tcPr>
                  <w:tcW w:type="dxa" w:w="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氮肥（玉米）</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150吨</w:t>
                  </w:r>
                </w:p>
              </w:tc>
              <w:tc>
                <w:tcPr>
                  <w:tcW w:type="dxa" w:w="1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总氮含量</w:t>
                  </w:r>
                  <w:r>
                    <w:rPr>
                      <w:rFonts w:ascii="仿宋_GB2312" w:hAnsi="仿宋_GB2312" w:cs="仿宋_GB2312" w:eastAsia="仿宋_GB2312"/>
                      <w:sz w:val="24"/>
                    </w:rPr>
                    <w:t xml:space="preserve">≥46%，粒度范围：d0.85mm-2.80mm，包装50 </w:t>
                  </w:r>
                  <w:r>
                    <w:rPr>
                      <w:rFonts w:ascii="仿宋_GB2312" w:hAnsi="仿宋_GB2312" w:cs="仿宋_GB2312" w:eastAsia="仿宋_GB2312"/>
                      <w:sz w:val="24"/>
                    </w:rPr>
                    <w:t>Kg</w:t>
                  </w:r>
                  <w:r>
                    <w:rPr>
                      <w:rFonts w:ascii="仿宋_GB2312" w:hAnsi="仿宋_GB2312" w:cs="仿宋_GB2312" w:eastAsia="仿宋_GB2312"/>
                      <w:sz w:val="24"/>
                    </w:rPr>
                    <w:t>/袋，执行标准GB/T 2440-2017。</w:t>
                  </w:r>
                </w:p>
              </w:tc>
            </w:tr>
            <w:tr>
              <w:tc>
                <w:tcPr>
                  <w:tcW w:type="dxa" w:w="276"/>
                  <w:vMerge/>
                  <w:tcBorders>
                    <w:top w:val="single" w:color="000000" w:sz="4"/>
                    <w:left w:val="single" w:color="000000" w:sz="4"/>
                    <w:bottom w:val="single" w:color="000000" w:sz="4"/>
                    <w:right w:val="single" w:color="000000" w:sz="4"/>
                  </w:tcBorders>
                </w:tcP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氮肥（玉米扩种）</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80吨</w:t>
                  </w: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总氮含量</w:t>
                  </w:r>
                  <w:r>
                    <w:rPr>
                      <w:rFonts w:ascii="仿宋_GB2312" w:hAnsi="仿宋_GB2312" w:cs="仿宋_GB2312" w:eastAsia="仿宋_GB2312"/>
                      <w:sz w:val="24"/>
                    </w:rPr>
                    <w:t>≥46%，粒度范围：d0.85mm-2.80mm，包装50</w:t>
                  </w:r>
                  <w:r>
                    <w:rPr>
                      <w:rFonts w:ascii="仿宋_GB2312" w:hAnsi="仿宋_GB2312" w:cs="仿宋_GB2312" w:eastAsia="仿宋_GB2312"/>
                      <w:sz w:val="24"/>
                    </w:rPr>
                    <w:t>Kg</w:t>
                  </w:r>
                  <w:r>
                    <w:rPr>
                      <w:rFonts w:ascii="仿宋_GB2312" w:hAnsi="仿宋_GB2312" w:cs="仿宋_GB2312" w:eastAsia="仿宋_GB2312"/>
                      <w:sz w:val="24"/>
                    </w:rPr>
                    <w:t>/袋，执行标准GB/T 2440-2017。</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注：技术参数与性能指标为实质性响应内容，不得负偏离。</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标的名称：一喷三防药剂及飞防作业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8"/>
              <w:gridCol w:w="560"/>
              <w:gridCol w:w="336"/>
              <w:gridCol w:w="1363"/>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小麦</w:t>
                  </w:r>
                </w:p>
              </w:tc>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一喷三防</w:t>
                  </w:r>
                </w:p>
                <w:p>
                  <w:pPr>
                    <w:pStyle w:val="null3"/>
                    <w:jc w:val="center"/>
                  </w:pPr>
                  <w:r>
                    <w:rPr>
                      <w:rFonts w:ascii="仿宋_GB2312" w:hAnsi="仿宋_GB2312" w:cs="仿宋_GB2312" w:eastAsia="仿宋_GB2312"/>
                      <w:sz w:val="24"/>
                    </w:rPr>
                    <w:t>药剂及飞防作业</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10000亩</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药剂名称及有效成分亩用量：丙硫菌唑</w:t>
                  </w:r>
                  <w:r>
                    <w:rPr>
                      <w:rFonts w:ascii="仿宋_GB2312" w:hAnsi="仿宋_GB2312" w:cs="仿宋_GB2312" w:eastAsia="仿宋_GB2312"/>
                      <w:sz w:val="24"/>
                    </w:rPr>
                    <w:t>•戊唑醇≥12克,联苯·噻虫嗪≥2克, 磷酸二氢钾≥98克(膨化型或闪溶型)。</w:t>
                  </w:r>
                </w:p>
                <w:p>
                  <w:pPr>
                    <w:pStyle w:val="null3"/>
                    <w:jc w:val="both"/>
                  </w:pPr>
                  <w:r>
                    <w:rPr>
                      <w:rFonts w:ascii="仿宋_GB2312" w:hAnsi="仿宋_GB2312" w:cs="仿宋_GB2312" w:eastAsia="仿宋_GB2312"/>
                      <w:sz w:val="24"/>
                    </w:rPr>
                    <w:t>植保无人机开展小麦</w:t>
                  </w:r>
                  <w:r>
                    <w:rPr>
                      <w:rFonts w:ascii="仿宋_GB2312" w:hAnsi="仿宋_GB2312" w:cs="仿宋_GB2312" w:eastAsia="仿宋_GB2312"/>
                      <w:sz w:val="24"/>
                    </w:rPr>
                    <w:t>“一喷三防”专业化统防统治作业，防效≥85</w:t>
                  </w:r>
                  <w:r>
                    <w:rPr>
                      <w:rFonts w:ascii="仿宋_GB2312" w:hAnsi="仿宋_GB2312" w:cs="仿宋_GB2312" w:eastAsia="仿宋_GB2312"/>
                      <w:sz w:val="24"/>
                    </w:rPr>
                    <w:t>%</w:t>
                  </w:r>
                  <w:r>
                    <w:rPr>
                      <w:rFonts w:ascii="仿宋_GB2312" w:hAnsi="仿宋_GB2312" w:cs="仿宋_GB2312" w:eastAsia="仿宋_GB2312"/>
                      <w:sz w:val="24"/>
                    </w:rPr>
                    <w:t>。</w:t>
                  </w:r>
                </w:p>
              </w:tc>
            </w:tr>
          </w:tbl>
          <w:p>
            <w:pPr>
              <w:pStyle w:val="null3"/>
            </w:pPr>
            <w:r>
              <w:rPr>
                <w:rFonts w:ascii="仿宋_GB2312" w:hAnsi="仿宋_GB2312" w:cs="仿宋_GB2312" w:eastAsia="仿宋_GB2312"/>
              </w:rPr>
              <w:t xml:space="preserve">        核心产品：丙硫菌唑•戊唑醇</w:t>
            </w:r>
          </w:p>
          <w:p>
            <w:pPr>
              <w:pStyle w:val="null3"/>
            </w:pPr>
            <w:r>
              <w:rPr>
                <w:rFonts w:ascii="仿宋_GB2312" w:hAnsi="仿宋_GB2312" w:cs="仿宋_GB2312" w:eastAsia="仿宋_GB2312"/>
              </w:rPr>
              <w:t xml:space="preserve">      注：技术参数与性能指标为实质性响应内容，不得负偏离。</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标的名称：一喷多促药剂及飞防作业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5"/>
              <w:gridCol w:w="558"/>
              <w:gridCol w:w="333"/>
              <w:gridCol w:w="1362"/>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玉米</w:t>
                  </w:r>
                </w:p>
              </w:tc>
              <w:tc>
                <w:tcPr>
                  <w:tcW w:type="dxa" w:w="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一喷多促</w:t>
                  </w:r>
                </w:p>
                <w:p>
                  <w:pPr>
                    <w:pStyle w:val="null3"/>
                    <w:jc w:val="center"/>
                  </w:pPr>
                  <w:r>
                    <w:rPr>
                      <w:rFonts w:ascii="仿宋_GB2312" w:hAnsi="仿宋_GB2312" w:cs="仿宋_GB2312" w:eastAsia="仿宋_GB2312"/>
                      <w:sz w:val="24"/>
                    </w:rPr>
                    <w:t>药剂及飞防作业</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10000亩</w:t>
                  </w:r>
                </w:p>
              </w:tc>
              <w:tc>
                <w:tcPr>
                  <w:tcW w:type="dxa" w:w="1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药剂名称及有效成分亩用量：唑醚</w:t>
                  </w:r>
                  <w:r>
                    <w:rPr>
                      <w:rFonts w:ascii="仿宋_GB2312" w:hAnsi="仿宋_GB2312" w:cs="仿宋_GB2312" w:eastAsia="仿宋_GB2312"/>
                      <w:sz w:val="24"/>
                    </w:rPr>
                    <w:t>·戊唑醇≥12克，甲维·氯虫苯≥2.3克，芸苔素内酯≥0.001克。</w:t>
                  </w:r>
                </w:p>
                <w:p>
                  <w:pPr>
                    <w:pStyle w:val="null3"/>
                    <w:jc w:val="both"/>
                  </w:pPr>
                  <w:r>
                    <w:rPr>
                      <w:rFonts w:ascii="仿宋_GB2312" w:hAnsi="仿宋_GB2312" w:cs="仿宋_GB2312" w:eastAsia="仿宋_GB2312"/>
                      <w:sz w:val="24"/>
                    </w:rPr>
                    <w:t>植保无人机开展小麦</w:t>
                  </w:r>
                  <w:r>
                    <w:rPr>
                      <w:rFonts w:ascii="仿宋_GB2312" w:hAnsi="仿宋_GB2312" w:cs="仿宋_GB2312" w:eastAsia="仿宋_GB2312"/>
                      <w:sz w:val="24"/>
                    </w:rPr>
                    <w:t>“一喷多促”专业化统防统治作业，防效≥85</w:t>
                  </w:r>
                  <w:r>
                    <w:rPr>
                      <w:rFonts w:ascii="仿宋_GB2312" w:hAnsi="仿宋_GB2312" w:cs="仿宋_GB2312" w:eastAsia="仿宋_GB2312"/>
                      <w:sz w:val="24"/>
                    </w:rPr>
                    <w:t>%</w:t>
                  </w:r>
                  <w:r>
                    <w:rPr>
                      <w:rFonts w:ascii="仿宋_GB2312" w:hAnsi="仿宋_GB2312" w:cs="仿宋_GB2312" w:eastAsia="仿宋_GB2312"/>
                      <w:sz w:val="24"/>
                    </w:rPr>
                    <w:t>。</w:t>
                  </w:r>
                </w:p>
              </w:tc>
            </w:tr>
          </w:tbl>
          <w:p>
            <w:pPr>
              <w:pStyle w:val="null3"/>
            </w:pPr>
            <w:r>
              <w:rPr>
                <w:rFonts w:ascii="仿宋_GB2312" w:hAnsi="仿宋_GB2312" w:cs="仿宋_GB2312" w:eastAsia="仿宋_GB2312"/>
              </w:rPr>
              <w:t>核心产品：唑醚·戊唑醇</w:t>
            </w:r>
          </w:p>
          <w:p>
            <w:pPr>
              <w:pStyle w:val="null3"/>
            </w:pPr>
            <w:r>
              <w:rPr>
                <w:rFonts w:ascii="仿宋_GB2312" w:hAnsi="仿宋_GB2312" w:cs="仿宋_GB2312" w:eastAsia="仿宋_GB2312"/>
              </w:rPr>
              <w:t>注：技术参数与性能指标为实质性响应内容，不得负偏离。</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标的名称：玉米大豆油菜种子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1"/>
              <w:gridCol w:w="301"/>
              <w:gridCol w:w="373"/>
              <w:gridCol w:w="1563"/>
            </w:tblGrid>
            <w:tr>
              <w:tc>
                <w:tcPr>
                  <w:tcW w:type="dxa" w:w="30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种子</w:t>
                  </w:r>
                </w:p>
              </w:tc>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玉米</w:t>
                  </w:r>
                </w:p>
                <w:p>
                  <w:pPr>
                    <w:pStyle w:val="null3"/>
                    <w:jc w:val="center"/>
                  </w:pPr>
                  <w:r>
                    <w:rPr>
                      <w:rFonts w:ascii="仿宋_GB2312" w:hAnsi="仿宋_GB2312" w:cs="仿宋_GB2312" w:eastAsia="仿宋_GB2312"/>
                      <w:sz w:val="19"/>
                    </w:rPr>
                    <w:t>（核心产品）</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4000袋</w:t>
                  </w:r>
                </w:p>
              </w:tc>
              <w:tc>
                <w:tcPr>
                  <w:tcW w:type="dxa" w:w="1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每袋</w:t>
                  </w:r>
                  <w:r>
                    <w:rPr>
                      <w:rFonts w:ascii="仿宋_GB2312" w:hAnsi="仿宋_GB2312" w:cs="仿宋_GB2312" w:eastAsia="仿宋_GB2312"/>
                      <w:sz w:val="24"/>
                    </w:rPr>
                    <w:t>≥4000粒，执行标准GB4404.1-2024。品种应符合市农技发﹝2025﹞42号文件推荐品种。如：秦龙18、东单1331、金科玉3306等。</w:t>
                  </w:r>
                </w:p>
              </w:tc>
            </w:tr>
            <w:tr>
              <w:tc>
                <w:tcPr>
                  <w:tcW w:type="dxa" w:w="301"/>
                  <w:vMerge/>
                  <w:tcBorders>
                    <w:top w:val="single" w:color="000000" w:sz="4"/>
                    <w:left w:val="single" w:color="000000" w:sz="4"/>
                    <w:bottom w:val="single" w:color="000000" w:sz="4"/>
                    <w:right w:val="single" w:color="000000" w:sz="4"/>
                  </w:tcBorders>
                </w:tcP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大豆</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1500袋</w:t>
                  </w:r>
                </w:p>
              </w:tc>
              <w:tc>
                <w:tcPr>
                  <w:tcW w:type="dxa" w:w="1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包装</w:t>
                  </w:r>
                  <w:r>
                    <w:rPr>
                      <w:rFonts w:ascii="仿宋_GB2312" w:hAnsi="仿宋_GB2312" w:cs="仿宋_GB2312" w:eastAsia="仿宋_GB2312"/>
                      <w:sz w:val="24"/>
                    </w:rPr>
                    <w:t>10公斤/袋，执行标准GB4404.2-2010。品种应符合《西安市2025年夏大豆播种技术指导意见》的通知推荐品种。如：秦豆8、秦豆10、中黄13等。</w:t>
                  </w:r>
                </w:p>
              </w:tc>
            </w:tr>
            <w:tr>
              <w:tc>
                <w:tcPr>
                  <w:tcW w:type="dxa" w:w="301"/>
                  <w:vMerge/>
                  <w:tcBorders>
                    <w:top w:val="single" w:color="000000" w:sz="4"/>
                    <w:left w:val="single" w:color="000000" w:sz="4"/>
                    <w:bottom w:val="single" w:color="000000" w:sz="4"/>
                    <w:right w:val="single" w:color="000000" w:sz="4"/>
                  </w:tcBorders>
                </w:tcP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油菜</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2400袋</w:t>
                  </w:r>
                </w:p>
              </w:tc>
              <w:tc>
                <w:tcPr>
                  <w:tcW w:type="dxa" w:w="1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每袋</w:t>
                  </w:r>
                  <w:r>
                    <w:rPr>
                      <w:rFonts w:ascii="仿宋_GB2312" w:hAnsi="仿宋_GB2312" w:cs="仿宋_GB2312" w:eastAsia="仿宋_GB2312"/>
                      <w:sz w:val="24"/>
                    </w:rPr>
                    <w:t>≥90克，执行标准GB4407.2-2024。品种应符合市农技发﹝2025﹞57号文件推荐品种如：秦优1618、荣华油10、秦优797等。</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注：技术参数与性能指标为实质性响应内容，不得负偏离。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氮肥2026年1月31日前，配方肥2026年9月10前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氮肥2026年7月10日前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2026年4月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2026年8月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玉米、大豆2026年5月31日前，油菜2026年9月10日前</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蓝田县白鹿塬（具体由蓝田县农业技术推广中心指定）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蓝田县白鹿塬、汤峪镇（具体由蓝田县农业技术推广中心指定）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蓝田县安村镇、孟村镇（具体由蓝田县农业技术推广中心指定）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蓝田县安村镇、孟村镇（具体由蓝田县农业技术推广中心指定）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蓝田县汤峪镇、横岭地区（具体由蓝田县农业技术推广中心指定）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 3.3竞争性谈判文件； 3.4竞争性谈判响应文件； 3.5合同货物清单； 3.6生产厂家的企业资质等。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 3.3竞争性谈判文件； 3.4竞争性谈判响应文件； 3.5合同货物清单； 3.6生产厂家的企业资质等。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 3.3竞争性谈判文件； 3.4竞争性谈判响应文件； 3.5合同货物清单； 3.6生产厂家的企业资质等。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 3.3竞争性谈判文件； 3.4竞争性谈判响应文件； 3.5合同货物清单； 3.6生产厂家的企业资质等。</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 3.3竞争性谈判文件； 3.4竞争性谈判响应文件； 3.5合同货物清单； 3.6生产厂家的企业资质等。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1.质保期为验收合格之日起不少于12个月。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1.质保期为验收合格之日起不少于12个月。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1.质保期为验收合格之日起不少于12个月。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1.质保期为验收合格之日起不少于12个月。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1.质保期为验收合格之日起不少于12个月。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条属于符合性及商务要求，必须提供，未提供或提供不全的，均为无效响应，属于废标条款。提供所投肥料的合法来源渠道证明文件（包括但不限于原厂授权、代理协议、销售协议等）；2、成交人在领取成交通知书时提供一正两副纸质响应文件。纸质响应文件采用书籍（胶装）方式装订成册，与电子响应文件一致的签字、盖章的完整版本（正本为红章，副本不作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条属于符合性及商务要求，必须提供，未提供或提供不全的，均为无效响应，属于废标条款。提供所投肥料的合法来源渠道证明文件（包括但不限于原厂授权、代理协议、销售协议等）；2、成交人在领取成交通知书时提供一正两副纸质响应文件。纸质响应文件采用书籍（胶装）方式装订成册，与电子响应文件一致的签字、盖章的完整版本（正本为红章，副本不作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本条属于符合性及商务要求，必须提供，未提供或提供不全的，均为无效响应，属于废标条款。提供所投药剂的合法来源渠道证明文件（包括但不限于原厂授权、代理协议、销售协议等）；2、必须使用航化助剂并提供航化助剂产品资料（防控药剂必须是适宜航化作业的药剂）；3、成交人在领取成交通知书时提供一正两副纸质响应文件。纸质响应文件采用书籍（胶装）方式装订成册，与电子响应文件一致的签字、盖章的完整版本（正本为红章，副本不作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本条属于符合性及商务要求，必须提供，未提供或提供不全的，均为无效响应，属于废标条款。提供所投药剂的合法来源渠道证明文件（包括但不限于原厂授权、代理协议、销售协议等）；2、必须使用航化助剂并提供航化助剂产品资料（防控药剂必须是适宜航化作业的药剂）；3、成交人在领取成交通知书时提供一正两副纸质响应文件。纸质响应文件采用书籍（胶装）方式装订成册，与电子响应文件一致的签字、盖章的完整版本（正本为红章，副本不作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本条属于符合性及商务要求，必须提供，未提供或提供不全的，均为无效响应，属于废标条款。提供所投种子的合法来源渠道证明文件（包括但不限于原厂授权、代理协议、销售协议等）；2、成交人在领取成交通知书时提供一正两副纸质响应文件。纸质响应文件采用书籍（胶装）方式装订成册，与电子响应文件一致的签字、盖章的完整版本（正本为红章，副本不作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社会保障资金缴纳证明：提供2025年7月至今任意一个月的社保缴纳凭据或社保机构开具的社会保险参保缴纳情况证明；（依法不需要缴纳社会保障资金的供应商应提供相关证明）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配方肥资质要求</w:t>
            </w:r>
          </w:p>
        </w:tc>
        <w:tc>
          <w:tcPr>
            <w:tcW w:type="dxa" w:w="3322"/>
          </w:tcPr>
          <w:p>
            <w:pPr>
              <w:pStyle w:val="null3"/>
            </w:pPr>
            <w:r>
              <w:rPr>
                <w:rFonts w:ascii="仿宋_GB2312" w:hAnsi="仿宋_GB2312" w:cs="仿宋_GB2312" w:eastAsia="仿宋_GB2312"/>
              </w:rPr>
              <w:t>配方肥提供生产厂家有效期内的肥料登记证或农业农村部登记备案证明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氮肥资质要求</w:t>
            </w:r>
          </w:p>
        </w:tc>
        <w:tc>
          <w:tcPr>
            <w:tcW w:type="dxa" w:w="3322"/>
          </w:tcPr>
          <w:p>
            <w:pPr>
              <w:pStyle w:val="null3"/>
            </w:pPr>
            <w:r>
              <w:rPr>
                <w:rFonts w:ascii="仿宋_GB2312" w:hAnsi="仿宋_GB2312" w:cs="仿宋_GB2312" w:eastAsia="仿宋_GB2312"/>
              </w:rPr>
              <w:t>氮肥提供生产厂家全国工业产品生产许可证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社会保障资金缴纳证明：提供2025年7月至今任意一个月的社保缴纳凭据或社保机构开具的社会保险参保缴纳情况证明；（依法不需要缴纳社会保障资金的供应商应提供相关证明）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氮肥资质要求</w:t>
            </w:r>
          </w:p>
        </w:tc>
        <w:tc>
          <w:tcPr>
            <w:tcW w:type="dxa" w:w="3322"/>
          </w:tcPr>
          <w:p>
            <w:pPr>
              <w:pStyle w:val="null3"/>
            </w:pPr>
            <w:r>
              <w:rPr>
                <w:rFonts w:ascii="仿宋_GB2312" w:hAnsi="仿宋_GB2312" w:cs="仿宋_GB2312" w:eastAsia="仿宋_GB2312"/>
              </w:rPr>
              <w:t>氮肥提供生产厂家全国工业产品生产许可证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社会保障资金缴纳证明：提供2025年7月至今任意一个月的社保缴纳凭据或社保机构开具的社会保险参保缴纳情况证明；（依法不需要缴纳社会保障资金的供应商应提供相关证明）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所投药剂资质要求</w:t>
            </w:r>
          </w:p>
        </w:tc>
        <w:tc>
          <w:tcPr>
            <w:tcW w:type="dxa" w:w="3322"/>
          </w:tcPr>
          <w:p>
            <w:pPr>
              <w:pStyle w:val="null3"/>
            </w:pPr>
            <w:r>
              <w:rPr>
                <w:rFonts w:ascii="仿宋_GB2312" w:hAnsi="仿宋_GB2312" w:cs="仿宋_GB2312" w:eastAsia="仿宋_GB2312"/>
              </w:rPr>
              <w:t>供应商须具有农药经营许可证，并提供所投药剂生产厂家合法有效的农药登记证、农药生产许可证、农药产品标准证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飞防作业资质要求</w:t>
            </w:r>
          </w:p>
        </w:tc>
        <w:tc>
          <w:tcPr>
            <w:tcW w:type="dxa" w:w="3322"/>
          </w:tcPr>
          <w:p>
            <w:pPr>
              <w:pStyle w:val="null3"/>
            </w:pPr>
            <w:r>
              <w:rPr>
                <w:rFonts w:ascii="仿宋_GB2312" w:hAnsi="仿宋_GB2312" w:cs="仿宋_GB2312" w:eastAsia="仿宋_GB2312"/>
              </w:rPr>
              <w:t>民用无人驾驶航空器经营许可证或民用无人驾驶航空器运营合格证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社会保障资金缴纳证明：提供2025年7月至今任意一个月的社保缴纳凭据或社保机构开具的社会保险参保缴纳情况证明；（依法不需要缴纳社会保障资金的供应商应提供相关证明）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所投药剂资质要求</w:t>
            </w:r>
          </w:p>
        </w:tc>
        <w:tc>
          <w:tcPr>
            <w:tcW w:type="dxa" w:w="3322"/>
          </w:tcPr>
          <w:p>
            <w:pPr>
              <w:pStyle w:val="null3"/>
            </w:pPr>
            <w:r>
              <w:rPr>
                <w:rFonts w:ascii="仿宋_GB2312" w:hAnsi="仿宋_GB2312" w:cs="仿宋_GB2312" w:eastAsia="仿宋_GB2312"/>
              </w:rPr>
              <w:t>供应商须具有农药经营许可证，并提供所投药剂生产厂家合法有效的农药登记证、农药生产许可证、农药产品标准证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飞防作业资质要求</w:t>
            </w:r>
          </w:p>
        </w:tc>
        <w:tc>
          <w:tcPr>
            <w:tcW w:type="dxa" w:w="3322"/>
          </w:tcPr>
          <w:p>
            <w:pPr>
              <w:pStyle w:val="null3"/>
            </w:pPr>
            <w:r>
              <w:rPr>
                <w:rFonts w:ascii="仿宋_GB2312" w:hAnsi="仿宋_GB2312" w:cs="仿宋_GB2312" w:eastAsia="仿宋_GB2312"/>
              </w:rPr>
              <w:t>民用无人驾驶航空器经营许可证或民用无人驾驶航空器运营合格证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社会保障资金缴纳证明：提供2025年7月至今任意一个月的社保缴纳凭据或社保机构开具的社会保险参保缴纳情况证明；（依法不需要缴纳社会保障资金的供应商应提供相关证明）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种子资质要求</w:t>
            </w:r>
          </w:p>
        </w:tc>
        <w:tc>
          <w:tcPr>
            <w:tcW w:type="dxa" w:w="3322"/>
          </w:tcPr>
          <w:p>
            <w:pPr>
              <w:pStyle w:val="null3"/>
            </w:pPr>
            <w:r>
              <w:rPr>
                <w:rFonts w:ascii="仿宋_GB2312" w:hAnsi="仿宋_GB2312" w:cs="仿宋_GB2312" w:eastAsia="仿宋_GB2312"/>
              </w:rPr>
              <w:t>供应商提供生产厂家的农作物种子生产经营许可证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被授权人承诺书.docx 授权委托书.docx 中小企业声明函 分项报价.docx 商务条款响应偏离表.docx 响应文件封面 技术规格响应偏离表.docx 拒绝政府采购领域商业贿赂承诺书.docx 残疾人福利性单位声明函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对谈判文件商务要求、技术要求作出明确响应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谈判响应文件未有采购人不能接受的附加条件</w:t>
            </w:r>
          </w:p>
        </w:tc>
        <w:tc>
          <w:tcPr>
            <w:tcW w:type="dxa" w:w="3322"/>
          </w:tcPr>
          <w:p>
            <w:pPr>
              <w:pStyle w:val="null3"/>
            </w:pPr>
            <w:r>
              <w:rPr>
                <w:rFonts w:ascii="仿宋_GB2312" w:hAnsi="仿宋_GB2312" w:cs="仿宋_GB2312" w:eastAsia="仿宋_GB2312"/>
              </w:rPr>
              <w:t>谈判响应文件未有采购人不能接受的附加条件</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合法来源渠道证明文件</w:t>
            </w:r>
          </w:p>
        </w:tc>
        <w:tc>
          <w:tcPr>
            <w:tcW w:type="dxa" w:w="3322"/>
          </w:tcPr>
          <w:p>
            <w:pPr>
              <w:pStyle w:val="null3"/>
            </w:pPr>
            <w:r>
              <w:rPr>
                <w:rFonts w:ascii="仿宋_GB2312" w:hAnsi="仿宋_GB2312" w:cs="仿宋_GB2312" w:eastAsia="仿宋_GB2312"/>
              </w:rPr>
              <w:t>按照谈判文件要求提供所投产品的合法来源渠道证明文件（包括但不限于原厂授权、代理协议、销售协议等）；</w:t>
            </w:r>
          </w:p>
        </w:tc>
        <w:tc>
          <w:tcPr>
            <w:tcW w:type="dxa" w:w="1661"/>
          </w:tcPr>
          <w:p>
            <w:pPr>
              <w:pStyle w:val="null3"/>
            </w:pPr>
            <w:r>
              <w:rPr>
                <w:rFonts w:ascii="仿宋_GB2312" w:hAnsi="仿宋_GB2312" w:cs="仿宋_GB2312" w:eastAsia="仿宋_GB2312"/>
              </w:rPr>
              <w:t>产品的合法渠道证明文件.docx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被授权人承诺书.docx 中小企业声明函 授权委托书.docx 商务条款响应偏离表.docx 分项报价.docx 响应文件封面 技术规格响应偏离表.docx 残疾人福利性单位声明函 拒绝政府采购领域商业贿赂承诺书.docx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对谈判文件商务要求、技术要求作出明确响应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谈判响应文件未有采购人不能接受的附加条件</w:t>
            </w:r>
          </w:p>
        </w:tc>
        <w:tc>
          <w:tcPr>
            <w:tcW w:type="dxa" w:w="3322"/>
          </w:tcPr>
          <w:p>
            <w:pPr>
              <w:pStyle w:val="null3"/>
            </w:pPr>
            <w:r>
              <w:rPr>
                <w:rFonts w:ascii="仿宋_GB2312" w:hAnsi="仿宋_GB2312" w:cs="仿宋_GB2312" w:eastAsia="仿宋_GB2312"/>
              </w:rPr>
              <w:t>谈判响应文件未有采购人不能接受的附加条件</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合法来源渠道证明文件</w:t>
            </w:r>
          </w:p>
        </w:tc>
        <w:tc>
          <w:tcPr>
            <w:tcW w:type="dxa" w:w="3322"/>
          </w:tcPr>
          <w:p>
            <w:pPr>
              <w:pStyle w:val="null3"/>
            </w:pPr>
            <w:r>
              <w:rPr>
                <w:rFonts w:ascii="仿宋_GB2312" w:hAnsi="仿宋_GB2312" w:cs="仿宋_GB2312" w:eastAsia="仿宋_GB2312"/>
              </w:rPr>
              <w:t>按照谈判文件要求提供所投产品的合法来源渠道证明文件（包括但不限于原厂授权、代理协议、销售协议等）；</w:t>
            </w:r>
          </w:p>
        </w:tc>
        <w:tc>
          <w:tcPr>
            <w:tcW w:type="dxa" w:w="1661"/>
          </w:tcPr>
          <w:p>
            <w:pPr>
              <w:pStyle w:val="null3"/>
            </w:pPr>
            <w:r>
              <w:rPr>
                <w:rFonts w:ascii="仿宋_GB2312" w:hAnsi="仿宋_GB2312" w:cs="仿宋_GB2312" w:eastAsia="仿宋_GB2312"/>
              </w:rPr>
              <w:t>产品的合法渠道证明文件.docx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被授权人承诺书.docx 中小企业声明函 授权委托书.docx 商务条款响应偏离表.docx 分项报价.docx 响应文件封面 技术规格响应偏离表.docx 残疾人福利性单位声明函 拒绝政府采购领域商业贿赂承诺书.docx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对谈判文件商务要求、技术要求作出明确响应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谈判响应文件未有采购人不能接受的附加条件</w:t>
            </w:r>
          </w:p>
        </w:tc>
        <w:tc>
          <w:tcPr>
            <w:tcW w:type="dxa" w:w="3322"/>
          </w:tcPr>
          <w:p>
            <w:pPr>
              <w:pStyle w:val="null3"/>
            </w:pPr>
            <w:r>
              <w:rPr>
                <w:rFonts w:ascii="仿宋_GB2312" w:hAnsi="仿宋_GB2312" w:cs="仿宋_GB2312" w:eastAsia="仿宋_GB2312"/>
              </w:rPr>
              <w:t>谈判响应文件未有采购人不能接受的附加条件</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合法来源渠道证明文件</w:t>
            </w:r>
          </w:p>
        </w:tc>
        <w:tc>
          <w:tcPr>
            <w:tcW w:type="dxa" w:w="3322"/>
          </w:tcPr>
          <w:p>
            <w:pPr>
              <w:pStyle w:val="null3"/>
            </w:pPr>
            <w:r>
              <w:rPr>
                <w:rFonts w:ascii="仿宋_GB2312" w:hAnsi="仿宋_GB2312" w:cs="仿宋_GB2312" w:eastAsia="仿宋_GB2312"/>
              </w:rPr>
              <w:t>按照谈判文件要求提供所投产品的合法来源渠道证明文件（包括但不限于原厂授权、代理协议、销售协议等）；</w:t>
            </w:r>
          </w:p>
        </w:tc>
        <w:tc>
          <w:tcPr>
            <w:tcW w:type="dxa" w:w="1661"/>
          </w:tcPr>
          <w:p>
            <w:pPr>
              <w:pStyle w:val="null3"/>
            </w:pPr>
            <w:r>
              <w:rPr>
                <w:rFonts w:ascii="仿宋_GB2312" w:hAnsi="仿宋_GB2312" w:cs="仿宋_GB2312" w:eastAsia="仿宋_GB2312"/>
              </w:rPr>
              <w:t>产品的合法渠道证明文件.docx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被授权人承诺书.docx 中小企业声明函 授权委托书.docx 商务条款响应偏离表.docx 分项报价.docx 技术规格响应偏离表.docx 响应文件封面 拒绝政府采购领域商业贿赂承诺书.docx 残疾人福利性单位声明函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对谈判文件商务要求、技术要求作出明确响应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谈判响应文件未有采购人不能接受的附加条件</w:t>
            </w:r>
          </w:p>
        </w:tc>
        <w:tc>
          <w:tcPr>
            <w:tcW w:type="dxa" w:w="3322"/>
          </w:tcPr>
          <w:p>
            <w:pPr>
              <w:pStyle w:val="null3"/>
            </w:pPr>
            <w:r>
              <w:rPr>
                <w:rFonts w:ascii="仿宋_GB2312" w:hAnsi="仿宋_GB2312" w:cs="仿宋_GB2312" w:eastAsia="仿宋_GB2312"/>
              </w:rPr>
              <w:t>谈判响应文件未有采购人不能接受的附加条件</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合法来源渠道证明文件</w:t>
            </w:r>
          </w:p>
        </w:tc>
        <w:tc>
          <w:tcPr>
            <w:tcW w:type="dxa" w:w="3322"/>
          </w:tcPr>
          <w:p>
            <w:pPr>
              <w:pStyle w:val="null3"/>
            </w:pPr>
            <w:r>
              <w:rPr>
                <w:rFonts w:ascii="仿宋_GB2312" w:hAnsi="仿宋_GB2312" w:cs="仿宋_GB2312" w:eastAsia="仿宋_GB2312"/>
              </w:rPr>
              <w:t>按照谈判文件要求提供所投产品的合法来源渠道证明文件（包括但不限于原厂授权、代理协议、销售协议等）；</w:t>
            </w:r>
          </w:p>
        </w:tc>
        <w:tc>
          <w:tcPr>
            <w:tcW w:type="dxa" w:w="1661"/>
          </w:tcPr>
          <w:p>
            <w:pPr>
              <w:pStyle w:val="null3"/>
            </w:pPr>
            <w:r>
              <w:rPr>
                <w:rFonts w:ascii="仿宋_GB2312" w:hAnsi="仿宋_GB2312" w:cs="仿宋_GB2312" w:eastAsia="仿宋_GB2312"/>
              </w:rPr>
              <w:t>产品的合法渠道证明文件.docx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被授权人承诺书.docx 中小企业声明函 授权委托书.docx 分项报价.docx 商务条款响应偏离表.docx 响应文件封面 技术规格响应偏离表.docx 残疾人福利性单位声明函 拒绝政府采购领域商业贿赂承诺书.docx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对谈判文件商务要求、技术要求作出明确响应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谈判响应文件未有采购人不能接受的附加条件</w:t>
            </w:r>
          </w:p>
        </w:tc>
        <w:tc>
          <w:tcPr>
            <w:tcW w:type="dxa" w:w="3322"/>
          </w:tcPr>
          <w:p>
            <w:pPr>
              <w:pStyle w:val="null3"/>
            </w:pPr>
            <w:r>
              <w:rPr>
                <w:rFonts w:ascii="仿宋_GB2312" w:hAnsi="仿宋_GB2312" w:cs="仿宋_GB2312" w:eastAsia="仿宋_GB2312"/>
              </w:rPr>
              <w:t>谈判响应文件未有采购人不能接受的附加条件</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合法来源渠道证明文件</w:t>
            </w:r>
          </w:p>
        </w:tc>
        <w:tc>
          <w:tcPr>
            <w:tcW w:type="dxa" w:w="3322"/>
          </w:tcPr>
          <w:p>
            <w:pPr>
              <w:pStyle w:val="null3"/>
            </w:pPr>
            <w:r>
              <w:rPr>
                <w:rFonts w:ascii="仿宋_GB2312" w:hAnsi="仿宋_GB2312" w:cs="仿宋_GB2312" w:eastAsia="仿宋_GB2312"/>
              </w:rPr>
              <w:t>按照谈判文件要求提供所投产品的合法来源渠道证明文件（包括但不限于原厂授权、代理协议、销售协议等）；</w:t>
            </w:r>
          </w:p>
        </w:tc>
        <w:tc>
          <w:tcPr>
            <w:tcW w:type="dxa" w:w="1661"/>
          </w:tcPr>
          <w:p>
            <w:pPr>
              <w:pStyle w:val="null3"/>
            </w:pPr>
            <w:r>
              <w:rPr>
                <w:rFonts w:ascii="仿宋_GB2312" w:hAnsi="仿宋_GB2312" w:cs="仿宋_GB2312" w:eastAsia="仿宋_GB2312"/>
              </w:rPr>
              <w:t>产品的合法渠道证明文件.docx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谈判小组依据谈判文件的要求，经过评审、谈判、澄清、最后报价等程序后，从质量和服务均能满足谈判文件实质性响应要求的供应商中，按照最后报价由低到高的顺序推荐成交候选人。</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谈判小组依据谈判文件的要求，经过评审、谈判、澄清、最后报价等程序后，从质量和服务均能满足谈判文件实质性响应要求的供应商中，按照最后报价由低到高的顺序推荐成交候选人。</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谈判小组依据谈判文件的要求，经过评审、谈判、澄清、最后报价等程序后，从质量和服务均能满足谈判文件实质性响应要求的供应商中，按照最后报价由低到高的顺序推荐成交候选人。</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谈判小组依据谈判文件的要求，经过评审、谈判、澄清、最后报价等程序后，从质量和服务均能满足谈判文件实质性响应要求的供应商中，按照最后报价由低到高的顺序推荐成交候选人。</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谈判小组依据谈判文件的要求，经过评审、谈判、澄清、最后报价等程序后，从质量和服务均能满足谈判文件实质性响应要求的供应商中，按照最后报价由低到高的顺序推荐成交候选人。</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详见附件：被授权人承诺书.docx</w:t>
      </w:r>
    </w:p>
    <w:p>
      <w:pPr>
        <w:pStyle w:val="null3"/>
        <w:ind w:firstLine="960"/>
      </w:pPr>
      <w:r>
        <w:rPr>
          <w:rFonts w:ascii="仿宋_GB2312" w:hAnsi="仿宋_GB2312" w:cs="仿宋_GB2312" w:eastAsia="仿宋_GB2312"/>
        </w:rPr>
        <w:t>详见附件：产品的合法渠道证明文件.docx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详见附件：被授权人承诺书.docx</w:t>
      </w:r>
    </w:p>
    <w:p>
      <w:pPr>
        <w:pStyle w:val="null3"/>
        <w:ind w:firstLine="960"/>
      </w:pPr>
      <w:r>
        <w:rPr>
          <w:rFonts w:ascii="仿宋_GB2312" w:hAnsi="仿宋_GB2312" w:cs="仿宋_GB2312" w:eastAsia="仿宋_GB2312"/>
        </w:rPr>
        <w:t>详见附件：产品的合法渠道证明文件.docx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详见附件：被授权人承诺书.docx</w:t>
      </w:r>
    </w:p>
    <w:p>
      <w:pPr>
        <w:pStyle w:val="null3"/>
        <w:ind w:firstLine="960"/>
      </w:pPr>
      <w:r>
        <w:rPr>
          <w:rFonts w:ascii="仿宋_GB2312" w:hAnsi="仿宋_GB2312" w:cs="仿宋_GB2312" w:eastAsia="仿宋_GB2312"/>
        </w:rPr>
        <w:t>详见附件：产品的合法渠道证明文件.docx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详见附件：被授权人承诺书.docx</w:t>
      </w:r>
    </w:p>
    <w:p>
      <w:pPr>
        <w:pStyle w:val="null3"/>
        <w:ind w:firstLine="960"/>
      </w:pPr>
      <w:r>
        <w:rPr>
          <w:rFonts w:ascii="仿宋_GB2312" w:hAnsi="仿宋_GB2312" w:cs="仿宋_GB2312" w:eastAsia="仿宋_GB2312"/>
        </w:rPr>
        <w:t>详见附件：产品的合法渠道证明文件.docx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详见附件：被授权人承诺书.docx</w:t>
      </w:r>
    </w:p>
    <w:p>
      <w:pPr>
        <w:pStyle w:val="null3"/>
        <w:ind w:firstLine="960"/>
      </w:pPr>
      <w:r>
        <w:rPr>
          <w:rFonts w:ascii="仿宋_GB2312" w:hAnsi="仿宋_GB2312" w:cs="仿宋_GB2312" w:eastAsia="仿宋_GB2312"/>
        </w:rPr>
        <w:t>详见附件：产品的合法渠道证明文件.docx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