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02135">
      <w:pPr>
        <w:rPr>
          <w:rFonts w:hint="eastAsia" w:ascii="黑体" w:eastAsia="黑体"/>
          <w:b/>
          <w:sz w:val="32"/>
          <w:szCs w:val="32"/>
        </w:rPr>
      </w:pPr>
      <w:r>
        <w:rPr>
          <w:rFonts w:hint="eastAsia" w:ascii="黑体" w:eastAsia="黑体"/>
          <w:b/>
          <w:sz w:val="32"/>
          <w:szCs w:val="32"/>
        </w:rPr>
        <w:t xml:space="preserve">政府采购项目                      </w:t>
      </w:r>
      <w:r>
        <w:rPr>
          <w:rFonts w:hint="eastAsia" w:ascii="黑体" w:eastAsia="黑体"/>
          <w:b/>
          <w:sz w:val="32"/>
          <w:szCs w:val="32"/>
          <w:lang w:val="en-US" w:eastAsia="zh-CN"/>
        </w:rPr>
        <w:t xml:space="preserve">  </w:t>
      </w:r>
      <w:r>
        <w:rPr>
          <w:rFonts w:hint="eastAsia" w:ascii="黑体" w:eastAsia="黑体"/>
          <w:b/>
          <w:sz w:val="32"/>
          <w:szCs w:val="32"/>
        </w:rPr>
        <w:t xml:space="preserve">     </w:t>
      </w:r>
    </w:p>
    <w:p w14:paraId="2F75CA4D">
      <w:pPr>
        <w:jc w:val="both"/>
        <w:rPr>
          <w:rFonts w:hint="eastAsia" w:ascii="黑体" w:eastAsia="黑体"/>
          <w:sz w:val="52"/>
          <w:szCs w:val="52"/>
        </w:rPr>
      </w:pPr>
    </w:p>
    <w:p w14:paraId="3D56B6F1">
      <w:pPr>
        <w:ind w:firstLine="542" w:firstLineChars="100"/>
        <w:jc w:val="center"/>
        <w:rPr>
          <w:rFonts w:hint="eastAsia" w:eastAsia="黑体"/>
          <w:b/>
          <w:spacing w:val="-20"/>
          <w:sz w:val="58"/>
          <w:szCs w:val="58"/>
          <w:lang w:val="en-US" w:eastAsia="zh-CN"/>
        </w:rPr>
      </w:pPr>
    </w:p>
    <w:p w14:paraId="103E18BD">
      <w:pPr>
        <w:jc w:val="center"/>
        <w:rPr>
          <w:rFonts w:hint="eastAsia" w:ascii="黑体" w:eastAsia="黑体"/>
          <w:b/>
          <w:color w:val="auto"/>
          <w:sz w:val="72"/>
          <w:szCs w:val="72"/>
        </w:rPr>
      </w:pPr>
      <w:r>
        <w:rPr>
          <w:rFonts w:hint="eastAsia" w:ascii="黑体" w:eastAsia="黑体"/>
          <w:b/>
          <w:color w:val="auto"/>
          <w:sz w:val="72"/>
          <w:szCs w:val="72"/>
        </w:rPr>
        <w:t>供 货 合 同</w:t>
      </w:r>
    </w:p>
    <w:p w14:paraId="60A39E6E">
      <w:pPr>
        <w:pStyle w:val="6"/>
        <w:jc w:val="center"/>
        <w:rPr>
          <w:rFonts w:hint="eastAsia" w:ascii="宋体" w:hAnsi="宋体" w:eastAsia="宋体" w:cs="宋体"/>
          <w:b/>
          <w:bCs/>
          <w:sz w:val="24"/>
          <w:szCs w:val="24"/>
        </w:rPr>
      </w:pPr>
      <w:r>
        <w:rPr>
          <w:rFonts w:hint="eastAsia" w:ascii="宋体" w:hAnsi="宋体" w:eastAsia="宋体" w:cs="宋体"/>
          <w:b/>
          <w:bCs/>
          <w:sz w:val="24"/>
          <w:szCs w:val="24"/>
        </w:rPr>
        <w:t>（本格式条款供采购人和供应商双方签订合同参考）</w:t>
      </w:r>
    </w:p>
    <w:p w14:paraId="178290C1">
      <w:pPr>
        <w:jc w:val="center"/>
        <w:rPr>
          <w:rFonts w:hint="eastAsia" w:ascii="黑体" w:eastAsia="黑体"/>
          <w:sz w:val="30"/>
          <w:szCs w:val="30"/>
          <w:lang w:eastAsia="zh-CN"/>
        </w:rPr>
      </w:pPr>
    </w:p>
    <w:p w14:paraId="60FA8F40">
      <w:pPr>
        <w:jc w:val="center"/>
        <w:rPr>
          <w:rFonts w:hint="eastAsia" w:ascii="黑体" w:eastAsia="黑体"/>
          <w:sz w:val="30"/>
          <w:szCs w:val="30"/>
          <w:lang w:eastAsia="zh-CN"/>
        </w:rPr>
      </w:pPr>
    </w:p>
    <w:p w14:paraId="7B31CED5">
      <w:pPr>
        <w:jc w:val="both"/>
        <w:rPr>
          <w:rFonts w:hint="eastAsia" w:ascii="黑体" w:eastAsia="黑体"/>
          <w:sz w:val="30"/>
          <w:szCs w:val="30"/>
        </w:rPr>
      </w:pPr>
    </w:p>
    <w:p w14:paraId="4F174582">
      <w:pPr>
        <w:jc w:val="center"/>
        <w:rPr>
          <w:rFonts w:hint="eastAsia" w:ascii="黑体" w:eastAsia="黑体"/>
          <w:sz w:val="28"/>
          <w:szCs w:val="28"/>
        </w:rPr>
      </w:pPr>
    </w:p>
    <w:p w14:paraId="5580557C">
      <w:pPr>
        <w:jc w:val="center"/>
        <w:rPr>
          <w:rFonts w:hint="eastAsia" w:ascii="黑体" w:eastAsia="黑体"/>
          <w:sz w:val="30"/>
          <w:szCs w:val="30"/>
        </w:rPr>
      </w:pPr>
    </w:p>
    <w:p w14:paraId="7621BD8E">
      <w:pPr>
        <w:jc w:val="center"/>
        <w:rPr>
          <w:rFonts w:hint="eastAsia" w:ascii="黑体" w:eastAsia="黑体"/>
          <w:sz w:val="30"/>
          <w:szCs w:val="30"/>
        </w:rPr>
      </w:pPr>
    </w:p>
    <w:p w14:paraId="20A28081">
      <w:pPr>
        <w:jc w:val="both"/>
        <w:rPr>
          <w:rFonts w:hint="eastAsia" w:ascii="黑体" w:hAnsi="Times New Roman" w:eastAsia="黑体" w:cs="Times New Roman"/>
          <w:sz w:val="32"/>
          <w:szCs w:val="32"/>
        </w:rPr>
      </w:pPr>
    </w:p>
    <w:p w14:paraId="3B10961D">
      <w:pPr>
        <w:jc w:val="both"/>
        <w:rPr>
          <w:rFonts w:hint="eastAsia" w:ascii="黑体" w:hAnsi="Times New Roman" w:eastAsia="黑体" w:cs="Times New Roman"/>
          <w:sz w:val="32"/>
          <w:szCs w:val="32"/>
        </w:rPr>
      </w:pPr>
    </w:p>
    <w:p w14:paraId="20407F27">
      <w:pPr>
        <w:jc w:val="both"/>
        <w:rPr>
          <w:rFonts w:hint="eastAsia" w:ascii="黑体" w:hAnsi="Times New Roman" w:eastAsia="黑体" w:cs="Times New Roman"/>
          <w:sz w:val="32"/>
          <w:szCs w:val="32"/>
        </w:rPr>
      </w:pPr>
    </w:p>
    <w:p w14:paraId="0720E1C8">
      <w:pPr>
        <w:jc w:val="both"/>
        <w:rPr>
          <w:rFonts w:hint="eastAsia" w:ascii="黑体" w:hAnsi="Times New Roman" w:eastAsia="黑体" w:cs="Times New Roman"/>
          <w:sz w:val="32"/>
          <w:szCs w:val="32"/>
        </w:rPr>
      </w:pPr>
    </w:p>
    <w:p w14:paraId="677CB4F0">
      <w:pPr>
        <w:jc w:val="both"/>
        <w:rPr>
          <w:rFonts w:hint="eastAsia" w:ascii="黑体" w:hAnsi="Times New Roman" w:eastAsia="黑体" w:cs="Times New Roman"/>
          <w:sz w:val="32"/>
          <w:szCs w:val="32"/>
        </w:rPr>
      </w:pPr>
      <w:r>
        <w:rPr>
          <w:rFonts w:hint="eastAsia" w:ascii="黑体" w:hAnsi="Times New Roman" w:eastAsia="黑体" w:cs="Times New Roman"/>
          <w:sz w:val="32"/>
          <w:szCs w:val="32"/>
        </w:rPr>
        <w:t>甲  方：</w:t>
      </w:r>
    </w:p>
    <w:p w14:paraId="36B150B6">
      <w:pPr>
        <w:jc w:val="both"/>
        <w:rPr>
          <w:rFonts w:hint="eastAsia" w:ascii="黑体" w:hAnsi="Times New Roman" w:eastAsia="黑体" w:cs="Times New Roman"/>
          <w:sz w:val="32"/>
          <w:szCs w:val="32"/>
        </w:rPr>
      </w:pPr>
      <w:r>
        <w:rPr>
          <w:rFonts w:hint="eastAsia" w:ascii="黑体" w:hAnsi="Times New Roman" w:eastAsia="黑体" w:cs="Times New Roman"/>
          <w:sz w:val="32"/>
          <w:szCs w:val="32"/>
        </w:rPr>
        <w:t>乙  方：</w:t>
      </w:r>
    </w:p>
    <w:p w14:paraId="64F126E5">
      <w:pPr>
        <w:jc w:val="center"/>
        <w:rPr>
          <w:rFonts w:hint="eastAsia" w:ascii="黑体" w:eastAsia="黑体"/>
          <w:sz w:val="32"/>
          <w:szCs w:val="32"/>
        </w:rPr>
      </w:pPr>
    </w:p>
    <w:p w14:paraId="2BE7E4D7">
      <w:pPr>
        <w:jc w:val="center"/>
        <w:rPr>
          <w:rFonts w:hint="eastAsia" w:ascii="黑体" w:eastAsia="黑体"/>
          <w:sz w:val="32"/>
          <w:szCs w:val="32"/>
        </w:rPr>
      </w:pPr>
      <w:r>
        <w:rPr>
          <w:rFonts w:hint="eastAsia" w:ascii="黑体" w:eastAsia="黑体"/>
          <w:sz w:val="32"/>
          <w:szCs w:val="32"/>
        </w:rPr>
        <w:t>202</w:t>
      </w:r>
      <w:r>
        <w:rPr>
          <w:rFonts w:hint="eastAsia" w:ascii="黑体" w:eastAsia="黑体"/>
          <w:sz w:val="32"/>
          <w:szCs w:val="32"/>
          <w:lang w:val="en-US" w:eastAsia="zh-CN"/>
        </w:rPr>
        <w:t xml:space="preserve">6 </w:t>
      </w:r>
      <w:r>
        <w:rPr>
          <w:rFonts w:hint="eastAsia" w:ascii="黑体" w:eastAsia="黑体"/>
          <w:sz w:val="32"/>
          <w:szCs w:val="32"/>
        </w:rPr>
        <w:t xml:space="preserve">年 </w:t>
      </w:r>
      <w:r>
        <w:rPr>
          <w:rFonts w:hint="eastAsia" w:ascii="黑体" w:eastAsia="黑体"/>
          <w:sz w:val="32"/>
          <w:szCs w:val="32"/>
          <w:lang w:val="en-US" w:eastAsia="zh-CN"/>
        </w:rPr>
        <w:t>1</w:t>
      </w:r>
      <w:r>
        <w:rPr>
          <w:rFonts w:hint="eastAsia" w:ascii="黑体" w:eastAsia="黑体"/>
          <w:sz w:val="32"/>
          <w:szCs w:val="32"/>
        </w:rPr>
        <w:t>月</w:t>
      </w:r>
    </w:p>
    <w:p w14:paraId="43E50E24">
      <w:pPr>
        <w:jc w:val="center"/>
        <w:rPr>
          <w:rFonts w:hint="eastAsia" w:ascii="黑体" w:eastAsia="黑体"/>
          <w:sz w:val="32"/>
          <w:szCs w:val="32"/>
        </w:rPr>
      </w:pPr>
      <w:r>
        <w:rPr>
          <w:rFonts w:hint="eastAsia" w:ascii="黑体" w:eastAsia="黑体"/>
          <w:sz w:val="32"/>
          <w:szCs w:val="32"/>
        </w:rPr>
        <w:t>中国  西安</w:t>
      </w:r>
    </w:p>
    <w:p w14:paraId="04B33481">
      <w:pPr>
        <w:pStyle w:val="4"/>
        <w:bidi w:val="0"/>
        <w:rPr>
          <w:rFonts w:hint="eastAsia" w:hAnsi="宋体" w:cs="宋体"/>
          <w:sz w:val="24"/>
          <w:szCs w:val="24"/>
          <w:lang w:eastAsia="zh-CN"/>
        </w:rPr>
      </w:pPr>
      <w:r>
        <w:rPr>
          <w:rFonts w:ascii="仿宋_GB2312" w:hAnsi="宋体" w:eastAsia="仿宋_GB2312"/>
          <w:bCs/>
          <w:sz w:val="48"/>
          <w:szCs w:val="48"/>
        </w:rPr>
        <w:br w:type="page"/>
      </w:r>
      <w:r>
        <w:rPr>
          <w:rFonts w:hint="eastAsia" w:ascii="宋体" w:hAnsi="宋体" w:eastAsia="宋体" w:cs="宋体"/>
          <w:kern w:val="2"/>
          <w:sz w:val="24"/>
          <w:szCs w:val="24"/>
          <w:lang w:val="en-US" w:eastAsia="zh-CN" w:bidi="ar-SA"/>
        </w:rPr>
        <w:t>甲方：</w:t>
      </w:r>
    </w:p>
    <w:p w14:paraId="7CCE0F14">
      <w:pPr>
        <w:pStyle w:val="5"/>
        <w:spacing w:line="460" w:lineRule="exact"/>
        <w:jc w:val="left"/>
        <w:rPr>
          <w:rFonts w:hint="eastAsia" w:hAnsi="宋体" w:cs="宋体"/>
          <w:sz w:val="24"/>
          <w:szCs w:val="24"/>
          <w:lang w:val="en-US" w:eastAsia="zh-CN"/>
        </w:rPr>
      </w:pPr>
      <w:r>
        <w:rPr>
          <w:rFonts w:hint="eastAsia" w:hAnsi="宋体" w:cs="宋体"/>
          <w:sz w:val="24"/>
          <w:szCs w:val="24"/>
          <w:lang w:eastAsia="zh-CN"/>
        </w:rPr>
        <w:t>乙方：</w:t>
      </w:r>
    </w:p>
    <w:p w14:paraId="6DD4B7E1">
      <w:pPr>
        <w:pStyle w:val="5"/>
        <w:spacing w:line="460" w:lineRule="exact"/>
        <w:ind w:firstLine="480" w:firstLineChars="200"/>
        <w:rPr>
          <w:rFonts w:hint="eastAsia" w:hAnsi="宋体" w:cs="宋体"/>
          <w:sz w:val="24"/>
          <w:szCs w:val="24"/>
        </w:rPr>
      </w:pPr>
      <w:r>
        <w:rPr>
          <w:rFonts w:hint="eastAsia" w:hAnsi="宋体" w:cs="宋体"/>
          <w:sz w:val="24"/>
          <w:szCs w:val="24"/>
        </w:rPr>
        <w:t>依据《中华人民共和国政府采购法》、《中华人民共</w:t>
      </w:r>
      <w:r>
        <w:rPr>
          <w:rFonts w:hint="eastAsia" w:hAnsi="宋体" w:cs="宋体"/>
          <w:sz w:val="24"/>
          <w:szCs w:val="24"/>
          <w:lang w:eastAsia="zh-CN"/>
        </w:rPr>
        <w:t>和</w:t>
      </w:r>
      <w:r>
        <w:rPr>
          <w:rFonts w:hint="eastAsia" w:hAnsi="宋体" w:cs="宋体"/>
          <w:sz w:val="24"/>
          <w:szCs w:val="24"/>
        </w:rPr>
        <w:t>国</w:t>
      </w:r>
      <w:r>
        <w:rPr>
          <w:rFonts w:hint="eastAsia" w:hAnsi="宋体" w:cs="宋体"/>
          <w:sz w:val="24"/>
          <w:szCs w:val="24"/>
          <w:lang w:eastAsia="zh-CN"/>
        </w:rPr>
        <w:t>民法典</w:t>
      </w:r>
      <w:r>
        <w:rPr>
          <w:rFonts w:hint="eastAsia" w:hAnsi="宋体" w:cs="宋体"/>
          <w:sz w:val="24"/>
          <w:szCs w:val="24"/>
        </w:rPr>
        <w:t>》以及成交供应商</w:t>
      </w:r>
      <w:r>
        <w:rPr>
          <w:rFonts w:hint="eastAsia" w:hAnsi="宋体" w:cs="宋体"/>
          <w:sz w:val="24"/>
          <w:szCs w:val="24"/>
          <w:lang w:val="en-US" w:eastAsia="zh-CN"/>
        </w:rPr>
        <w:t>谈判</w:t>
      </w:r>
      <w:r>
        <w:rPr>
          <w:rFonts w:hint="eastAsia" w:hAnsi="宋体" w:cs="宋体"/>
          <w:sz w:val="24"/>
          <w:szCs w:val="24"/>
        </w:rPr>
        <w:t>文件正本和澄清表，经甲、乙双方协商，达成如下条款。</w:t>
      </w:r>
    </w:p>
    <w:p w14:paraId="1840FED7">
      <w:pPr>
        <w:pStyle w:val="5"/>
        <w:spacing w:line="460" w:lineRule="exact"/>
        <w:rPr>
          <w:rFonts w:hint="eastAsia" w:hAnsi="宋体" w:cs="宋体"/>
          <w:sz w:val="24"/>
          <w:szCs w:val="24"/>
        </w:rPr>
      </w:pPr>
      <w:r>
        <w:rPr>
          <w:rFonts w:hint="eastAsia" w:hAnsi="宋体" w:cs="宋体"/>
          <w:sz w:val="24"/>
          <w:szCs w:val="24"/>
        </w:rPr>
        <w:t>一、合同标的物内容及数量</w:t>
      </w:r>
    </w:p>
    <w:p w14:paraId="77D1993F">
      <w:pPr>
        <w:pStyle w:val="5"/>
        <w:spacing w:line="460" w:lineRule="exact"/>
        <w:rPr>
          <w:rFonts w:hint="eastAsia" w:hAnsi="宋体" w:cs="宋体"/>
          <w:sz w:val="24"/>
          <w:szCs w:val="24"/>
        </w:rPr>
      </w:pPr>
      <w:r>
        <w:rPr>
          <w:rFonts w:hint="eastAsia" w:hAnsi="宋体" w:cs="宋体"/>
          <w:sz w:val="24"/>
          <w:szCs w:val="24"/>
        </w:rPr>
        <w:t>（一）乙方保证对所售卖的</w:t>
      </w:r>
      <w:r>
        <w:rPr>
          <w:rFonts w:hint="eastAsia" w:hAnsi="宋体" w:cs="宋体"/>
          <w:sz w:val="24"/>
          <w:szCs w:val="24"/>
          <w:lang w:val="en-US" w:eastAsia="zh-CN"/>
        </w:rPr>
        <w:t>货物</w:t>
      </w:r>
      <w:r>
        <w:rPr>
          <w:rFonts w:hint="eastAsia" w:hAnsi="宋体" w:cs="宋体"/>
          <w:sz w:val="24"/>
          <w:szCs w:val="24"/>
        </w:rPr>
        <w:t>拥有所有权和处分权。</w:t>
      </w:r>
    </w:p>
    <w:p w14:paraId="485935B2">
      <w:pPr>
        <w:pStyle w:val="5"/>
        <w:spacing w:line="460" w:lineRule="exact"/>
        <w:rPr>
          <w:rFonts w:hint="eastAsia" w:hAnsi="宋体" w:cs="宋体"/>
          <w:sz w:val="24"/>
          <w:szCs w:val="24"/>
        </w:rPr>
      </w:pPr>
      <w:r>
        <w:rPr>
          <w:rFonts w:hint="eastAsia" w:hAnsi="宋体" w:cs="宋体"/>
          <w:sz w:val="24"/>
          <w:szCs w:val="24"/>
        </w:rPr>
        <w:t>（二）乙方保证所供</w:t>
      </w:r>
      <w:r>
        <w:rPr>
          <w:rFonts w:hint="eastAsia" w:hAnsi="宋体" w:cs="宋体"/>
          <w:sz w:val="24"/>
          <w:szCs w:val="24"/>
          <w:lang w:val="en-US" w:eastAsia="zh-CN"/>
        </w:rPr>
        <w:t>货物</w:t>
      </w:r>
      <w:r>
        <w:rPr>
          <w:rFonts w:hint="eastAsia" w:hAnsi="宋体" w:cs="宋体"/>
          <w:sz w:val="24"/>
          <w:szCs w:val="24"/>
        </w:rPr>
        <w:t>不侵犯第三人的知识产权和其他权益。</w:t>
      </w:r>
    </w:p>
    <w:tbl>
      <w:tblPr>
        <w:tblStyle w:val="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3"/>
        <w:gridCol w:w="944"/>
        <w:gridCol w:w="944"/>
        <w:gridCol w:w="946"/>
        <w:gridCol w:w="946"/>
        <w:gridCol w:w="946"/>
        <w:gridCol w:w="946"/>
        <w:gridCol w:w="946"/>
        <w:gridCol w:w="958"/>
      </w:tblGrid>
      <w:tr w14:paraId="253DF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554" w:type="pct"/>
            <w:noWrap w:val="0"/>
            <w:vAlign w:val="center"/>
          </w:tcPr>
          <w:p w14:paraId="4DE45E79">
            <w:pPr>
              <w:keepNext w:val="0"/>
              <w:keepLines w:val="0"/>
              <w:pageBreakBefore w:val="0"/>
              <w:widowControl/>
              <w:kinsoku/>
              <w:wordWrap/>
              <w:overflowPunct/>
              <w:topLinePunct w:val="0"/>
              <w:autoSpaceDE/>
              <w:autoSpaceDN/>
              <w:bidi w:val="0"/>
              <w:adjustRightInd/>
              <w:snapToGrid/>
              <w:spacing w:line="360" w:lineRule="auto"/>
              <w:ind w:left="0"/>
              <w:jc w:val="center"/>
              <w:textAlignment w:val="center"/>
              <w:rPr>
                <w:rFonts w:hint="eastAsia" w:ascii="仿宋" w:hAnsi="仿宋" w:eastAsia="仿宋" w:cs="仿宋"/>
                <w:b/>
                <w:bCs w:val="0"/>
                <w:color w:val="auto"/>
                <w:szCs w:val="21"/>
                <w:highlight w:val="none"/>
              </w:rPr>
            </w:pPr>
            <w:r>
              <w:rPr>
                <w:rFonts w:hint="eastAsia" w:ascii="仿宋" w:hAnsi="仿宋" w:eastAsia="仿宋" w:cs="仿宋"/>
                <w:b/>
                <w:bCs w:val="0"/>
                <w:color w:val="auto"/>
                <w:kern w:val="0"/>
                <w:szCs w:val="21"/>
                <w:highlight w:val="none"/>
                <w:lang w:bidi="ar"/>
              </w:rPr>
              <w:t>序号</w:t>
            </w:r>
          </w:p>
        </w:tc>
        <w:tc>
          <w:tcPr>
            <w:tcW w:w="554" w:type="pct"/>
            <w:noWrap w:val="0"/>
            <w:vAlign w:val="center"/>
          </w:tcPr>
          <w:p w14:paraId="0255AA81">
            <w:pPr>
              <w:keepNext w:val="0"/>
              <w:keepLines w:val="0"/>
              <w:pageBreakBefore w:val="0"/>
              <w:widowControl/>
              <w:kinsoku/>
              <w:wordWrap/>
              <w:overflowPunct/>
              <w:topLinePunct w:val="0"/>
              <w:autoSpaceDE/>
              <w:autoSpaceDN/>
              <w:bidi w:val="0"/>
              <w:adjustRightInd/>
              <w:snapToGrid/>
              <w:spacing w:line="360" w:lineRule="auto"/>
              <w:ind w:left="0"/>
              <w:jc w:val="center"/>
              <w:textAlignment w:val="center"/>
              <w:rPr>
                <w:rFonts w:hint="eastAsia" w:ascii="仿宋" w:hAnsi="仿宋" w:eastAsia="仿宋" w:cs="仿宋"/>
                <w:b/>
                <w:bCs w:val="0"/>
                <w:color w:val="auto"/>
                <w:szCs w:val="21"/>
                <w:highlight w:val="none"/>
                <w:lang w:eastAsia="zh-CN"/>
              </w:rPr>
            </w:pPr>
            <w:r>
              <w:rPr>
                <w:rFonts w:hint="eastAsia" w:ascii="仿宋" w:hAnsi="仿宋" w:eastAsia="仿宋" w:cs="仿宋"/>
                <w:b/>
                <w:bCs w:val="0"/>
                <w:color w:val="auto"/>
                <w:szCs w:val="21"/>
                <w:highlight w:val="none"/>
                <w:lang w:eastAsia="zh-CN"/>
              </w:rPr>
              <w:t>名称</w:t>
            </w:r>
          </w:p>
        </w:tc>
        <w:tc>
          <w:tcPr>
            <w:tcW w:w="554" w:type="pct"/>
            <w:noWrap w:val="0"/>
            <w:vAlign w:val="center"/>
          </w:tcPr>
          <w:p w14:paraId="42FBF4BF">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b/>
                <w:bCs w:val="0"/>
                <w:color w:val="auto"/>
                <w:szCs w:val="21"/>
                <w:highlight w:val="none"/>
                <w:lang w:eastAsia="zh-CN"/>
              </w:rPr>
            </w:pPr>
            <w:r>
              <w:rPr>
                <w:rFonts w:hint="eastAsia" w:ascii="仿宋" w:hAnsi="仿宋" w:eastAsia="仿宋" w:cs="仿宋"/>
                <w:b/>
                <w:bCs w:val="0"/>
                <w:color w:val="auto"/>
                <w:szCs w:val="21"/>
                <w:highlight w:val="none"/>
                <w:lang w:eastAsia="zh-CN"/>
              </w:rPr>
              <w:t>参数</w:t>
            </w:r>
          </w:p>
          <w:p w14:paraId="65805F44">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b/>
                <w:bCs w:val="0"/>
                <w:color w:val="auto"/>
                <w:szCs w:val="21"/>
                <w:highlight w:val="none"/>
              </w:rPr>
            </w:pPr>
            <w:r>
              <w:rPr>
                <w:rFonts w:hint="eastAsia" w:ascii="仿宋" w:hAnsi="仿宋" w:eastAsia="仿宋" w:cs="仿宋"/>
                <w:b/>
                <w:bCs w:val="0"/>
                <w:color w:val="auto"/>
                <w:szCs w:val="21"/>
                <w:highlight w:val="none"/>
                <w:lang w:eastAsia="zh-CN"/>
              </w:rPr>
              <w:t>标准</w:t>
            </w:r>
          </w:p>
        </w:tc>
        <w:tc>
          <w:tcPr>
            <w:tcW w:w="555" w:type="pct"/>
            <w:noWrap w:val="0"/>
            <w:vAlign w:val="center"/>
          </w:tcPr>
          <w:p w14:paraId="75EFF5A0">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b/>
                <w:bCs w:val="0"/>
                <w:color w:val="auto"/>
                <w:szCs w:val="21"/>
                <w:highlight w:val="none"/>
                <w:lang w:eastAsia="zh-CN"/>
              </w:rPr>
            </w:pPr>
            <w:r>
              <w:rPr>
                <w:rFonts w:hint="eastAsia" w:ascii="仿宋" w:hAnsi="仿宋" w:eastAsia="仿宋" w:cs="仿宋"/>
                <w:b/>
                <w:bCs w:val="0"/>
                <w:color w:val="auto"/>
                <w:szCs w:val="21"/>
                <w:highlight w:val="none"/>
                <w:lang w:eastAsia="zh-CN"/>
              </w:rPr>
              <w:t>品牌</w:t>
            </w:r>
          </w:p>
        </w:tc>
        <w:tc>
          <w:tcPr>
            <w:tcW w:w="555" w:type="pct"/>
            <w:noWrap w:val="0"/>
            <w:vAlign w:val="center"/>
          </w:tcPr>
          <w:p w14:paraId="54D8234D">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b/>
                <w:bCs w:val="0"/>
                <w:color w:val="auto"/>
                <w:szCs w:val="21"/>
                <w:highlight w:val="none"/>
                <w:lang w:val="en-US" w:eastAsia="zh-CN"/>
              </w:rPr>
            </w:pPr>
            <w:r>
              <w:rPr>
                <w:rFonts w:hint="eastAsia" w:ascii="仿宋" w:hAnsi="仿宋" w:eastAsia="仿宋" w:cs="仿宋"/>
                <w:b/>
                <w:bCs w:val="0"/>
                <w:color w:val="auto"/>
                <w:szCs w:val="21"/>
                <w:highlight w:val="none"/>
                <w:lang w:val="en-US" w:eastAsia="zh-CN"/>
              </w:rPr>
              <w:t>型号</w:t>
            </w:r>
          </w:p>
        </w:tc>
        <w:tc>
          <w:tcPr>
            <w:tcW w:w="555" w:type="pct"/>
            <w:noWrap w:val="0"/>
            <w:vAlign w:val="center"/>
          </w:tcPr>
          <w:p w14:paraId="6E0549A5">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b/>
                <w:bCs w:val="0"/>
                <w:color w:val="auto"/>
                <w:szCs w:val="21"/>
                <w:highlight w:val="none"/>
                <w:lang w:eastAsia="zh-CN"/>
              </w:rPr>
            </w:pPr>
            <w:r>
              <w:rPr>
                <w:rFonts w:hint="eastAsia" w:ascii="仿宋" w:hAnsi="仿宋" w:eastAsia="仿宋" w:cs="仿宋"/>
                <w:b/>
                <w:bCs w:val="0"/>
                <w:color w:val="auto"/>
                <w:szCs w:val="21"/>
                <w:highlight w:val="none"/>
                <w:lang w:eastAsia="zh-CN"/>
              </w:rPr>
              <w:t>数量</w:t>
            </w:r>
          </w:p>
        </w:tc>
        <w:tc>
          <w:tcPr>
            <w:tcW w:w="555" w:type="pct"/>
            <w:noWrap w:val="0"/>
            <w:vAlign w:val="center"/>
          </w:tcPr>
          <w:p w14:paraId="55875780">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b/>
                <w:bCs w:val="0"/>
                <w:color w:val="auto"/>
                <w:szCs w:val="21"/>
                <w:highlight w:val="none"/>
                <w:lang w:eastAsia="zh-CN"/>
              </w:rPr>
            </w:pPr>
            <w:r>
              <w:rPr>
                <w:rFonts w:hint="eastAsia" w:ascii="仿宋" w:hAnsi="仿宋" w:eastAsia="仿宋" w:cs="仿宋"/>
                <w:b/>
                <w:bCs w:val="0"/>
                <w:color w:val="auto"/>
                <w:szCs w:val="21"/>
                <w:highlight w:val="none"/>
                <w:lang w:eastAsia="zh-CN"/>
              </w:rPr>
              <w:t>单位</w:t>
            </w:r>
          </w:p>
        </w:tc>
        <w:tc>
          <w:tcPr>
            <w:tcW w:w="555" w:type="pct"/>
            <w:noWrap w:val="0"/>
            <w:vAlign w:val="center"/>
          </w:tcPr>
          <w:p w14:paraId="726807CA">
            <w:pPr>
              <w:keepNext w:val="0"/>
              <w:keepLines w:val="0"/>
              <w:pageBreakBefore w:val="0"/>
              <w:kinsoku/>
              <w:wordWrap/>
              <w:overflowPunct/>
              <w:topLinePunct w:val="0"/>
              <w:autoSpaceDE/>
              <w:autoSpaceDN/>
              <w:bidi w:val="0"/>
              <w:adjustRightInd/>
              <w:snapToGrid/>
              <w:spacing w:line="360" w:lineRule="auto"/>
              <w:ind w:left="0"/>
              <w:jc w:val="center"/>
              <w:rPr>
                <w:highlight w:val="none"/>
              </w:rPr>
            </w:pPr>
            <w:r>
              <w:rPr>
                <w:rFonts w:hint="eastAsia" w:ascii="仿宋" w:hAnsi="仿宋" w:eastAsia="仿宋" w:cs="仿宋"/>
                <w:b/>
                <w:bCs w:val="0"/>
                <w:color w:val="auto"/>
                <w:szCs w:val="21"/>
                <w:highlight w:val="none"/>
                <w:lang w:eastAsia="zh-CN"/>
              </w:rPr>
              <w:t>单价（元）</w:t>
            </w:r>
          </w:p>
        </w:tc>
        <w:tc>
          <w:tcPr>
            <w:tcW w:w="559" w:type="pct"/>
            <w:noWrap w:val="0"/>
            <w:vAlign w:val="center"/>
          </w:tcPr>
          <w:p w14:paraId="2F53C72D">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b/>
                <w:bCs w:val="0"/>
                <w:color w:val="auto"/>
                <w:szCs w:val="21"/>
                <w:highlight w:val="none"/>
              </w:rPr>
            </w:pPr>
            <w:r>
              <w:rPr>
                <w:rFonts w:hint="eastAsia" w:ascii="仿宋" w:hAnsi="仿宋" w:eastAsia="仿宋" w:cs="仿宋"/>
                <w:b/>
                <w:bCs w:val="0"/>
                <w:color w:val="auto"/>
                <w:szCs w:val="21"/>
                <w:highlight w:val="none"/>
                <w:lang w:eastAsia="zh-CN"/>
              </w:rPr>
              <w:t>总价（元）</w:t>
            </w:r>
          </w:p>
        </w:tc>
      </w:tr>
      <w:tr w14:paraId="7519C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554" w:type="pct"/>
            <w:noWrap w:val="0"/>
            <w:vAlign w:val="center"/>
          </w:tcPr>
          <w:p w14:paraId="4E651032">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554" w:type="pct"/>
            <w:noWrap w:val="0"/>
            <w:vAlign w:val="center"/>
          </w:tcPr>
          <w:p w14:paraId="1C285F08">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554" w:type="pct"/>
            <w:noWrap w:val="0"/>
            <w:vAlign w:val="center"/>
          </w:tcPr>
          <w:p w14:paraId="74DD87CA">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555" w:type="pct"/>
            <w:noWrap w:val="0"/>
            <w:vAlign w:val="center"/>
          </w:tcPr>
          <w:p w14:paraId="52648C1E">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555" w:type="pct"/>
            <w:noWrap w:val="0"/>
            <w:vAlign w:val="center"/>
          </w:tcPr>
          <w:p w14:paraId="0130EFE7">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555" w:type="pct"/>
            <w:noWrap w:val="0"/>
            <w:vAlign w:val="center"/>
          </w:tcPr>
          <w:p w14:paraId="5DA20CCB">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555" w:type="pct"/>
            <w:noWrap w:val="0"/>
            <w:vAlign w:val="center"/>
          </w:tcPr>
          <w:p w14:paraId="0E0EADCF">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555" w:type="pct"/>
            <w:noWrap w:val="0"/>
            <w:vAlign w:val="center"/>
          </w:tcPr>
          <w:p w14:paraId="5260A00E">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559" w:type="pct"/>
            <w:noWrap w:val="0"/>
            <w:vAlign w:val="center"/>
          </w:tcPr>
          <w:p w14:paraId="6C8F7AA9">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r>
      <w:tr w14:paraId="43D1E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554" w:type="pct"/>
            <w:noWrap w:val="0"/>
            <w:vAlign w:val="center"/>
          </w:tcPr>
          <w:p w14:paraId="06F163BE">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554" w:type="pct"/>
            <w:noWrap w:val="0"/>
            <w:vAlign w:val="center"/>
          </w:tcPr>
          <w:p w14:paraId="57A38A5B">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554" w:type="pct"/>
            <w:noWrap w:val="0"/>
            <w:vAlign w:val="center"/>
          </w:tcPr>
          <w:p w14:paraId="6F2DD811">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555" w:type="pct"/>
            <w:noWrap w:val="0"/>
            <w:vAlign w:val="center"/>
          </w:tcPr>
          <w:p w14:paraId="08DAE574">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555" w:type="pct"/>
            <w:noWrap w:val="0"/>
            <w:vAlign w:val="center"/>
          </w:tcPr>
          <w:p w14:paraId="7C92F9BC">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555" w:type="pct"/>
            <w:noWrap w:val="0"/>
            <w:vAlign w:val="center"/>
          </w:tcPr>
          <w:p w14:paraId="54FD542B">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555" w:type="pct"/>
            <w:noWrap w:val="0"/>
            <w:vAlign w:val="center"/>
          </w:tcPr>
          <w:p w14:paraId="26B76FB6">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555" w:type="pct"/>
            <w:noWrap w:val="0"/>
            <w:vAlign w:val="center"/>
          </w:tcPr>
          <w:p w14:paraId="291E94FF">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559" w:type="pct"/>
            <w:noWrap w:val="0"/>
            <w:vAlign w:val="center"/>
          </w:tcPr>
          <w:p w14:paraId="19BD87A5">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r>
      <w:tr w14:paraId="37244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554" w:type="pct"/>
            <w:noWrap w:val="0"/>
            <w:vAlign w:val="center"/>
          </w:tcPr>
          <w:p w14:paraId="2B86AC53">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554" w:type="pct"/>
            <w:noWrap w:val="0"/>
            <w:vAlign w:val="center"/>
          </w:tcPr>
          <w:p w14:paraId="66334661">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554" w:type="pct"/>
            <w:noWrap w:val="0"/>
            <w:vAlign w:val="center"/>
          </w:tcPr>
          <w:p w14:paraId="1EC71B74">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555" w:type="pct"/>
            <w:noWrap w:val="0"/>
            <w:vAlign w:val="center"/>
          </w:tcPr>
          <w:p w14:paraId="42D38470">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555" w:type="pct"/>
            <w:noWrap w:val="0"/>
            <w:vAlign w:val="center"/>
          </w:tcPr>
          <w:p w14:paraId="52FADF7D">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555" w:type="pct"/>
            <w:noWrap w:val="0"/>
            <w:vAlign w:val="center"/>
          </w:tcPr>
          <w:p w14:paraId="26B0D7D2">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555" w:type="pct"/>
            <w:noWrap w:val="0"/>
            <w:vAlign w:val="center"/>
          </w:tcPr>
          <w:p w14:paraId="24B8E456">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555" w:type="pct"/>
            <w:noWrap w:val="0"/>
            <w:vAlign w:val="center"/>
          </w:tcPr>
          <w:p w14:paraId="5588822D">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559" w:type="pct"/>
            <w:noWrap w:val="0"/>
            <w:vAlign w:val="center"/>
          </w:tcPr>
          <w:p w14:paraId="2DD1089C">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r>
      <w:tr w14:paraId="5CA17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554" w:type="pct"/>
            <w:noWrap w:val="0"/>
            <w:vAlign w:val="center"/>
          </w:tcPr>
          <w:p w14:paraId="55254EA0">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554" w:type="pct"/>
            <w:noWrap w:val="0"/>
            <w:vAlign w:val="center"/>
          </w:tcPr>
          <w:p w14:paraId="0BFB14FB">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554" w:type="pct"/>
            <w:noWrap w:val="0"/>
            <w:vAlign w:val="center"/>
          </w:tcPr>
          <w:p w14:paraId="3B4B4EA5">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555" w:type="pct"/>
            <w:noWrap w:val="0"/>
            <w:vAlign w:val="center"/>
          </w:tcPr>
          <w:p w14:paraId="5E6803CF">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555" w:type="pct"/>
            <w:noWrap w:val="0"/>
            <w:vAlign w:val="center"/>
          </w:tcPr>
          <w:p w14:paraId="4F0A85B4">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555" w:type="pct"/>
            <w:noWrap w:val="0"/>
            <w:vAlign w:val="center"/>
          </w:tcPr>
          <w:p w14:paraId="5DFFC595">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555" w:type="pct"/>
            <w:noWrap w:val="0"/>
            <w:vAlign w:val="center"/>
          </w:tcPr>
          <w:p w14:paraId="1035F16A">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555" w:type="pct"/>
            <w:noWrap w:val="0"/>
            <w:vAlign w:val="center"/>
          </w:tcPr>
          <w:p w14:paraId="416013CF">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559" w:type="pct"/>
            <w:noWrap w:val="0"/>
            <w:vAlign w:val="center"/>
          </w:tcPr>
          <w:p w14:paraId="45BD8D63">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r>
      <w:tr w14:paraId="610E7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554" w:type="pct"/>
            <w:noWrap w:val="0"/>
            <w:vAlign w:val="center"/>
          </w:tcPr>
          <w:p w14:paraId="4F8EA934">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554" w:type="pct"/>
            <w:noWrap w:val="0"/>
            <w:vAlign w:val="center"/>
          </w:tcPr>
          <w:p w14:paraId="2DF736BF">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554" w:type="pct"/>
            <w:noWrap w:val="0"/>
            <w:vAlign w:val="center"/>
          </w:tcPr>
          <w:p w14:paraId="6D1CB618">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555" w:type="pct"/>
            <w:noWrap w:val="0"/>
            <w:vAlign w:val="center"/>
          </w:tcPr>
          <w:p w14:paraId="1950AE80">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555" w:type="pct"/>
            <w:noWrap w:val="0"/>
            <w:vAlign w:val="center"/>
          </w:tcPr>
          <w:p w14:paraId="4E4617C3">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555" w:type="pct"/>
            <w:noWrap w:val="0"/>
            <w:vAlign w:val="center"/>
          </w:tcPr>
          <w:p w14:paraId="20CEFA4C">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555" w:type="pct"/>
            <w:noWrap w:val="0"/>
            <w:vAlign w:val="center"/>
          </w:tcPr>
          <w:p w14:paraId="7265AC81">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555" w:type="pct"/>
            <w:noWrap w:val="0"/>
            <w:vAlign w:val="center"/>
          </w:tcPr>
          <w:p w14:paraId="18018C1D">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c>
          <w:tcPr>
            <w:tcW w:w="559" w:type="pct"/>
            <w:noWrap w:val="0"/>
            <w:vAlign w:val="center"/>
          </w:tcPr>
          <w:p w14:paraId="391E079F">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p>
        </w:tc>
      </w:tr>
      <w:tr w14:paraId="37E28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554" w:type="pct"/>
            <w:noWrap w:val="0"/>
            <w:vAlign w:val="center"/>
          </w:tcPr>
          <w:p w14:paraId="798AD927">
            <w:pPr>
              <w:keepNext w:val="0"/>
              <w:keepLines w:val="0"/>
              <w:pageBreakBefore w:val="0"/>
              <w:kinsoku/>
              <w:wordWrap/>
              <w:overflowPunct/>
              <w:topLinePunct w:val="0"/>
              <w:autoSpaceDE/>
              <w:autoSpaceDN/>
              <w:bidi w:val="0"/>
              <w:adjustRightInd/>
              <w:snapToGrid/>
              <w:spacing w:line="360" w:lineRule="auto"/>
              <w:ind w:left="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合计金额（元）</w:t>
            </w:r>
          </w:p>
        </w:tc>
        <w:tc>
          <w:tcPr>
            <w:tcW w:w="4445" w:type="pct"/>
            <w:gridSpan w:val="8"/>
            <w:noWrap w:val="0"/>
            <w:vAlign w:val="center"/>
          </w:tcPr>
          <w:p w14:paraId="58FD1334">
            <w:pPr>
              <w:widowControl w:val="0"/>
              <w:spacing w:line="360" w:lineRule="auto"/>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b w:val="0"/>
                <w:bCs w:val="0"/>
                <w:highlight w:val="none"/>
              </w:rPr>
              <w:t xml:space="preserve">大写：     </w:t>
            </w:r>
            <w:r>
              <w:rPr>
                <w:rFonts w:hint="eastAsia" w:ascii="仿宋" w:hAnsi="仿宋" w:eastAsia="仿宋" w:cs="仿宋"/>
                <w:b w:val="0"/>
                <w:bCs w:val="0"/>
                <w:highlight w:val="none"/>
                <w:lang w:val="en-US" w:eastAsia="zh-CN"/>
              </w:rPr>
              <w:t xml:space="preserve">  </w:t>
            </w:r>
            <w:r>
              <w:rPr>
                <w:rFonts w:hint="eastAsia" w:ascii="仿宋" w:hAnsi="仿宋" w:eastAsia="仿宋" w:cs="仿宋"/>
                <w:b w:val="0"/>
                <w:bCs w:val="0"/>
                <w:highlight w:val="none"/>
              </w:rPr>
              <w:t xml:space="preserve">    </w:t>
            </w:r>
            <w:r>
              <w:rPr>
                <w:rFonts w:hint="eastAsia" w:ascii="仿宋" w:hAnsi="仿宋" w:eastAsia="仿宋" w:cs="仿宋"/>
                <w:b w:val="0"/>
                <w:bCs w:val="0"/>
                <w:highlight w:val="none"/>
                <w:lang w:val="en-US" w:eastAsia="zh-CN"/>
              </w:rPr>
              <w:t xml:space="preserve">   </w:t>
            </w:r>
            <w:r>
              <w:rPr>
                <w:rFonts w:hint="eastAsia" w:ascii="仿宋" w:hAnsi="仿宋" w:eastAsia="仿宋" w:cs="仿宋"/>
                <w:b w:val="0"/>
                <w:bCs w:val="0"/>
                <w:highlight w:val="none"/>
              </w:rPr>
              <w:t>小写：</w:t>
            </w:r>
            <w:r>
              <w:rPr>
                <w:rFonts w:hint="eastAsia" w:ascii="仿宋" w:hAnsi="仿宋" w:eastAsia="仿宋" w:cs="仿宋"/>
                <w:b w:val="0"/>
                <w:bCs w:val="0"/>
                <w:highlight w:val="none"/>
                <w:lang w:val="en-US" w:eastAsia="zh-CN"/>
              </w:rPr>
              <w:t xml:space="preserve">            </w:t>
            </w:r>
            <w:r>
              <w:rPr>
                <w:rFonts w:hint="eastAsia" w:ascii="仿宋" w:hAnsi="仿宋" w:eastAsia="仿宋" w:cs="仿宋"/>
                <w:b/>
                <w:bCs/>
                <w:highlight w:val="none"/>
                <w:lang w:val="en-US" w:eastAsia="zh-CN"/>
              </w:rPr>
              <w:t xml:space="preserve"> </w:t>
            </w:r>
          </w:p>
        </w:tc>
      </w:tr>
    </w:tbl>
    <w:p w14:paraId="3515C65D">
      <w:pPr>
        <w:pStyle w:val="5"/>
        <w:spacing w:line="460" w:lineRule="exact"/>
        <w:ind w:firstLine="480" w:firstLineChars="200"/>
        <w:rPr>
          <w:rFonts w:hint="default" w:hAnsi="宋体" w:cs="宋体"/>
          <w:sz w:val="24"/>
          <w:szCs w:val="24"/>
          <w:lang w:val="en-US"/>
        </w:rPr>
      </w:pPr>
      <w:r>
        <w:rPr>
          <w:rFonts w:hint="eastAsia" w:hAnsi="宋体" w:cs="宋体"/>
          <w:sz w:val="24"/>
          <w:szCs w:val="24"/>
          <w:lang w:val="en-US" w:eastAsia="zh-CN"/>
        </w:rPr>
        <w:t>（三）本项目中工程部分，</w:t>
      </w:r>
      <w:r>
        <w:rPr>
          <w:rFonts w:hint="eastAsia" w:hAnsi="宋体" w:cs="宋体"/>
          <w:sz w:val="24"/>
          <w:szCs w:val="24"/>
        </w:rPr>
        <w:t>经采购人同意，成交供应商可依法分包履约</w:t>
      </w:r>
      <w:r>
        <w:rPr>
          <w:rFonts w:hint="eastAsia" w:hAnsi="宋体" w:cs="宋体"/>
          <w:sz w:val="24"/>
          <w:szCs w:val="24"/>
          <w:lang w:eastAsia="zh-CN"/>
        </w:rPr>
        <w:t>，</w:t>
      </w:r>
      <w:r>
        <w:rPr>
          <w:rFonts w:hint="eastAsia" w:hAnsi="宋体" w:cs="宋体"/>
          <w:sz w:val="24"/>
          <w:szCs w:val="24"/>
        </w:rPr>
        <w:t>成交供应商</w:t>
      </w:r>
      <w:r>
        <w:rPr>
          <w:rFonts w:hint="eastAsia" w:hAnsi="宋体" w:cs="宋体"/>
          <w:sz w:val="24"/>
          <w:szCs w:val="24"/>
          <w:lang w:eastAsia="zh-CN"/>
        </w:rPr>
        <w:t>可将中标项目的非主体、非关键性工作分包给具备相应资格条件的单位；</w:t>
      </w:r>
      <w:r>
        <w:rPr>
          <w:rFonts w:hint="eastAsia" w:hAnsi="宋体" w:cs="宋体"/>
          <w:sz w:val="24"/>
          <w:szCs w:val="24"/>
        </w:rPr>
        <w:t>成交供应商</w:t>
      </w:r>
      <w:r>
        <w:rPr>
          <w:rFonts w:hint="eastAsia" w:hAnsi="宋体" w:cs="宋体"/>
          <w:sz w:val="24"/>
          <w:szCs w:val="24"/>
          <w:lang w:eastAsia="zh-CN"/>
        </w:rPr>
        <w:t>对分包项目向招标人负责，分包人承担连带责任。</w:t>
      </w:r>
      <w:bookmarkStart w:id="0" w:name="_GoBack"/>
      <w:bookmarkEnd w:id="0"/>
    </w:p>
    <w:p w14:paraId="39CAD848">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hAnsi="宋体" w:cs="宋体"/>
          <w:sz w:val="24"/>
          <w:szCs w:val="24"/>
        </w:rPr>
      </w:pPr>
      <w:r>
        <w:rPr>
          <w:rFonts w:hint="eastAsia" w:hAnsi="宋体" w:cs="宋体"/>
          <w:sz w:val="24"/>
          <w:szCs w:val="24"/>
        </w:rPr>
        <w:t>二、合同价款</w:t>
      </w:r>
    </w:p>
    <w:p w14:paraId="7301A349">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hAnsi="宋体" w:cs="宋体"/>
          <w:sz w:val="24"/>
          <w:szCs w:val="24"/>
        </w:rPr>
      </w:pPr>
      <w:r>
        <w:rPr>
          <w:rFonts w:hint="eastAsia" w:hAnsi="宋体" w:cs="宋体"/>
          <w:sz w:val="24"/>
          <w:szCs w:val="24"/>
        </w:rPr>
        <w:t>（一）合同总价款为人民币（大写）整(￥00.00）。</w:t>
      </w:r>
    </w:p>
    <w:p w14:paraId="78261242">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hAnsi="宋体" w:cs="宋体"/>
          <w:sz w:val="24"/>
          <w:szCs w:val="24"/>
        </w:rPr>
      </w:pPr>
      <w:r>
        <w:rPr>
          <w:rFonts w:hint="eastAsia" w:hAnsi="宋体" w:cs="宋体"/>
          <w:sz w:val="24"/>
          <w:szCs w:val="24"/>
        </w:rPr>
        <w:t>（二）合同总价包括完成采购内容所需的直接费、间接费、利润、税金及其它相关的一切费用。</w:t>
      </w:r>
    </w:p>
    <w:p w14:paraId="53A51D27">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hAnsi="宋体" w:cs="宋体" w:eastAsiaTheme="minorEastAsia"/>
          <w:sz w:val="24"/>
          <w:szCs w:val="24"/>
          <w:lang w:eastAsia="zh-CN"/>
        </w:rPr>
      </w:pPr>
      <w:r>
        <w:rPr>
          <w:rFonts w:hint="eastAsia" w:hAnsi="宋体" w:cs="宋体"/>
          <w:sz w:val="24"/>
          <w:szCs w:val="24"/>
        </w:rPr>
        <w:t>（三）合同总价一次性包</w:t>
      </w:r>
      <w:r>
        <w:rPr>
          <w:rFonts w:hint="eastAsia" w:hAnsi="宋体" w:cs="宋体"/>
          <w:sz w:val="24"/>
          <w:szCs w:val="24"/>
          <w:lang w:val="en-US" w:eastAsia="zh-CN"/>
        </w:rPr>
        <w:t>干</w:t>
      </w:r>
      <w:r>
        <w:rPr>
          <w:rFonts w:hint="eastAsia" w:hAnsi="宋体" w:cs="宋体"/>
          <w:sz w:val="24"/>
          <w:szCs w:val="24"/>
        </w:rPr>
        <w:t>，不受市场价格变化因素的影响（该价款不因市场价格的变动而变动）</w:t>
      </w:r>
      <w:r>
        <w:rPr>
          <w:rFonts w:hint="eastAsia" w:hAnsi="宋体" w:cs="宋体"/>
          <w:sz w:val="24"/>
          <w:szCs w:val="24"/>
          <w:lang w:eastAsia="zh-CN"/>
        </w:rPr>
        <w:t>。</w:t>
      </w:r>
    </w:p>
    <w:p w14:paraId="4345B445">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hAnsi="宋体" w:cs="宋体"/>
          <w:sz w:val="24"/>
          <w:szCs w:val="24"/>
        </w:rPr>
      </w:pPr>
      <w:r>
        <w:rPr>
          <w:rFonts w:hint="eastAsia" w:hAnsi="宋体" w:cs="宋体"/>
          <w:sz w:val="24"/>
          <w:szCs w:val="24"/>
        </w:rPr>
        <w:t>三、款项结算</w:t>
      </w:r>
    </w:p>
    <w:p w14:paraId="762023B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both"/>
        <w:textAlignment w:val="auto"/>
        <w:rPr>
          <w:rFonts w:ascii="楷体" w:hAnsi="楷体" w:eastAsia="楷体"/>
          <w:color w:val="auto"/>
          <w:sz w:val="24"/>
          <w:szCs w:val="28"/>
        </w:rPr>
      </w:pPr>
      <w:r>
        <w:rPr>
          <w:rFonts w:hint="eastAsia" w:ascii="宋体" w:hAnsi="宋体" w:eastAsia="宋体" w:cs="宋体"/>
          <w:color w:val="auto"/>
          <w:kern w:val="0"/>
          <w:sz w:val="24"/>
          <w:szCs w:val="24"/>
          <w:lang w:val="en-US" w:eastAsia="zh-CN" w:bidi="ar"/>
        </w:rPr>
        <w:t>付款方式：合同签订后10个工作日内支付合同总价款的</w:t>
      </w:r>
      <w:r>
        <w:rPr>
          <w:rFonts w:hint="eastAsia" w:ascii="宋体" w:hAnsi="宋体" w:cs="宋体"/>
          <w:color w:val="auto"/>
          <w:kern w:val="0"/>
          <w:sz w:val="24"/>
          <w:szCs w:val="24"/>
          <w:lang w:val="en-US" w:eastAsia="zh-CN" w:bidi="ar"/>
        </w:rPr>
        <w:t>4</w:t>
      </w:r>
      <w:r>
        <w:rPr>
          <w:rFonts w:hint="eastAsia" w:ascii="宋体" w:hAnsi="宋体" w:eastAsia="宋体" w:cs="宋体"/>
          <w:color w:val="auto"/>
          <w:kern w:val="0"/>
          <w:sz w:val="24"/>
          <w:szCs w:val="24"/>
          <w:lang w:val="en-US" w:eastAsia="zh-CN" w:bidi="ar"/>
        </w:rPr>
        <w:t>0%作为预付款。全部货物到达采购人指定地点并验收合格后，10个工作日内支付合同总价款的</w:t>
      </w:r>
      <w:r>
        <w:rPr>
          <w:rFonts w:hint="eastAsia" w:ascii="宋体" w:hAnsi="宋体" w:cs="宋体"/>
          <w:color w:val="auto"/>
          <w:kern w:val="0"/>
          <w:sz w:val="24"/>
          <w:szCs w:val="24"/>
          <w:lang w:val="en-US" w:eastAsia="zh-CN" w:bidi="ar"/>
        </w:rPr>
        <w:t>6</w:t>
      </w:r>
      <w:r>
        <w:rPr>
          <w:rFonts w:hint="eastAsia" w:ascii="宋体" w:hAnsi="宋体" w:eastAsia="宋体" w:cs="宋体"/>
          <w:color w:val="auto"/>
          <w:kern w:val="0"/>
          <w:sz w:val="24"/>
          <w:szCs w:val="24"/>
          <w:lang w:val="en-US" w:eastAsia="zh-CN" w:bidi="ar"/>
        </w:rPr>
        <w:t>0％。</w:t>
      </w:r>
    </w:p>
    <w:p w14:paraId="592367E6">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hAnsi="宋体" w:cs="宋体" w:eastAsiaTheme="minorEastAsia"/>
          <w:color w:val="auto"/>
          <w:sz w:val="24"/>
          <w:szCs w:val="24"/>
          <w:lang w:eastAsia="zh-CN"/>
        </w:rPr>
      </w:pPr>
      <w:r>
        <w:rPr>
          <w:rFonts w:hint="eastAsia" w:hAnsi="宋体" w:cs="宋体"/>
          <w:color w:val="auto"/>
          <w:sz w:val="24"/>
          <w:szCs w:val="24"/>
          <w:lang w:val="en-US" w:eastAsia="zh-CN"/>
        </w:rPr>
        <w:t>3.</w:t>
      </w:r>
      <w:r>
        <w:rPr>
          <w:rFonts w:hint="eastAsia" w:hAnsi="宋体" w:cs="宋体"/>
          <w:color w:val="auto"/>
          <w:sz w:val="24"/>
          <w:szCs w:val="24"/>
        </w:rPr>
        <w:t>支付方式：银行转帐</w:t>
      </w:r>
      <w:r>
        <w:rPr>
          <w:rFonts w:hint="eastAsia" w:hAnsi="宋体" w:cs="宋体"/>
          <w:color w:val="auto"/>
          <w:sz w:val="24"/>
          <w:szCs w:val="24"/>
          <w:lang w:eastAsia="zh-CN"/>
        </w:rPr>
        <w:t>；</w:t>
      </w:r>
    </w:p>
    <w:p w14:paraId="06BA557F">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hAnsi="宋体" w:cs="宋体"/>
          <w:color w:val="auto"/>
          <w:sz w:val="24"/>
          <w:szCs w:val="24"/>
        </w:rPr>
      </w:pPr>
      <w:r>
        <w:rPr>
          <w:rFonts w:hint="eastAsia" w:hAnsi="宋体" w:cs="宋体"/>
          <w:color w:val="auto"/>
          <w:sz w:val="24"/>
          <w:szCs w:val="24"/>
          <w:lang w:val="en-US" w:eastAsia="zh-CN"/>
        </w:rPr>
        <w:t>4.</w:t>
      </w:r>
      <w:r>
        <w:rPr>
          <w:rFonts w:hint="eastAsia" w:hAnsi="宋体" w:cs="宋体"/>
          <w:color w:val="auto"/>
          <w:sz w:val="24"/>
          <w:szCs w:val="24"/>
        </w:rPr>
        <w:t>结算方式：由乙方与采购人结算，</w:t>
      </w:r>
      <w:r>
        <w:rPr>
          <w:rFonts w:hint="eastAsia" w:hAnsi="宋体" w:cs="宋体"/>
          <w:color w:val="auto"/>
          <w:sz w:val="24"/>
          <w:szCs w:val="24"/>
          <w:lang w:val="en-US" w:eastAsia="zh-CN"/>
        </w:rPr>
        <w:t>开具增值税</w:t>
      </w:r>
      <w:r>
        <w:rPr>
          <w:rFonts w:hint="eastAsia" w:hAnsi="宋体" w:cs="宋体"/>
          <w:color w:val="auto"/>
          <w:sz w:val="24"/>
          <w:szCs w:val="24"/>
        </w:rPr>
        <w:t>发票</w:t>
      </w:r>
      <w:r>
        <w:rPr>
          <w:rFonts w:hint="eastAsia" w:hAnsi="宋体" w:cs="宋体"/>
          <w:color w:val="auto"/>
          <w:sz w:val="24"/>
          <w:szCs w:val="24"/>
          <w:lang w:eastAsia="zh-CN"/>
        </w:rPr>
        <w:t>，</w:t>
      </w:r>
      <w:r>
        <w:rPr>
          <w:rFonts w:hint="eastAsia" w:hAnsi="宋体" w:cs="宋体"/>
          <w:color w:val="auto"/>
          <w:sz w:val="24"/>
          <w:szCs w:val="24"/>
        </w:rPr>
        <w:t>采购单位验收合格后，</w:t>
      </w:r>
      <w:r>
        <w:rPr>
          <w:rFonts w:hint="eastAsia" w:hAnsi="宋体" w:cs="宋体"/>
          <w:color w:val="auto"/>
          <w:sz w:val="24"/>
          <w:szCs w:val="24"/>
          <w:lang w:val="en-US" w:eastAsia="zh-CN"/>
        </w:rPr>
        <w:t>30日</w:t>
      </w:r>
      <w:r>
        <w:rPr>
          <w:rFonts w:hint="eastAsia" w:hAnsi="宋体" w:cs="宋体"/>
          <w:color w:val="auto"/>
          <w:sz w:val="24"/>
          <w:szCs w:val="24"/>
        </w:rPr>
        <w:t>内到采购单位根据增值税发票、验收单、供货合同等文件到采购单位办理付款手续。</w:t>
      </w:r>
    </w:p>
    <w:p w14:paraId="456E24E7">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hAnsi="宋体" w:cs="宋体"/>
          <w:color w:val="auto"/>
          <w:sz w:val="24"/>
          <w:szCs w:val="24"/>
        </w:rPr>
      </w:pPr>
      <w:r>
        <w:rPr>
          <w:rFonts w:hint="eastAsia" w:hAnsi="宋体" w:cs="宋体"/>
          <w:color w:val="auto"/>
          <w:sz w:val="24"/>
          <w:szCs w:val="24"/>
        </w:rPr>
        <w:t>四、双方的权利和义务</w:t>
      </w:r>
    </w:p>
    <w:p w14:paraId="0383AE4E">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hAnsi="宋体" w:cs="宋体"/>
          <w:color w:val="auto"/>
          <w:sz w:val="24"/>
          <w:szCs w:val="24"/>
        </w:rPr>
      </w:pPr>
      <w:r>
        <w:rPr>
          <w:rFonts w:hint="eastAsia" w:hAnsi="宋体" w:cs="宋体"/>
          <w:color w:val="auto"/>
          <w:sz w:val="24"/>
          <w:szCs w:val="24"/>
        </w:rPr>
        <w:t>（一）甲方的权利和义务</w:t>
      </w:r>
    </w:p>
    <w:p w14:paraId="4A78742D">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hAnsi="宋体" w:cs="宋体"/>
          <w:sz w:val="24"/>
          <w:szCs w:val="24"/>
        </w:rPr>
      </w:pPr>
      <w:r>
        <w:rPr>
          <w:rFonts w:hint="eastAsia" w:hAnsi="宋体" w:cs="宋体"/>
          <w:sz w:val="24"/>
          <w:szCs w:val="24"/>
          <w:lang w:val="en-US" w:eastAsia="zh-CN"/>
        </w:rPr>
        <w:t>1</w:t>
      </w:r>
      <w:r>
        <w:rPr>
          <w:rFonts w:hint="eastAsia" w:hAnsi="宋体" w:cs="宋体"/>
          <w:sz w:val="24"/>
          <w:szCs w:val="24"/>
        </w:rPr>
        <w:t>.甲方应在乙方按合同规定的时间将</w:t>
      </w:r>
      <w:r>
        <w:rPr>
          <w:rFonts w:hint="eastAsia" w:hAnsi="宋体" w:cs="宋体"/>
          <w:sz w:val="24"/>
          <w:szCs w:val="24"/>
          <w:lang w:val="en-US" w:eastAsia="zh-CN"/>
        </w:rPr>
        <w:t>货物</w:t>
      </w:r>
      <w:r>
        <w:rPr>
          <w:rFonts w:hint="eastAsia" w:hAnsi="宋体" w:cs="宋体"/>
          <w:sz w:val="24"/>
          <w:szCs w:val="24"/>
        </w:rPr>
        <w:t>运达到甲方指定地点后</w:t>
      </w:r>
      <w:r>
        <w:rPr>
          <w:rFonts w:hint="eastAsia" w:hAnsi="宋体" w:cs="宋体"/>
          <w:sz w:val="24"/>
          <w:szCs w:val="24"/>
          <w:u w:val="single"/>
          <w:lang w:val="en-US" w:eastAsia="zh-CN"/>
        </w:rPr>
        <w:t xml:space="preserve">     </w:t>
      </w:r>
      <w:r>
        <w:rPr>
          <w:rFonts w:hint="eastAsia" w:hAnsi="宋体" w:cs="宋体"/>
          <w:sz w:val="24"/>
          <w:szCs w:val="24"/>
        </w:rPr>
        <w:t>天之内，根据本合同第一条的相关规定对</w:t>
      </w:r>
      <w:r>
        <w:rPr>
          <w:rFonts w:hint="eastAsia" w:hAnsi="宋体" w:cs="宋体"/>
          <w:sz w:val="24"/>
          <w:szCs w:val="24"/>
          <w:lang w:val="en-US" w:eastAsia="zh-CN"/>
        </w:rPr>
        <w:t>货物</w:t>
      </w:r>
      <w:r>
        <w:rPr>
          <w:rFonts w:hint="eastAsia" w:hAnsi="宋体" w:cs="宋体"/>
          <w:sz w:val="24"/>
          <w:szCs w:val="24"/>
        </w:rPr>
        <w:t>的种类、型号、数量、生产厂家、外观，包装进行初步检验。甲方初步检查</w:t>
      </w:r>
      <w:r>
        <w:rPr>
          <w:rFonts w:hint="eastAsia" w:hAnsi="宋体" w:cs="宋体"/>
          <w:sz w:val="24"/>
          <w:szCs w:val="24"/>
          <w:lang w:val="en-US" w:eastAsia="zh-CN"/>
        </w:rPr>
        <w:t>货物</w:t>
      </w:r>
      <w:r>
        <w:rPr>
          <w:rFonts w:hint="eastAsia" w:hAnsi="宋体" w:cs="宋体"/>
          <w:sz w:val="24"/>
          <w:szCs w:val="24"/>
        </w:rPr>
        <w:t>进行查收过程中，发现有包装破损、</w:t>
      </w:r>
      <w:r>
        <w:rPr>
          <w:rFonts w:hint="eastAsia" w:hAnsi="宋体" w:cs="宋体"/>
          <w:sz w:val="24"/>
          <w:szCs w:val="24"/>
          <w:lang w:val="en-US" w:eastAsia="zh-CN"/>
        </w:rPr>
        <w:t>货物</w:t>
      </w:r>
      <w:r>
        <w:rPr>
          <w:rFonts w:hint="eastAsia" w:hAnsi="宋体" w:cs="宋体"/>
          <w:sz w:val="24"/>
          <w:szCs w:val="24"/>
        </w:rPr>
        <w:t>被污染和损坏、</w:t>
      </w:r>
      <w:r>
        <w:rPr>
          <w:rFonts w:hint="eastAsia" w:hAnsi="宋体" w:cs="宋体"/>
          <w:sz w:val="24"/>
          <w:szCs w:val="24"/>
          <w:lang w:val="en-US" w:eastAsia="zh-CN"/>
        </w:rPr>
        <w:t>货物</w:t>
      </w:r>
      <w:r>
        <w:rPr>
          <w:rFonts w:hint="eastAsia" w:hAnsi="宋体" w:cs="宋体"/>
          <w:sz w:val="24"/>
          <w:szCs w:val="24"/>
        </w:rPr>
        <w:t>的种类、数量、型号、生产厂家不符合合同规定等情况的，甲方有权拒收或者要求乙方限期换货。</w:t>
      </w:r>
    </w:p>
    <w:p w14:paraId="7D526B7B">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hAnsi="宋体" w:cs="宋体"/>
          <w:sz w:val="24"/>
          <w:szCs w:val="24"/>
        </w:rPr>
      </w:pPr>
      <w:r>
        <w:rPr>
          <w:rFonts w:hint="eastAsia" w:hAnsi="宋体" w:cs="宋体"/>
          <w:sz w:val="24"/>
          <w:szCs w:val="24"/>
          <w:lang w:val="en-US" w:eastAsia="zh-CN"/>
        </w:rPr>
        <w:t>2</w:t>
      </w:r>
      <w:r>
        <w:rPr>
          <w:rFonts w:hint="eastAsia" w:hAnsi="宋体" w:cs="宋体"/>
          <w:sz w:val="24"/>
          <w:szCs w:val="24"/>
        </w:rPr>
        <w:t>.</w:t>
      </w:r>
      <w:r>
        <w:rPr>
          <w:rFonts w:hint="eastAsia" w:hAnsi="宋体" w:cs="宋体"/>
          <w:sz w:val="24"/>
          <w:szCs w:val="24"/>
          <w:lang w:val="en-US" w:eastAsia="zh-CN"/>
        </w:rPr>
        <w:t>货物</w:t>
      </w:r>
      <w:r>
        <w:rPr>
          <w:rFonts w:hint="eastAsia" w:hAnsi="宋体" w:cs="宋体"/>
          <w:sz w:val="24"/>
          <w:szCs w:val="24"/>
        </w:rPr>
        <w:t>验收合格后并签收验收单，甲方应积极组织相关人员对</w:t>
      </w:r>
      <w:r>
        <w:rPr>
          <w:rFonts w:hint="eastAsia" w:hAnsi="宋体" w:cs="宋体"/>
          <w:sz w:val="24"/>
          <w:szCs w:val="24"/>
          <w:lang w:val="en-US" w:eastAsia="zh-CN"/>
        </w:rPr>
        <w:t>货物</w:t>
      </w:r>
      <w:r>
        <w:rPr>
          <w:rFonts w:hint="eastAsia" w:hAnsi="宋体" w:cs="宋体"/>
          <w:sz w:val="24"/>
          <w:szCs w:val="24"/>
        </w:rPr>
        <w:t>进行确认。</w:t>
      </w:r>
    </w:p>
    <w:p w14:paraId="30ABD7B9">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hAnsi="宋体" w:cs="宋体"/>
          <w:sz w:val="24"/>
          <w:szCs w:val="24"/>
        </w:rPr>
      </w:pPr>
      <w:r>
        <w:rPr>
          <w:rFonts w:hint="eastAsia" w:hAnsi="宋体" w:cs="宋体"/>
          <w:sz w:val="24"/>
          <w:szCs w:val="24"/>
          <w:lang w:val="en-US" w:eastAsia="zh-CN"/>
        </w:rPr>
        <w:t>3</w:t>
      </w:r>
      <w:r>
        <w:rPr>
          <w:rFonts w:hint="eastAsia" w:hAnsi="宋体" w:cs="宋体"/>
          <w:sz w:val="24"/>
          <w:szCs w:val="24"/>
        </w:rPr>
        <w:t>.甲方应按合同及时向乙方付清货款。</w:t>
      </w:r>
    </w:p>
    <w:p w14:paraId="5626BEE7">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hAnsi="宋体" w:cs="宋体"/>
          <w:sz w:val="24"/>
          <w:szCs w:val="24"/>
        </w:rPr>
      </w:pPr>
      <w:r>
        <w:rPr>
          <w:rFonts w:hint="eastAsia" w:hAnsi="宋体" w:cs="宋体"/>
          <w:sz w:val="24"/>
          <w:szCs w:val="24"/>
          <w:lang w:val="en-US" w:eastAsia="zh-CN"/>
        </w:rPr>
        <w:t>4</w:t>
      </w:r>
      <w:r>
        <w:rPr>
          <w:rFonts w:hint="eastAsia" w:hAnsi="宋体" w:cs="宋体"/>
          <w:sz w:val="24"/>
          <w:szCs w:val="24"/>
        </w:rPr>
        <w:t>.除不可抗力因素外，如果乙方不能按照合同规定的时间交货和提供</w:t>
      </w:r>
      <w:r>
        <w:rPr>
          <w:rFonts w:hint="eastAsia" w:hAnsi="宋体" w:cs="宋体"/>
          <w:sz w:val="24"/>
          <w:szCs w:val="24"/>
          <w:lang w:val="en-US" w:eastAsia="zh-CN"/>
        </w:rPr>
        <w:t>货物</w:t>
      </w:r>
      <w:r>
        <w:rPr>
          <w:rFonts w:hint="eastAsia" w:hAnsi="宋体" w:cs="宋体"/>
          <w:sz w:val="24"/>
          <w:szCs w:val="24"/>
        </w:rPr>
        <w:t>，应及时以书面形式将延迟的事实、可能延迟的时间和原因通知甲方。甲方收到乙方通知后，将尽快作出评价，决定是否同意延长交货期及收取误期赔偿费。甲方在不影响合同项下的其它补救措施情况下，可从合同未付款中扣除误期违约金。违约金按合同条款的规定计算，如按上述办法计算的违约金仍不足以补偿因乙方违约造成的损失，甲方有权进一步向乙方提出索赔。</w:t>
      </w:r>
    </w:p>
    <w:p w14:paraId="71C6FF13">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hAnsi="宋体" w:cs="宋体"/>
          <w:sz w:val="24"/>
          <w:szCs w:val="24"/>
        </w:rPr>
      </w:pPr>
      <w:r>
        <w:rPr>
          <w:rFonts w:hint="eastAsia" w:hAnsi="宋体" w:cs="宋体"/>
          <w:sz w:val="24"/>
          <w:szCs w:val="24"/>
          <w:lang w:val="en-US" w:eastAsia="zh-CN"/>
        </w:rPr>
        <w:t>5</w:t>
      </w:r>
      <w:r>
        <w:rPr>
          <w:rFonts w:hint="eastAsia" w:hAnsi="宋体" w:cs="宋体"/>
          <w:sz w:val="24"/>
          <w:szCs w:val="24"/>
        </w:rPr>
        <w:t>.若乙方所供</w:t>
      </w:r>
      <w:r>
        <w:rPr>
          <w:rFonts w:hint="eastAsia" w:hAnsi="宋体" w:cs="宋体"/>
          <w:sz w:val="24"/>
          <w:szCs w:val="24"/>
          <w:lang w:val="en-US" w:eastAsia="zh-CN"/>
        </w:rPr>
        <w:t>货物</w:t>
      </w:r>
      <w:r>
        <w:rPr>
          <w:rFonts w:hint="eastAsia" w:hAnsi="宋体" w:cs="宋体"/>
          <w:sz w:val="24"/>
          <w:szCs w:val="24"/>
        </w:rPr>
        <w:t>未达到验收标准，甲方有权要求解除合同和赔偿损失。</w:t>
      </w:r>
    </w:p>
    <w:p w14:paraId="2825B9D4">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hAnsi="宋体" w:cs="宋体"/>
          <w:sz w:val="24"/>
          <w:szCs w:val="24"/>
        </w:rPr>
      </w:pPr>
      <w:r>
        <w:rPr>
          <w:rFonts w:hint="eastAsia" w:hAnsi="宋体" w:cs="宋体"/>
          <w:sz w:val="24"/>
          <w:szCs w:val="24"/>
        </w:rPr>
        <w:t>（二）乙方的权利和义务</w:t>
      </w:r>
    </w:p>
    <w:p w14:paraId="5923B9C7">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hAnsi="宋体" w:cs="宋体"/>
          <w:sz w:val="24"/>
          <w:szCs w:val="24"/>
        </w:rPr>
      </w:pPr>
      <w:r>
        <w:rPr>
          <w:rFonts w:hint="eastAsia" w:hAnsi="宋体" w:cs="宋体"/>
          <w:sz w:val="24"/>
          <w:szCs w:val="24"/>
        </w:rPr>
        <w:t>1.乙方应按投标响应文件向甲方按期提供全新可靠的</w:t>
      </w:r>
      <w:r>
        <w:rPr>
          <w:rFonts w:hint="eastAsia" w:hAnsi="宋体" w:cs="宋体"/>
          <w:sz w:val="24"/>
          <w:szCs w:val="24"/>
          <w:lang w:val="en-US" w:eastAsia="zh-CN"/>
        </w:rPr>
        <w:t>货物</w:t>
      </w:r>
      <w:r>
        <w:rPr>
          <w:rFonts w:hint="eastAsia" w:hAnsi="宋体" w:cs="宋体"/>
          <w:sz w:val="24"/>
          <w:szCs w:val="24"/>
        </w:rPr>
        <w:t>。</w:t>
      </w:r>
    </w:p>
    <w:p w14:paraId="6AF32BAC">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hAnsi="宋体" w:cs="宋体"/>
          <w:sz w:val="24"/>
          <w:szCs w:val="24"/>
        </w:rPr>
      </w:pPr>
      <w:r>
        <w:rPr>
          <w:rFonts w:hint="eastAsia" w:hAnsi="宋体" w:cs="宋体"/>
          <w:sz w:val="24"/>
          <w:szCs w:val="24"/>
        </w:rPr>
        <w:t>2.签订合同后，乙方应确认1名联络人作为供应商代表妥善履行本合同规定的运输、交付、验收、结算、支付和解决突发事件。</w:t>
      </w:r>
    </w:p>
    <w:p w14:paraId="70174E58">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hAnsi="宋体" w:cs="宋体"/>
          <w:sz w:val="24"/>
          <w:szCs w:val="24"/>
        </w:rPr>
      </w:pPr>
      <w:r>
        <w:rPr>
          <w:rFonts w:hint="eastAsia" w:hAnsi="宋体" w:cs="宋体"/>
          <w:sz w:val="24"/>
          <w:szCs w:val="24"/>
        </w:rPr>
        <w:t>3.乙方应保证交付的货物符合国家、行业和投标响应文件规定的规格参数、产地、质量、数量等全部要求。</w:t>
      </w:r>
    </w:p>
    <w:p w14:paraId="5588BD62">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hAnsi="宋体" w:cs="宋体"/>
          <w:sz w:val="24"/>
          <w:szCs w:val="24"/>
        </w:rPr>
      </w:pPr>
      <w:r>
        <w:rPr>
          <w:rFonts w:hint="eastAsia" w:hAnsi="宋体" w:cs="宋体"/>
          <w:sz w:val="24"/>
          <w:szCs w:val="24"/>
        </w:rPr>
        <w:t>4.乙方应保证在合同约定的交货期，采用乙方选择的运输方式安全将货物运送至甲方指定地点，按照甲方要求摆放并安装调试完成。</w:t>
      </w:r>
    </w:p>
    <w:p w14:paraId="6B8DE788">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hAnsi="宋体" w:cs="宋体"/>
          <w:sz w:val="24"/>
          <w:szCs w:val="24"/>
        </w:rPr>
      </w:pPr>
      <w:r>
        <w:rPr>
          <w:rFonts w:hint="eastAsia" w:hAnsi="宋体" w:cs="宋体"/>
          <w:sz w:val="24"/>
          <w:szCs w:val="24"/>
        </w:rPr>
        <w:t>5.乙方有义务按甲方要求提交结算材料，包括验收单、增值税普通发票、收款账户等。</w:t>
      </w:r>
    </w:p>
    <w:p w14:paraId="6C2AB56B">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hAnsi="宋体" w:cs="宋体"/>
          <w:sz w:val="24"/>
          <w:szCs w:val="24"/>
          <w:highlight w:val="none"/>
        </w:rPr>
      </w:pPr>
      <w:r>
        <w:rPr>
          <w:rFonts w:hint="eastAsia" w:hAnsi="宋体" w:cs="宋体"/>
          <w:sz w:val="24"/>
          <w:szCs w:val="24"/>
          <w:highlight w:val="none"/>
        </w:rPr>
        <w:t>6.乙方应在履行本合同时及时告知甲方进展，便于双方高效合作。</w:t>
      </w:r>
    </w:p>
    <w:p w14:paraId="5DAA3CFA">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hAnsi="宋体" w:cs="宋体"/>
          <w:sz w:val="24"/>
          <w:szCs w:val="24"/>
          <w:highlight w:val="none"/>
        </w:rPr>
      </w:pPr>
      <w:r>
        <w:rPr>
          <w:rFonts w:hint="eastAsia" w:hAnsi="宋体" w:cs="宋体"/>
          <w:sz w:val="24"/>
          <w:szCs w:val="24"/>
          <w:highlight w:val="none"/>
        </w:rPr>
        <w:t>五、交货条件：</w:t>
      </w:r>
    </w:p>
    <w:p w14:paraId="308224F6">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hAnsi="宋体" w:cs="宋体"/>
          <w:sz w:val="24"/>
          <w:szCs w:val="24"/>
          <w:highlight w:val="none"/>
          <w:lang w:val="en-US"/>
        </w:rPr>
      </w:pPr>
      <w:r>
        <w:rPr>
          <w:rFonts w:hint="eastAsia" w:hAnsi="宋体" w:cs="宋体"/>
          <w:sz w:val="24"/>
          <w:szCs w:val="24"/>
          <w:highlight w:val="none"/>
        </w:rPr>
        <w:t>（一）交货地点：</w:t>
      </w:r>
      <w:r>
        <w:rPr>
          <w:rFonts w:hint="eastAsia" w:hAnsi="宋体" w:cs="宋体"/>
          <w:sz w:val="24"/>
          <w:szCs w:val="24"/>
          <w:highlight w:val="none"/>
          <w:u w:val="single"/>
          <w:lang w:val="en-US" w:eastAsia="zh-CN"/>
        </w:rPr>
        <w:t xml:space="preserve">                   </w:t>
      </w:r>
    </w:p>
    <w:p w14:paraId="6F555249">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hAnsi="宋体" w:eastAsia="宋体" w:cs="宋体"/>
          <w:sz w:val="24"/>
          <w:szCs w:val="24"/>
          <w:highlight w:val="none"/>
          <w:lang w:val="en-US" w:eastAsia="zh-CN"/>
        </w:rPr>
      </w:pPr>
      <w:r>
        <w:rPr>
          <w:rFonts w:hint="eastAsia" w:hAnsi="宋体" w:cs="宋体"/>
          <w:sz w:val="24"/>
          <w:szCs w:val="24"/>
          <w:highlight w:val="none"/>
        </w:rPr>
        <w:t>（二）</w:t>
      </w:r>
      <w:r>
        <w:rPr>
          <w:rFonts w:hint="eastAsia" w:hAnsi="宋体" w:cs="宋体"/>
          <w:sz w:val="24"/>
          <w:szCs w:val="24"/>
          <w:highlight w:val="none"/>
          <w:lang w:val="en-US" w:eastAsia="zh-CN"/>
        </w:rPr>
        <w:t>合同履行期限</w:t>
      </w:r>
      <w:r>
        <w:rPr>
          <w:rFonts w:hint="eastAsia" w:hAnsi="宋体" w:cs="宋体"/>
          <w:sz w:val="24"/>
          <w:szCs w:val="24"/>
          <w:highlight w:val="none"/>
        </w:rPr>
        <w:t>：</w:t>
      </w:r>
      <w:r>
        <w:rPr>
          <w:rFonts w:hint="eastAsia" w:hAnsi="宋体" w:cs="宋体"/>
          <w:sz w:val="24"/>
          <w:szCs w:val="24"/>
          <w:highlight w:val="none"/>
          <w:u w:val="single"/>
          <w:lang w:val="en-US" w:eastAsia="zh-CN"/>
        </w:rPr>
        <w:t xml:space="preserve">               </w:t>
      </w:r>
    </w:p>
    <w:p w14:paraId="17413D8E">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hAnsi="宋体" w:cs="宋体"/>
          <w:sz w:val="24"/>
          <w:szCs w:val="24"/>
          <w:highlight w:val="none"/>
        </w:rPr>
      </w:pPr>
      <w:r>
        <w:rPr>
          <w:rFonts w:hint="eastAsia" w:hAnsi="宋体" w:cs="宋体"/>
          <w:sz w:val="24"/>
          <w:szCs w:val="24"/>
          <w:highlight w:val="none"/>
        </w:rPr>
        <w:t>六、</w:t>
      </w:r>
      <w:r>
        <w:rPr>
          <w:rFonts w:hint="eastAsia" w:hAnsi="宋体" w:cs="宋体"/>
          <w:sz w:val="24"/>
          <w:szCs w:val="24"/>
          <w:highlight w:val="none"/>
          <w:lang w:val="en-US" w:eastAsia="zh-CN"/>
        </w:rPr>
        <w:t>包装、</w:t>
      </w:r>
      <w:r>
        <w:rPr>
          <w:rFonts w:hint="eastAsia" w:hAnsi="宋体" w:cs="宋体"/>
          <w:sz w:val="24"/>
          <w:szCs w:val="24"/>
          <w:highlight w:val="none"/>
        </w:rPr>
        <w:t>运输</w:t>
      </w:r>
    </w:p>
    <w:p w14:paraId="41911564">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hAnsi="宋体" w:cs="宋体"/>
          <w:sz w:val="24"/>
          <w:szCs w:val="24"/>
        </w:rPr>
      </w:pPr>
      <w:r>
        <w:rPr>
          <w:rFonts w:hint="eastAsia" w:hAnsi="宋体" w:cs="宋体"/>
          <w:sz w:val="24"/>
          <w:szCs w:val="24"/>
        </w:rPr>
        <w:t>（一）包装：应采取防潮、防晒、防腐蚀、防震动及其它防止损坏的必要措施。成交人应承担由于其包装或防护措施不妥而引起的货物损坏和丢失等造成的损失或费用。</w:t>
      </w:r>
    </w:p>
    <w:p w14:paraId="41A0AC4C">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hAnsi="宋体" w:cs="宋体"/>
          <w:sz w:val="24"/>
          <w:szCs w:val="24"/>
        </w:rPr>
      </w:pPr>
      <w:r>
        <w:rPr>
          <w:rFonts w:hint="eastAsia" w:hAnsi="宋体" w:cs="宋体"/>
          <w:sz w:val="24"/>
          <w:szCs w:val="24"/>
        </w:rPr>
        <w:t>（二）</w:t>
      </w:r>
      <w:r>
        <w:rPr>
          <w:rFonts w:hint="eastAsia" w:hAnsi="宋体" w:cs="宋体"/>
          <w:sz w:val="24"/>
          <w:szCs w:val="24"/>
          <w:lang w:val="en-US" w:eastAsia="zh-CN"/>
        </w:rPr>
        <w:t>运输：</w:t>
      </w:r>
      <w:r>
        <w:rPr>
          <w:rFonts w:hint="eastAsia" w:hAnsi="宋体" w:cs="宋体"/>
          <w:sz w:val="24"/>
          <w:szCs w:val="24"/>
        </w:rPr>
        <w:t>运输由乙方负责，运杂费已包含在合同总价内，包括生产厂到现场所需的装卸、运输（含保险费）、现场保管费、二次倒运费等费用</w:t>
      </w:r>
      <w:r>
        <w:rPr>
          <w:rFonts w:hint="eastAsia" w:hAnsi="宋体" w:cs="宋体"/>
          <w:sz w:val="24"/>
          <w:szCs w:val="24"/>
          <w:lang w:eastAsia="zh-CN"/>
        </w:rPr>
        <w:t>。</w:t>
      </w:r>
      <w:r>
        <w:rPr>
          <w:rFonts w:hint="eastAsia" w:hAnsi="宋体" w:cs="宋体"/>
          <w:sz w:val="24"/>
          <w:szCs w:val="24"/>
        </w:rPr>
        <w:t>运输方式由乙方自行选择，但必须保证按期交货。</w:t>
      </w:r>
    </w:p>
    <w:p w14:paraId="0BA30CF4">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hAnsi="宋体" w:cs="宋体"/>
          <w:sz w:val="24"/>
          <w:szCs w:val="24"/>
        </w:rPr>
      </w:pPr>
      <w:r>
        <w:rPr>
          <w:rFonts w:hint="eastAsia" w:hAnsi="宋体" w:cs="宋体"/>
          <w:sz w:val="24"/>
          <w:szCs w:val="24"/>
        </w:rPr>
        <w:t>七、质量保证</w:t>
      </w:r>
    </w:p>
    <w:p w14:paraId="24765D5B">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hAnsi="宋体" w:cs="宋体"/>
          <w:sz w:val="24"/>
          <w:szCs w:val="24"/>
        </w:rPr>
      </w:pPr>
      <w:r>
        <w:rPr>
          <w:rFonts w:hint="eastAsia" w:hAnsi="宋体" w:cs="宋体"/>
          <w:sz w:val="24"/>
          <w:szCs w:val="24"/>
        </w:rPr>
        <w:t>乙方所供</w:t>
      </w:r>
      <w:r>
        <w:rPr>
          <w:rFonts w:hint="eastAsia" w:hAnsi="宋体" w:cs="宋体"/>
          <w:sz w:val="24"/>
          <w:szCs w:val="24"/>
          <w:lang w:val="en-US" w:eastAsia="zh-CN"/>
        </w:rPr>
        <w:t>货物</w:t>
      </w:r>
      <w:r>
        <w:rPr>
          <w:rFonts w:hint="eastAsia" w:hAnsi="宋体" w:cs="宋体"/>
          <w:sz w:val="24"/>
          <w:szCs w:val="24"/>
        </w:rPr>
        <w:t>必须执行下列条款：</w:t>
      </w:r>
    </w:p>
    <w:p w14:paraId="4C3CA0A9">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hAnsi="宋体" w:cs="宋体"/>
          <w:sz w:val="24"/>
          <w:szCs w:val="24"/>
        </w:rPr>
      </w:pPr>
      <w:r>
        <w:rPr>
          <w:rFonts w:hint="eastAsia" w:hAnsi="宋体" w:cs="宋体"/>
          <w:sz w:val="24"/>
          <w:szCs w:val="24"/>
          <w:lang w:eastAsia="zh-CN"/>
        </w:rPr>
        <w:t>（</w:t>
      </w:r>
      <w:r>
        <w:rPr>
          <w:rFonts w:hint="eastAsia" w:hAnsi="宋体" w:cs="宋体"/>
          <w:sz w:val="24"/>
          <w:szCs w:val="24"/>
        </w:rPr>
        <w:t>一）乙方所提供的货物必须符合国家现行有效标准，并为正规制造厂商生产的合格产品，因质量问题而发生的任何故障由乙方负责。</w:t>
      </w:r>
    </w:p>
    <w:p w14:paraId="35B0D9B5">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hAnsi="宋体" w:cs="宋体"/>
          <w:sz w:val="24"/>
          <w:szCs w:val="24"/>
        </w:rPr>
      </w:pPr>
      <w:r>
        <w:rPr>
          <w:rFonts w:hint="eastAsia" w:hAnsi="宋体" w:cs="宋体"/>
          <w:sz w:val="24"/>
          <w:szCs w:val="24"/>
        </w:rPr>
        <w:t>（二）乙方承担交货前的一切责任和费用。</w:t>
      </w:r>
    </w:p>
    <w:p w14:paraId="17D68F39">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hAnsi="宋体" w:cs="宋体"/>
          <w:sz w:val="24"/>
          <w:szCs w:val="24"/>
        </w:rPr>
      </w:pPr>
      <w:r>
        <w:rPr>
          <w:rFonts w:hint="eastAsia" w:hAnsi="宋体" w:cs="宋体"/>
          <w:sz w:val="24"/>
          <w:szCs w:val="24"/>
        </w:rPr>
        <w:t>（三）在交货地点验收，如发现损坏、缺件等问题，由乙方负责。</w:t>
      </w:r>
    </w:p>
    <w:p w14:paraId="761D9AE1">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hAnsi="宋体" w:cs="宋体"/>
          <w:sz w:val="24"/>
          <w:szCs w:val="24"/>
        </w:rPr>
      </w:pPr>
      <w:r>
        <w:rPr>
          <w:rFonts w:hint="eastAsia" w:hAnsi="宋体" w:cs="宋体"/>
          <w:sz w:val="24"/>
          <w:szCs w:val="24"/>
        </w:rPr>
        <w:t>（四）乙方在发运货物时需提供相应的技术文件，包括</w:t>
      </w:r>
      <w:r>
        <w:rPr>
          <w:rFonts w:hint="eastAsia" w:hAnsi="宋体" w:cs="宋体"/>
          <w:sz w:val="24"/>
          <w:szCs w:val="24"/>
          <w:lang w:val="en-US" w:eastAsia="zh-CN"/>
        </w:rPr>
        <w:t>不限于</w:t>
      </w:r>
      <w:r>
        <w:rPr>
          <w:rFonts w:hint="eastAsia" w:hAnsi="宋体" w:cs="宋体"/>
          <w:sz w:val="24"/>
          <w:szCs w:val="24"/>
        </w:rPr>
        <w:t>操作手册（使用说明）、装箱清单、产品合格证等。</w:t>
      </w:r>
    </w:p>
    <w:p w14:paraId="2E83066A">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hAnsi="宋体" w:cs="宋体"/>
          <w:sz w:val="24"/>
          <w:szCs w:val="24"/>
        </w:rPr>
      </w:pPr>
      <w:r>
        <w:rPr>
          <w:rFonts w:hint="eastAsia" w:hAnsi="宋体" w:cs="宋体"/>
          <w:sz w:val="24"/>
          <w:szCs w:val="24"/>
        </w:rPr>
        <w:t>（五）提供免费培训，人数、地点按采购单位的要求约定。</w:t>
      </w:r>
    </w:p>
    <w:p w14:paraId="17955B71">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hAnsi="宋体" w:cs="宋体"/>
          <w:sz w:val="24"/>
          <w:szCs w:val="24"/>
        </w:rPr>
      </w:pPr>
      <w:r>
        <w:rPr>
          <w:rFonts w:hint="eastAsia" w:hAnsi="宋体" w:cs="宋体"/>
          <w:sz w:val="24"/>
          <w:szCs w:val="24"/>
        </w:rPr>
        <w:t>八、质量验收：</w:t>
      </w:r>
    </w:p>
    <w:p w14:paraId="52197254">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hAnsi="宋体" w:cs="宋体"/>
          <w:sz w:val="24"/>
          <w:szCs w:val="24"/>
        </w:rPr>
      </w:pPr>
      <w:r>
        <w:rPr>
          <w:rFonts w:hint="eastAsia" w:hAnsi="宋体" w:cs="宋体"/>
          <w:sz w:val="24"/>
          <w:szCs w:val="24"/>
        </w:rPr>
        <w:t>（一）验收依据：招标文件、投标文件；本合同及附件文本；合同货物清单。</w:t>
      </w:r>
    </w:p>
    <w:p w14:paraId="3291769C">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hAnsi="宋体" w:cs="宋体"/>
          <w:sz w:val="24"/>
          <w:szCs w:val="24"/>
        </w:rPr>
      </w:pPr>
      <w:r>
        <w:rPr>
          <w:rFonts w:hint="eastAsia" w:hAnsi="宋体" w:cs="宋体"/>
          <w:sz w:val="24"/>
          <w:szCs w:val="24"/>
        </w:rPr>
        <w:t>（二）到货验收甲方应当在</w:t>
      </w:r>
      <w:r>
        <w:rPr>
          <w:rFonts w:hint="eastAsia" w:hAnsi="宋体" w:cs="宋体"/>
          <w:sz w:val="24"/>
          <w:szCs w:val="24"/>
          <w:u w:val="single"/>
          <w:lang w:val="en-US" w:eastAsia="zh-CN"/>
        </w:rPr>
        <w:t xml:space="preserve">    </w:t>
      </w:r>
      <w:r>
        <w:rPr>
          <w:rFonts w:hint="eastAsia" w:hAnsi="宋体" w:cs="宋体"/>
          <w:sz w:val="24"/>
          <w:szCs w:val="24"/>
        </w:rPr>
        <w:t>个工作日内完成，确认合格后在验收单上签署“验收合格”字样，逾期验收视为验收合格。</w:t>
      </w:r>
    </w:p>
    <w:p w14:paraId="632A728E">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hAnsi="宋体" w:cs="宋体"/>
          <w:sz w:val="24"/>
          <w:szCs w:val="24"/>
        </w:rPr>
      </w:pPr>
      <w:r>
        <w:rPr>
          <w:rFonts w:hint="eastAsia" w:hAnsi="宋体" w:cs="宋体"/>
          <w:sz w:val="24"/>
          <w:szCs w:val="24"/>
        </w:rPr>
        <w:t>（三）验收不合格的成交供应商，必须在接到通知后 7 个日历天内确保通过验收。如接到通知后 7 个日历天内验收仍不合格，采购人可提出索赔或取消其供货合同。</w:t>
      </w:r>
    </w:p>
    <w:p w14:paraId="0F7D0EFC">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hAnsi="宋体" w:cs="宋体"/>
          <w:sz w:val="24"/>
          <w:szCs w:val="24"/>
        </w:rPr>
      </w:pPr>
      <w:r>
        <w:rPr>
          <w:rFonts w:hint="eastAsia" w:hAnsi="宋体" w:cs="宋体"/>
          <w:sz w:val="24"/>
          <w:szCs w:val="24"/>
        </w:rPr>
        <w:t>九、技术与服务</w:t>
      </w:r>
    </w:p>
    <w:p w14:paraId="18F3957C">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hAnsi="宋体" w:cs="宋体"/>
          <w:sz w:val="24"/>
          <w:szCs w:val="24"/>
        </w:rPr>
      </w:pPr>
      <w:r>
        <w:rPr>
          <w:rFonts w:hint="eastAsia" w:hAnsi="宋体" w:cs="宋体"/>
          <w:sz w:val="24"/>
          <w:szCs w:val="24"/>
        </w:rPr>
        <w:t>（一）技术资料：</w:t>
      </w:r>
    </w:p>
    <w:p w14:paraId="4FF2558E">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hAnsi="宋体" w:cs="宋体"/>
          <w:sz w:val="24"/>
          <w:szCs w:val="24"/>
        </w:rPr>
      </w:pPr>
      <w:r>
        <w:rPr>
          <w:rFonts w:hint="eastAsia" w:hAnsi="宋体" w:cs="宋体"/>
          <w:sz w:val="24"/>
          <w:szCs w:val="24"/>
        </w:rPr>
        <w:t>1、货物合格证；</w:t>
      </w:r>
    </w:p>
    <w:p w14:paraId="1148ABA4">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hAnsi="宋体" w:cs="宋体"/>
          <w:sz w:val="24"/>
          <w:szCs w:val="24"/>
        </w:rPr>
      </w:pPr>
      <w:r>
        <w:rPr>
          <w:rFonts w:hint="eastAsia" w:hAnsi="宋体" w:cs="宋体"/>
          <w:sz w:val="24"/>
          <w:szCs w:val="24"/>
        </w:rPr>
        <w:t>2、货物</w:t>
      </w:r>
      <w:r>
        <w:rPr>
          <w:rFonts w:hint="eastAsia" w:hAnsi="宋体" w:cs="宋体"/>
          <w:sz w:val="24"/>
          <w:szCs w:val="24"/>
          <w:lang w:val="en-US" w:eastAsia="zh-CN"/>
        </w:rPr>
        <w:t>彩页</w:t>
      </w:r>
      <w:r>
        <w:rPr>
          <w:rFonts w:hint="eastAsia" w:hAnsi="宋体" w:cs="宋体"/>
          <w:sz w:val="24"/>
          <w:szCs w:val="24"/>
        </w:rPr>
        <w:t>；</w:t>
      </w:r>
    </w:p>
    <w:p w14:paraId="17848FAB">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hAnsi="宋体" w:cs="宋体"/>
          <w:sz w:val="24"/>
          <w:szCs w:val="24"/>
        </w:rPr>
      </w:pPr>
      <w:r>
        <w:rPr>
          <w:rFonts w:hint="eastAsia" w:hAnsi="宋体" w:cs="宋体"/>
          <w:sz w:val="24"/>
          <w:szCs w:val="24"/>
        </w:rPr>
        <w:t>3、检验报告；</w:t>
      </w:r>
    </w:p>
    <w:p w14:paraId="5ECCE6F7">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hAnsi="宋体" w:cs="宋体"/>
          <w:sz w:val="24"/>
          <w:szCs w:val="24"/>
        </w:rPr>
      </w:pPr>
      <w:r>
        <w:rPr>
          <w:rFonts w:hint="eastAsia" w:hAnsi="宋体" w:cs="宋体"/>
          <w:sz w:val="24"/>
          <w:szCs w:val="24"/>
          <w:lang w:val="en-US" w:eastAsia="zh-CN"/>
        </w:rPr>
        <w:t>4</w:t>
      </w:r>
      <w:r>
        <w:rPr>
          <w:rFonts w:hint="eastAsia" w:hAnsi="宋体" w:cs="宋体"/>
          <w:sz w:val="24"/>
          <w:szCs w:val="24"/>
        </w:rPr>
        <w:t>、其它资料。</w:t>
      </w:r>
    </w:p>
    <w:p w14:paraId="6AAC606B">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hAnsi="宋体" w:cs="宋体"/>
          <w:sz w:val="24"/>
          <w:szCs w:val="24"/>
        </w:rPr>
      </w:pPr>
      <w:r>
        <w:rPr>
          <w:rFonts w:hint="eastAsia" w:hAnsi="宋体" w:cs="宋体"/>
          <w:sz w:val="24"/>
          <w:szCs w:val="24"/>
        </w:rPr>
        <w:t>（二）服务承诺：以</w:t>
      </w:r>
      <w:r>
        <w:rPr>
          <w:rFonts w:hint="eastAsia" w:hAnsi="宋体" w:cs="宋体"/>
          <w:sz w:val="24"/>
          <w:szCs w:val="24"/>
          <w:lang w:eastAsia="zh-CN"/>
        </w:rPr>
        <w:t>投标</w:t>
      </w:r>
      <w:r>
        <w:rPr>
          <w:rFonts w:hint="eastAsia" w:hAnsi="宋体" w:cs="宋体"/>
          <w:sz w:val="24"/>
          <w:szCs w:val="24"/>
        </w:rPr>
        <w:t>文件、合同和随货物的相关文件为准。</w:t>
      </w:r>
    </w:p>
    <w:p w14:paraId="02266516">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hAnsi="宋体" w:cs="宋体"/>
          <w:sz w:val="24"/>
          <w:szCs w:val="24"/>
        </w:rPr>
      </w:pPr>
      <w:r>
        <w:rPr>
          <w:rFonts w:hint="eastAsia" w:hAnsi="宋体" w:cs="宋体"/>
          <w:sz w:val="24"/>
          <w:szCs w:val="24"/>
        </w:rPr>
        <w:t>十、违约责任</w:t>
      </w:r>
    </w:p>
    <w:p w14:paraId="7A9D85E6">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hAnsi="宋体" w:cs="宋体"/>
          <w:sz w:val="24"/>
          <w:szCs w:val="24"/>
          <w:u w:val="single"/>
        </w:rPr>
      </w:pPr>
      <w:r>
        <w:rPr>
          <w:rFonts w:hint="eastAsia" w:hAnsi="宋体" w:cs="宋体"/>
          <w:sz w:val="24"/>
          <w:szCs w:val="24"/>
          <w:u w:val="single"/>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w:t>
      </w:r>
    </w:p>
    <w:p w14:paraId="71C2EDF3">
      <w:pPr>
        <w:pStyle w:val="5"/>
        <w:spacing w:line="460" w:lineRule="exact"/>
        <w:ind w:firstLine="480" w:firstLineChars="200"/>
        <w:rPr>
          <w:rFonts w:hint="eastAsia" w:hAnsi="宋体" w:cs="宋体"/>
          <w:sz w:val="24"/>
          <w:szCs w:val="24"/>
        </w:rPr>
      </w:pPr>
      <w:r>
        <w:rPr>
          <w:rFonts w:hint="eastAsia" w:hAnsi="宋体" w:cs="宋体"/>
          <w:sz w:val="24"/>
          <w:szCs w:val="24"/>
        </w:rPr>
        <w:t>十一、合同争议解决的方式</w:t>
      </w:r>
    </w:p>
    <w:p w14:paraId="191FB3F9">
      <w:pPr>
        <w:pStyle w:val="5"/>
        <w:spacing w:line="460" w:lineRule="exact"/>
        <w:ind w:firstLine="480" w:firstLineChars="200"/>
        <w:rPr>
          <w:rFonts w:hint="eastAsia" w:hAnsi="宋体" w:cs="宋体"/>
          <w:sz w:val="24"/>
          <w:szCs w:val="24"/>
        </w:rPr>
      </w:pPr>
      <w:r>
        <w:rPr>
          <w:rFonts w:hint="eastAsia" w:hAnsi="宋体" w:cs="宋体"/>
          <w:sz w:val="24"/>
          <w:szCs w:val="24"/>
        </w:rPr>
        <w:t>本合同在履行过程中发生的争议，由甲、乙双方当事人协商解决，协商不成的按下列（</w:t>
      </w:r>
      <w:r>
        <w:rPr>
          <w:rFonts w:hint="eastAsia" w:hAnsi="宋体" w:cs="宋体"/>
          <w:sz w:val="24"/>
          <w:szCs w:val="24"/>
          <w:lang w:val="en-US" w:eastAsia="zh-CN"/>
        </w:rPr>
        <w:t xml:space="preserve">   </w:t>
      </w:r>
      <w:r>
        <w:rPr>
          <w:rFonts w:hint="eastAsia" w:hAnsi="宋体" w:cs="宋体"/>
          <w:sz w:val="24"/>
          <w:szCs w:val="24"/>
        </w:rPr>
        <w:t>）种方式解决：</w:t>
      </w:r>
    </w:p>
    <w:p w14:paraId="016A4D63">
      <w:pPr>
        <w:pStyle w:val="5"/>
        <w:spacing w:line="460" w:lineRule="exact"/>
        <w:ind w:firstLine="480" w:firstLineChars="200"/>
        <w:rPr>
          <w:rFonts w:hint="eastAsia" w:hAnsi="宋体" w:cs="宋体"/>
          <w:sz w:val="24"/>
          <w:szCs w:val="24"/>
        </w:rPr>
      </w:pPr>
      <w:r>
        <w:rPr>
          <w:rFonts w:hint="eastAsia" w:hAnsi="宋体" w:cs="宋体"/>
          <w:sz w:val="24"/>
          <w:szCs w:val="24"/>
        </w:rPr>
        <w:t>（一）提交西安仲裁委员会仲裁；</w:t>
      </w:r>
    </w:p>
    <w:p w14:paraId="1499F126">
      <w:pPr>
        <w:pStyle w:val="5"/>
        <w:spacing w:line="460" w:lineRule="exact"/>
        <w:ind w:firstLine="480" w:firstLineChars="200"/>
        <w:rPr>
          <w:rFonts w:hint="eastAsia" w:hAnsi="宋体" w:cs="宋体"/>
          <w:sz w:val="24"/>
          <w:szCs w:val="24"/>
        </w:rPr>
      </w:pPr>
      <w:r>
        <w:rPr>
          <w:rFonts w:hint="eastAsia" w:hAnsi="宋体" w:cs="宋体"/>
          <w:sz w:val="24"/>
          <w:szCs w:val="24"/>
        </w:rPr>
        <w:t>（二）依法向</w:t>
      </w:r>
      <w:r>
        <w:rPr>
          <w:rFonts w:hint="eastAsia" w:hAnsi="宋体" w:cs="宋体"/>
          <w:sz w:val="24"/>
          <w:szCs w:val="24"/>
          <w:lang w:val="en-US" w:eastAsia="zh-CN"/>
        </w:rPr>
        <w:t>管辖内</w:t>
      </w:r>
      <w:r>
        <w:rPr>
          <w:rFonts w:hint="eastAsia" w:hAnsi="宋体" w:cs="宋体"/>
          <w:sz w:val="24"/>
          <w:szCs w:val="24"/>
        </w:rPr>
        <w:t>人民法院起诉。</w:t>
      </w:r>
    </w:p>
    <w:p w14:paraId="39582294">
      <w:pPr>
        <w:pStyle w:val="5"/>
        <w:spacing w:line="460" w:lineRule="exact"/>
        <w:ind w:firstLine="480" w:firstLineChars="200"/>
        <w:rPr>
          <w:rFonts w:hint="eastAsia" w:hAnsi="宋体" w:cs="宋体"/>
          <w:sz w:val="24"/>
          <w:szCs w:val="24"/>
        </w:rPr>
      </w:pPr>
      <w:r>
        <w:rPr>
          <w:rFonts w:hint="eastAsia" w:hAnsi="宋体" w:cs="宋体"/>
          <w:sz w:val="24"/>
          <w:szCs w:val="24"/>
        </w:rPr>
        <w:t>十二、合同生效</w:t>
      </w:r>
    </w:p>
    <w:p w14:paraId="1F5783E0">
      <w:pPr>
        <w:pStyle w:val="5"/>
        <w:spacing w:line="460" w:lineRule="exact"/>
        <w:ind w:firstLine="480" w:firstLineChars="200"/>
        <w:rPr>
          <w:rFonts w:hint="eastAsia" w:hAnsi="宋体" w:cs="宋体"/>
          <w:sz w:val="24"/>
          <w:szCs w:val="24"/>
        </w:rPr>
      </w:pPr>
      <w:r>
        <w:rPr>
          <w:rFonts w:hint="eastAsia" w:hAnsi="宋体" w:cs="宋体"/>
          <w:sz w:val="24"/>
          <w:szCs w:val="24"/>
        </w:rPr>
        <w:t>本合同一式陆份，甲方叁份，乙方壹份，招标代理机构壹份，政府采购</w:t>
      </w:r>
      <w:r>
        <w:rPr>
          <w:rFonts w:hint="eastAsia" w:hAnsi="宋体" w:cs="宋体"/>
          <w:sz w:val="24"/>
          <w:szCs w:val="24"/>
          <w:lang w:val="en-US" w:eastAsia="zh-CN"/>
        </w:rPr>
        <w:t>监管</w:t>
      </w:r>
      <w:r>
        <w:rPr>
          <w:rFonts w:hint="eastAsia" w:hAnsi="宋体" w:cs="宋体"/>
          <w:sz w:val="24"/>
          <w:szCs w:val="24"/>
        </w:rPr>
        <w:t>处备案壹份，本合同甲、乙、确认各方签字盖章后生效，合同执行完毕后，自动失效（合同的服务承诺则长期有效）。</w:t>
      </w:r>
    </w:p>
    <w:p w14:paraId="26F2C17A">
      <w:pPr>
        <w:pStyle w:val="5"/>
        <w:spacing w:line="460" w:lineRule="exact"/>
        <w:ind w:firstLine="480" w:firstLineChars="200"/>
        <w:rPr>
          <w:rFonts w:hint="eastAsia" w:hAnsi="宋体" w:cs="宋体"/>
          <w:sz w:val="24"/>
          <w:szCs w:val="24"/>
        </w:rPr>
      </w:pPr>
      <w:r>
        <w:rPr>
          <w:rFonts w:hint="eastAsia" w:hAnsi="宋体" w:cs="宋体"/>
          <w:sz w:val="24"/>
          <w:szCs w:val="24"/>
        </w:rPr>
        <w:t>十三、合同组成</w:t>
      </w:r>
    </w:p>
    <w:p w14:paraId="1AF48E56">
      <w:pPr>
        <w:pStyle w:val="5"/>
        <w:spacing w:line="460" w:lineRule="exact"/>
        <w:ind w:firstLine="480" w:firstLineChars="200"/>
        <w:rPr>
          <w:rFonts w:hint="eastAsia" w:hAnsi="宋体" w:cs="宋体"/>
          <w:sz w:val="24"/>
          <w:szCs w:val="24"/>
        </w:rPr>
      </w:pPr>
      <w:r>
        <w:rPr>
          <w:rFonts w:hint="eastAsia" w:hAnsi="宋体" w:cs="宋体"/>
          <w:sz w:val="24"/>
          <w:szCs w:val="24"/>
          <w:lang w:val="en-US" w:eastAsia="zh-CN"/>
        </w:rPr>
        <w:t>谈判</w:t>
      </w:r>
      <w:r>
        <w:rPr>
          <w:rFonts w:hint="eastAsia" w:hAnsi="宋体" w:cs="宋体"/>
          <w:sz w:val="24"/>
          <w:szCs w:val="24"/>
        </w:rPr>
        <w:t>文件、</w:t>
      </w:r>
      <w:r>
        <w:rPr>
          <w:rFonts w:hint="eastAsia" w:hAnsi="宋体" w:cs="宋体"/>
          <w:sz w:val="24"/>
          <w:szCs w:val="24"/>
          <w:lang w:val="en-US" w:eastAsia="zh-CN"/>
        </w:rPr>
        <w:t>谈判响应</w:t>
      </w:r>
      <w:r>
        <w:rPr>
          <w:rFonts w:hint="eastAsia" w:hAnsi="宋体" w:cs="宋体"/>
          <w:sz w:val="24"/>
          <w:szCs w:val="24"/>
        </w:rPr>
        <w:t>文件、中标通知书、合同附件均成为合同不可分割的部分。</w:t>
      </w:r>
    </w:p>
    <w:p w14:paraId="456D81A2">
      <w:pPr>
        <w:pStyle w:val="5"/>
        <w:spacing w:line="460" w:lineRule="exact"/>
        <w:ind w:firstLine="480" w:firstLineChars="200"/>
        <w:rPr>
          <w:rFonts w:hint="eastAsia" w:hAnsi="宋体" w:cs="宋体"/>
          <w:sz w:val="24"/>
          <w:szCs w:val="24"/>
        </w:rPr>
      </w:pPr>
      <w:r>
        <w:rPr>
          <w:rFonts w:hint="eastAsia" w:hAnsi="宋体" w:cs="宋体"/>
          <w:sz w:val="24"/>
          <w:szCs w:val="24"/>
        </w:rPr>
        <w:t>十四、其他事项</w:t>
      </w:r>
    </w:p>
    <w:p w14:paraId="691F7595">
      <w:pPr>
        <w:pStyle w:val="5"/>
        <w:spacing w:line="460" w:lineRule="exact"/>
        <w:ind w:firstLine="480" w:firstLineChars="200"/>
        <w:rPr>
          <w:rFonts w:hint="eastAsia" w:hAnsi="宋体" w:cs="宋体"/>
          <w:sz w:val="24"/>
          <w:szCs w:val="24"/>
        </w:rPr>
      </w:pPr>
      <w:r>
        <w:rPr>
          <w:rFonts w:hint="eastAsia" w:hAnsi="宋体" w:cs="宋体"/>
          <w:sz w:val="24"/>
          <w:szCs w:val="24"/>
        </w:rPr>
        <w:t>（一）政府采购</w:t>
      </w:r>
      <w:r>
        <w:rPr>
          <w:rFonts w:hint="eastAsia" w:hAnsi="宋体" w:cs="宋体"/>
          <w:sz w:val="24"/>
          <w:szCs w:val="24"/>
          <w:lang w:val="en-US" w:eastAsia="zh-CN"/>
        </w:rPr>
        <w:t>监管部门</w:t>
      </w:r>
      <w:r>
        <w:rPr>
          <w:rFonts w:hint="eastAsia" w:hAnsi="宋体" w:cs="宋体"/>
          <w:sz w:val="24"/>
          <w:szCs w:val="24"/>
        </w:rPr>
        <w:t>在合同的履行期间以及履行期后，可以随时检查项目的执行情况，对采购内容、标准进行调查核实，并对发现的问题进行处理。</w:t>
      </w:r>
    </w:p>
    <w:p w14:paraId="00D71EE9">
      <w:pPr>
        <w:pStyle w:val="5"/>
        <w:spacing w:line="460" w:lineRule="exact"/>
        <w:ind w:firstLine="480" w:firstLineChars="200"/>
        <w:rPr>
          <w:rFonts w:hint="eastAsia" w:hAnsi="宋体" w:cs="宋体"/>
          <w:sz w:val="24"/>
          <w:szCs w:val="24"/>
        </w:rPr>
      </w:pPr>
      <w:r>
        <w:rPr>
          <w:rFonts w:hint="eastAsia" w:hAnsi="宋体" w:cs="宋体"/>
          <w:sz w:val="24"/>
          <w:szCs w:val="24"/>
        </w:rPr>
        <w:t>（二）合同未尽事宜，由甲、乙双方协商，作为合同补充，与原合同具有同等法律效力。</w:t>
      </w:r>
    </w:p>
    <w:p w14:paraId="1E36F01C">
      <w:pPr>
        <w:pStyle w:val="5"/>
        <w:spacing w:line="460" w:lineRule="exact"/>
        <w:ind w:firstLine="480" w:firstLineChars="200"/>
        <w:rPr>
          <w:rFonts w:hint="eastAsia" w:hAnsi="宋体" w:cs="宋体"/>
          <w:sz w:val="24"/>
          <w:szCs w:val="24"/>
        </w:rPr>
      </w:pPr>
      <w:r>
        <w:rPr>
          <w:rFonts w:hint="eastAsia" w:hAnsi="宋体" w:cs="宋体"/>
          <w:sz w:val="24"/>
          <w:szCs w:val="24"/>
        </w:rPr>
        <w:t>（三）合同一经签订，不得擅自变更、中止或终止合同。对确需变更、调整或中止、终止合同的，应按规定履行相应的手续。</w:t>
      </w:r>
    </w:p>
    <w:p w14:paraId="71BF6BC6">
      <w:pPr>
        <w:pStyle w:val="5"/>
        <w:spacing w:line="460" w:lineRule="exact"/>
        <w:ind w:firstLine="480" w:firstLineChars="200"/>
        <w:rPr>
          <w:rFonts w:hint="eastAsia" w:hAnsi="宋体" w:cs="宋体"/>
          <w:sz w:val="24"/>
          <w:szCs w:val="24"/>
        </w:rPr>
      </w:pPr>
      <w:r>
        <w:rPr>
          <w:rFonts w:hint="eastAsia" w:hAnsi="宋体" w:cs="宋体"/>
          <w:sz w:val="24"/>
          <w:szCs w:val="24"/>
        </w:rPr>
        <w:t>（四）本合同按照中华人民共和国的现行法律进行解释。</w:t>
      </w:r>
    </w:p>
    <w:p w14:paraId="347964BB">
      <w:pPr>
        <w:pStyle w:val="5"/>
        <w:spacing w:line="460" w:lineRule="exact"/>
        <w:ind w:firstLine="480" w:firstLineChars="200"/>
        <w:rPr>
          <w:rFonts w:hint="eastAsia" w:hAnsi="宋体" w:cs="宋体"/>
          <w:sz w:val="24"/>
          <w:szCs w:val="24"/>
        </w:rPr>
      </w:pPr>
      <w:r>
        <w:rPr>
          <w:rFonts w:hint="eastAsia" w:hAnsi="宋体" w:cs="宋体"/>
          <w:sz w:val="24"/>
          <w:szCs w:val="24"/>
        </w:rPr>
        <w:t>以下无正文</w:t>
      </w:r>
    </w:p>
    <w:p w14:paraId="335AEDF8">
      <w:pPr>
        <w:pStyle w:val="5"/>
        <w:spacing w:line="460" w:lineRule="exact"/>
        <w:ind w:firstLine="480" w:firstLineChars="200"/>
        <w:rPr>
          <w:rFonts w:hint="eastAsia" w:hAnsi="宋体" w:cs="宋体"/>
          <w:sz w:val="24"/>
          <w:szCs w:val="24"/>
        </w:rPr>
      </w:pPr>
    </w:p>
    <w:p w14:paraId="70751AFE">
      <w:pPr>
        <w:pStyle w:val="5"/>
        <w:spacing w:line="460" w:lineRule="exact"/>
        <w:ind w:firstLine="480" w:firstLineChars="200"/>
        <w:rPr>
          <w:rFonts w:hint="eastAsia" w:hAnsi="宋体" w:cs="宋体"/>
          <w:sz w:val="24"/>
          <w:szCs w:val="24"/>
        </w:rPr>
      </w:pPr>
      <w:r>
        <w:rPr>
          <w:rFonts w:hint="eastAsia" w:hAnsi="宋体" w:cs="宋体"/>
          <w:sz w:val="24"/>
          <w:szCs w:val="24"/>
        </w:rPr>
        <w:t>甲  方（法人公章）                          乙  方（法人公章）</w:t>
      </w:r>
    </w:p>
    <w:p w14:paraId="27C8C590">
      <w:pPr>
        <w:pStyle w:val="5"/>
        <w:spacing w:line="460" w:lineRule="exact"/>
        <w:ind w:firstLine="480" w:firstLineChars="200"/>
        <w:rPr>
          <w:rFonts w:hint="eastAsia" w:hAnsi="宋体" w:cs="宋体"/>
          <w:sz w:val="24"/>
          <w:szCs w:val="24"/>
        </w:rPr>
      </w:pPr>
      <w:r>
        <w:rPr>
          <w:rFonts w:hint="eastAsia" w:hAnsi="宋体" w:cs="宋体"/>
          <w:sz w:val="24"/>
          <w:szCs w:val="24"/>
        </w:rPr>
        <w:t xml:space="preserve">单位名称：                    </w:t>
      </w:r>
      <w:r>
        <w:rPr>
          <w:rFonts w:hint="eastAsia" w:hAnsi="宋体" w:cs="宋体"/>
          <w:sz w:val="24"/>
          <w:szCs w:val="24"/>
          <w:lang w:val="en-US" w:eastAsia="zh-CN"/>
        </w:rPr>
        <w:t xml:space="preserve">              </w:t>
      </w:r>
      <w:r>
        <w:rPr>
          <w:rFonts w:hint="eastAsia" w:hAnsi="宋体" w:cs="宋体"/>
          <w:sz w:val="24"/>
          <w:szCs w:val="24"/>
        </w:rPr>
        <w:t>单位名称：</w:t>
      </w:r>
    </w:p>
    <w:p w14:paraId="07775E9B">
      <w:pPr>
        <w:pStyle w:val="5"/>
        <w:spacing w:line="460" w:lineRule="exact"/>
        <w:ind w:firstLine="480" w:firstLineChars="200"/>
        <w:rPr>
          <w:rFonts w:hint="eastAsia" w:hAnsi="宋体" w:cs="宋体"/>
          <w:sz w:val="24"/>
          <w:szCs w:val="24"/>
        </w:rPr>
      </w:pPr>
      <w:r>
        <w:rPr>
          <w:rFonts w:hint="eastAsia" w:hAnsi="宋体" w:cs="宋体"/>
          <w:sz w:val="24"/>
          <w:szCs w:val="24"/>
        </w:rPr>
        <w:t xml:space="preserve">地  址：                </w:t>
      </w:r>
      <w:r>
        <w:rPr>
          <w:rFonts w:hint="eastAsia" w:hAnsi="宋体" w:cs="宋体"/>
          <w:sz w:val="24"/>
          <w:szCs w:val="24"/>
          <w:lang w:val="en-US" w:eastAsia="zh-CN"/>
        </w:rPr>
        <w:t xml:space="preserve">                    </w:t>
      </w:r>
      <w:r>
        <w:rPr>
          <w:rFonts w:hint="eastAsia" w:hAnsi="宋体" w:cs="宋体"/>
          <w:sz w:val="24"/>
          <w:szCs w:val="24"/>
        </w:rPr>
        <w:t>地  址：</w:t>
      </w:r>
    </w:p>
    <w:p w14:paraId="0FFA3D6D">
      <w:pPr>
        <w:pStyle w:val="5"/>
        <w:spacing w:line="460" w:lineRule="exact"/>
        <w:ind w:firstLine="480" w:firstLineChars="200"/>
        <w:rPr>
          <w:rFonts w:hint="eastAsia" w:hAnsi="宋体" w:cs="宋体"/>
          <w:sz w:val="24"/>
          <w:szCs w:val="24"/>
        </w:rPr>
      </w:pPr>
      <w:r>
        <w:rPr>
          <w:rFonts w:hint="eastAsia" w:hAnsi="宋体" w:cs="宋体"/>
          <w:sz w:val="24"/>
          <w:szCs w:val="24"/>
        </w:rPr>
        <w:t xml:space="preserve">法定代表人：（签字）                    </w:t>
      </w:r>
      <w:r>
        <w:rPr>
          <w:rFonts w:hint="eastAsia" w:hAnsi="宋体" w:cs="宋体"/>
          <w:sz w:val="24"/>
          <w:szCs w:val="24"/>
          <w:lang w:val="en-US" w:eastAsia="zh-CN"/>
        </w:rPr>
        <w:t xml:space="preserve">    </w:t>
      </w:r>
      <w:r>
        <w:rPr>
          <w:rFonts w:hint="eastAsia" w:hAnsi="宋体" w:cs="宋体"/>
          <w:sz w:val="24"/>
          <w:szCs w:val="24"/>
        </w:rPr>
        <w:t>法定代表人：（签字）</w:t>
      </w:r>
    </w:p>
    <w:p w14:paraId="0380B233">
      <w:pPr>
        <w:pStyle w:val="5"/>
        <w:spacing w:line="460" w:lineRule="exact"/>
        <w:ind w:firstLine="480" w:firstLineChars="200"/>
        <w:rPr>
          <w:rFonts w:hint="eastAsia" w:hAnsi="宋体" w:cs="宋体"/>
          <w:sz w:val="24"/>
          <w:szCs w:val="24"/>
          <w:lang w:val="en-US" w:eastAsia="zh-CN"/>
        </w:rPr>
      </w:pPr>
      <w:r>
        <w:rPr>
          <w:rFonts w:hint="eastAsia" w:hAnsi="宋体" w:cs="宋体"/>
          <w:sz w:val="24"/>
          <w:szCs w:val="24"/>
        </w:rPr>
        <w:t>代理人：（签字）</w:t>
      </w:r>
      <w:r>
        <w:rPr>
          <w:rFonts w:hint="eastAsia" w:hAnsi="宋体" w:cs="宋体"/>
          <w:sz w:val="24"/>
          <w:szCs w:val="24"/>
          <w:lang w:val="en-US" w:eastAsia="zh-CN"/>
        </w:rPr>
        <w:t xml:space="preserve">                            代理人：（签字）</w:t>
      </w:r>
    </w:p>
    <w:p w14:paraId="67EB9FB6">
      <w:pPr>
        <w:pStyle w:val="5"/>
        <w:spacing w:line="460" w:lineRule="exact"/>
        <w:ind w:firstLine="480" w:firstLineChars="200"/>
        <w:rPr>
          <w:rFonts w:hint="eastAsia" w:hAnsi="宋体" w:cs="宋体"/>
          <w:sz w:val="24"/>
          <w:szCs w:val="24"/>
          <w:lang w:val="en-US" w:eastAsia="zh-CN"/>
        </w:rPr>
      </w:pPr>
      <w:r>
        <w:rPr>
          <w:rFonts w:hint="eastAsia" w:hAnsi="宋体" w:cs="宋体"/>
          <w:sz w:val="24"/>
          <w:szCs w:val="24"/>
          <w:lang w:val="en-US" w:eastAsia="zh-CN"/>
        </w:rPr>
        <w:t>开户银行：                                  开户银行：</w:t>
      </w:r>
    </w:p>
    <w:p w14:paraId="05735D66">
      <w:pPr>
        <w:pStyle w:val="5"/>
        <w:spacing w:line="460" w:lineRule="exact"/>
        <w:ind w:firstLine="480" w:firstLineChars="200"/>
        <w:rPr>
          <w:rFonts w:hint="eastAsia" w:hAnsi="宋体" w:cs="宋体"/>
          <w:sz w:val="24"/>
          <w:szCs w:val="24"/>
        </w:rPr>
      </w:pPr>
      <w:r>
        <w:rPr>
          <w:rFonts w:hint="eastAsia" w:hAnsi="宋体" w:cs="宋体"/>
          <w:sz w:val="24"/>
          <w:szCs w:val="24"/>
          <w:lang w:val="en-US" w:eastAsia="zh-CN"/>
        </w:rPr>
        <w:t>账  号：                                    账  号：</w:t>
      </w:r>
    </w:p>
    <w:p w14:paraId="3446331D">
      <w:pPr>
        <w:pStyle w:val="5"/>
        <w:spacing w:line="460" w:lineRule="exact"/>
        <w:ind w:firstLine="480" w:firstLineChars="200"/>
        <w:rPr>
          <w:rFonts w:hint="eastAsia" w:hAnsi="宋体" w:cs="宋体"/>
          <w:sz w:val="24"/>
          <w:szCs w:val="24"/>
        </w:rPr>
      </w:pPr>
      <w:r>
        <w:rPr>
          <w:rFonts w:hint="eastAsia" w:hAnsi="宋体" w:cs="宋体"/>
          <w:sz w:val="24"/>
          <w:szCs w:val="24"/>
        </w:rPr>
        <w:t>联系电话：</w:t>
      </w:r>
      <w:r>
        <w:rPr>
          <w:rFonts w:hint="eastAsia" w:hAnsi="宋体" w:cs="宋体"/>
          <w:sz w:val="24"/>
          <w:szCs w:val="24"/>
          <w:lang w:val="en-US" w:eastAsia="zh-CN"/>
        </w:rPr>
        <w:t xml:space="preserve">                                  联系电话：</w:t>
      </w:r>
    </w:p>
    <w:p w14:paraId="231CCF1D">
      <w:pPr>
        <w:pStyle w:val="5"/>
        <w:spacing w:line="460" w:lineRule="exact"/>
        <w:ind w:firstLine="480" w:firstLineChars="200"/>
        <w:rPr>
          <w:rFonts w:hint="eastAsia" w:hAnsi="宋体" w:cs="宋体"/>
          <w:sz w:val="24"/>
          <w:szCs w:val="24"/>
        </w:rPr>
      </w:pPr>
      <w:r>
        <w:rPr>
          <w:rFonts w:hint="eastAsia" w:hAnsi="宋体" w:cs="宋体"/>
          <w:sz w:val="24"/>
          <w:szCs w:val="24"/>
        </w:rPr>
        <w:t xml:space="preserve">签订日期：年 月  </w:t>
      </w:r>
      <w:r>
        <w:rPr>
          <w:rFonts w:hint="eastAsia" w:hAnsi="宋体" w:cs="宋体"/>
          <w:sz w:val="24"/>
          <w:szCs w:val="24"/>
          <w:lang w:val="en-US" w:eastAsia="zh-CN"/>
        </w:rPr>
        <w:t xml:space="preserve">日                         </w:t>
      </w:r>
      <w:r>
        <w:rPr>
          <w:rFonts w:hint="eastAsia" w:hAnsi="宋体" w:cs="宋体"/>
          <w:sz w:val="24"/>
          <w:szCs w:val="24"/>
        </w:rPr>
        <w:t>签订日期：年  月   日</w:t>
      </w:r>
      <w:r>
        <w:rPr>
          <w:rFonts w:hint="eastAsia" w:hAnsi="宋体" w:cs="宋体"/>
          <w:sz w:val="24"/>
          <w:szCs w:val="24"/>
          <w:lang w:val="en-US" w:eastAsia="zh-CN"/>
        </w:rPr>
        <w:t xml:space="preserve">                      </w:t>
      </w:r>
    </w:p>
    <w:p w14:paraId="70AFFE15">
      <w:pPr>
        <w:pStyle w:val="5"/>
        <w:spacing w:line="460" w:lineRule="exact"/>
        <w:ind w:firstLine="480" w:firstLineChars="200"/>
        <w:rPr>
          <w:rFonts w:hint="eastAsia" w:hAnsi="宋体" w:cs="宋体"/>
          <w:sz w:val="24"/>
          <w:szCs w:val="24"/>
        </w:rPr>
      </w:pPr>
      <w:r>
        <w:rPr>
          <w:rFonts w:hint="eastAsia" w:hAnsi="宋体" w:cs="宋体"/>
          <w:sz w:val="24"/>
          <w:szCs w:val="24"/>
        </w:rPr>
        <w:br w:type="page"/>
      </w:r>
    </w:p>
    <w:p w14:paraId="550FE028">
      <w:pPr>
        <w:spacing w:before="101" w:line="228" w:lineRule="auto"/>
        <w:rPr>
          <w:rFonts w:hint="eastAsia" w:ascii="宋体" w:hAnsi="宋体" w:eastAsia="宋体" w:cs="宋体"/>
          <w:sz w:val="24"/>
          <w:szCs w:val="24"/>
        </w:rPr>
      </w:pPr>
      <w:r>
        <w:rPr>
          <w:rFonts w:hint="eastAsia" w:ascii="宋体" w:hAnsi="宋体" w:eastAsia="宋体" w:cs="宋体"/>
          <w:spacing w:val="-8"/>
          <w:sz w:val="24"/>
          <w:szCs w:val="24"/>
          <w14:textOutline w14:w="5793" w14:cap="sq" w14:cmpd="sng">
            <w14:solidFill>
              <w14:srgbClr w14:val="000000"/>
            </w14:solidFill>
            <w14:prstDash w14:val="solid"/>
            <w14:bevel/>
          </w14:textOutline>
        </w:rPr>
        <w:t>附件</w:t>
      </w:r>
    </w:p>
    <w:p w14:paraId="34E64691">
      <w:pPr>
        <w:spacing w:before="101" w:line="228" w:lineRule="auto"/>
        <w:jc w:val="center"/>
        <w:outlineLvl w:val="9"/>
        <w:rPr>
          <w:rFonts w:hint="eastAsia" w:ascii="宋体" w:hAnsi="宋体" w:eastAsia="宋体" w:cs="宋体"/>
          <w:sz w:val="24"/>
          <w:szCs w:val="24"/>
          <w:lang w:eastAsia="zh-CN"/>
        </w:rPr>
      </w:pPr>
      <w:r>
        <w:rPr>
          <w:rFonts w:hint="eastAsia" w:ascii="宋体" w:hAnsi="宋体" w:eastAsia="宋体" w:cs="宋体"/>
          <w:spacing w:val="8"/>
          <w:sz w:val="24"/>
          <w:szCs w:val="24"/>
          <w14:textOutline w14:w="5793" w14:cap="sq" w14:cmpd="sng">
            <w14:solidFill>
              <w14:srgbClr w14:val="000000"/>
            </w14:solidFill>
            <w14:prstDash w14:val="solid"/>
            <w14:bevel/>
          </w14:textOutline>
        </w:rPr>
        <w:t>投标分项报价表</w:t>
      </w:r>
    </w:p>
    <w:p w14:paraId="1BC568E0">
      <w:pPr>
        <w:spacing w:before="242" w:line="221" w:lineRule="auto"/>
        <w:rPr>
          <w:rFonts w:hint="eastAsia" w:ascii="宋体" w:hAnsi="宋体" w:eastAsia="宋体" w:cs="宋体"/>
          <w:sz w:val="24"/>
          <w:szCs w:val="24"/>
        </w:rPr>
      </w:pPr>
      <w:r>
        <w:rPr>
          <w:rFonts w:hint="eastAsia" w:ascii="宋体" w:hAnsi="宋体" w:eastAsia="宋体" w:cs="宋体"/>
          <w:spacing w:val="-3"/>
          <w:sz w:val="24"/>
          <w:szCs w:val="24"/>
        </w:rPr>
        <w:t>单位：人民币元</w:t>
      </w:r>
    </w:p>
    <w:p w14:paraId="1ACF0B3A">
      <w:pPr>
        <w:spacing w:line="145" w:lineRule="exact"/>
        <w:rPr>
          <w:rFonts w:hint="eastAsia" w:ascii="宋体" w:hAnsi="宋体" w:eastAsia="宋体" w:cs="宋体"/>
        </w:rPr>
      </w:pPr>
    </w:p>
    <w:tbl>
      <w:tblPr>
        <w:tblStyle w:val="9"/>
        <w:tblW w:w="9136"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7"/>
        <w:gridCol w:w="909"/>
        <w:gridCol w:w="1153"/>
        <w:gridCol w:w="864"/>
        <w:gridCol w:w="833"/>
        <w:gridCol w:w="967"/>
        <w:gridCol w:w="997"/>
        <w:gridCol w:w="1323"/>
        <w:gridCol w:w="1323"/>
      </w:tblGrid>
      <w:tr w14:paraId="1E66FD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5" w:hRule="atLeast"/>
          <w:jc w:val="center"/>
        </w:trPr>
        <w:tc>
          <w:tcPr>
            <w:tcW w:w="767" w:type="dxa"/>
            <w:vAlign w:val="center"/>
          </w:tcPr>
          <w:p w14:paraId="32924442">
            <w:pPr>
              <w:keepNext w:val="0"/>
              <w:keepLines w:val="0"/>
              <w:pageBreakBefore w:val="0"/>
              <w:widowControl/>
              <w:kinsoku/>
              <w:wordWrap/>
              <w:overflowPunct/>
              <w:topLinePunct w:val="0"/>
              <w:autoSpaceDE/>
              <w:autoSpaceDN/>
              <w:bidi w:val="0"/>
              <w:adjustRightInd/>
              <w:snapToGrid/>
              <w:spacing w:line="360" w:lineRule="auto"/>
              <w:ind w:left="0" w:leftChars="0"/>
              <w:jc w:val="center"/>
              <w:textAlignment w:val="center"/>
              <w:rPr>
                <w:rFonts w:hint="eastAsia" w:ascii="宋体" w:hAnsi="宋体" w:eastAsia="宋体" w:cs="宋体"/>
                <w:sz w:val="21"/>
              </w:rPr>
            </w:pPr>
            <w:r>
              <w:rPr>
                <w:rFonts w:hint="eastAsia" w:ascii="宋体" w:hAnsi="宋体" w:eastAsia="宋体" w:cs="宋体"/>
                <w:b/>
                <w:bCs w:val="0"/>
                <w:color w:val="auto"/>
                <w:kern w:val="0"/>
                <w:szCs w:val="21"/>
                <w:highlight w:val="none"/>
                <w:lang w:bidi="ar"/>
              </w:rPr>
              <w:t>序号</w:t>
            </w:r>
          </w:p>
        </w:tc>
        <w:tc>
          <w:tcPr>
            <w:tcW w:w="909" w:type="dxa"/>
            <w:vAlign w:val="center"/>
          </w:tcPr>
          <w:p w14:paraId="125B3FC9">
            <w:pPr>
              <w:keepNext w:val="0"/>
              <w:keepLines w:val="0"/>
              <w:pageBreakBefore w:val="0"/>
              <w:widowControl/>
              <w:kinsoku/>
              <w:wordWrap/>
              <w:overflowPunct/>
              <w:topLinePunct w:val="0"/>
              <w:autoSpaceDE/>
              <w:autoSpaceDN/>
              <w:bidi w:val="0"/>
              <w:adjustRightInd/>
              <w:snapToGrid/>
              <w:spacing w:line="360" w:lineRule="auto"/>
              <w:ind w:left="0" w:leftChars="0"/>
              <w:jc w:val="center"/>
              <w:textAlignment w:val="center"/>
              <w:rPr>
                <w:rFonts w:hint="eastAsia" w:ascii="宋体" w:hAnsi="宋体" w:eastAsia="宋体" w:cs="宋体"/>
                <w:sz w:val="21"/>
              </w:rPr>
            </w:pPr>
            <w:r>
              <w:rPr>
                <w:rFonts w:hint="eastAsia" w:ascii="宋体" w:hAnsi="宋体" w:eastAsia="宋体" w:cs="宋体"/>
                <w:b/>
                <w:bCs w:val="0"/>
                <w:color w:val="auto"/>
                <w:szCs w:val="21"/>
                <w:highlight w:val="none"/>
                <w:lang w:eastAsia="zh-CN"/>
              </w:rPr>
              <w:t>名称</w:t>
            </w:r>
          </w:p>
        </w:tc>
        <w:tc>
          <w:tcPr>
            <w:tcW w:w="1153" w:type="dxa"/>
            <w:vAlign w:val="center"/>
          </w:tcPr>
          <w:p w14:paraId="3A5CAE67">
            <w:pPr>
              <w:keepNext w:val="0"/>
              <w:keepLines w:val="0"/>
              <w:pageBreakBefore w:val="0"/>
              <w:kinsoku/>
              <w:wordWrap/>
              <w:overflowPunct/>
              <w:topLinePunct w:val="0"/>
              <w:autoSpaceDE/>
              <w:autoSpaceDN/>
              <w:bidi w:val="0"/>
              <w:adjustRightInd/>
              <w:snapToGrid/>
              <w:spacing w:line="360" w:lineRule="auto"/>
              <w:ind w:left="0"/>
              <w:jc w:val="center"/>
              <w:rPr>
                <w:rFonts w:hint="eastAsia" w:ascii="宋体" w:hAnsi="宋体" w:eastAsia="宋体" w:cs="宋体"/>
                <w:b/>
                <w:bCs w:val="0"/>
                <w:color w:val="auto"/>
                <w:szCs w:val="21"/>
                <w:highlight w:val="none"/>
                <w:lang w:eastAsia="zh-CN"/>
              </w:rPr>
            </w:pPr>
            <w:r>
              <w:rPr>
                <w:rFonts w:hint="eastAsia" w:ascii="宋体" w:hAnsi="宋体" w:eastAsia="宋体" w:cs="宋体"/>
                <w:b/>
                <w:bCs w:val="0"/>
                <w:color w:val="auto"/>
                <w:szCs w:val="21"/>
                <w:highlight w:val="none"/>
                <w:lang w:eastAsia="zh-CN"/>
              </w:rPr>
              <w:t>参数</w:t>
            </w:r>
          </w:p>
          <w:p w14:paraId="1F29D496">
            <w:pPr>
              <w:keepNext w:val="0"/>
              <w:keepLines w:val="0"/>
              <w:pageBreakBefore w:val="0"/>
              <w:kinsoku/>
              <w:wordWrap/>
              <w:overflowPunct/>
              <w:topLinePunct w:val="0"/>
              <w:autoSpaceDE/>
              <w:autoSpaceDN/>
              <w:bidi w:val="0"/>
              <w:adjustRightInd/>
              <w:snapToGrid/>
              <w:spacing w:line="360" w:lineRule="auto"/>
              <w:ind w:left="0" w:leftChars="0"/>
              <w:jc w:val="center"/>
              <w:rPr>
                <w:rFonts w:hint="eastAsia" w:ascii="宋体" w:hAnsi="宋体" w:eastAsia="宋体" w:cs="宋体"/>
                <w:sz w:val="21"/>
              </w:rPr>
            </w:pPr>
            <w:r>
              <w:rPr>
                <w:rFonts w:hint="eastAsia" w:ascii="宋体" w:hAnsi="宋体" w:eastAsia="宋体" w:cs="宋体"/>
                <w:b/>
                <w:bCs w:val="0"/>
                <w:color w:val="auto"/>
                <w:szCs w:val="21"/>
                <w:highlight w:val="none"/>
                <w:lang w:eastAsia="zh-CN"/>
              </w:rPr>
              <w:t>标准</w:t>
            </w:r>
          </w:p>
        </w:tc>
        <w:tc>
          <w:tcPr>
            <w:tcW w:w="864" w:type="dxa"/>
            <w:vAlign w:val="center"/>
          </w:tcPr>
          <w:p w14:paraId="000774D3">
            <w:pPr>
              <w:keepNext w:val="0"/>
              <w:keepLines w:val="0"/>
              <w:pageBreakBefore w:val="0"/>
              <w:kinsoku/>
              <w:wordWrap/>
              <w:overflowPunct/>
              <w:topLinePunct w:val="0"/>
              <w:autoSpaceDE/>
              <w:autoSpaceDN/>
              <w:bidi w:val="0"/>
              <w:adjustRightInd/>
              <w:snapToGrid/>
              <w:spacing w:line="360" w:lineRule="auto"/>
              <w:ind w:left="0" w:leftChars="0"/>
              <w:jc w:val="center"/>
              <w:rPr>
                <w:rFonts w:hint="eastAsia" w:ascii="宋体" w:hAnsi="宋体" w:eastAsia="宋体" w:cs="宋体"/>
                <w:sz w:val="21"/>
              </w:rPr>
            </w:pPr>
            <w:r>
              <w:rPr>
                <w:rFonts w:hint="eastAsia" w:ascii="宋体" w:hAnsi="宋体" w:eastAsia="宋体" w:cs="宋体"/>
                <w:b/>
                <w:bCs w:val="0"/>
                <w:color w:val="auto"/>
                <w:szCs w:val="21"/>
                <w:highlight w:val="none"/>
                <w:lang w:eastAsia="zh-CN"/>
              </w:rPr>
              <w:t>品牌</w:t>
            </w:r>
          </w:p>
        </w:tc>
        <w:tc>
          <w:tcPr>
            <w:tcW w:w="833" w:type="dxa"/>
            <w:vAlign w:val="center"/>
          </w:tcPr>
          <w:p w14:paraId="3B612A90">
            <w:pPr>
              <w:keepNext w:val="0"/>
              <w:keepLines w:val="0"/>
              <w:pageBreakBefore w:val="0"/>
              <w:kinsoku/>
              <w:wordWrap/>
              <w:overflowPunct/>
              <w:topLinePunct w:val="0"/>
              <w:autoSpaceDE/>
              <w:autoSpaceDN/>
              <w:bidi w:val="0"/>
              <w:adjustRightInd/>
              <w:snapToGrid/>
              <w:spacing w:line="360" w:lineRule="auto"/>
              <w:ind w:left="0" w:leftChars="0"/>
              <w:jc w:val="center"/>
              <w:rPr>
                <w:rFonts w:hint="eastAsia" w:ascii="宋体" w:hAnsi="宋体" w:eastAsia="宋体" w:cs="宋体"/>
                <w:sz w:val="21"/>
              </w:rPr>
            </w:pPr>
            <w:r>
              <w:rPr>
                <w:rFonts w:hint="eastAsia" w:ascii="宋体" w:hAnsi="宋体" w:eastAsia="宋体" w:cs="宋体"/>
                <w:b/>
                <w:bCs w:val="0"/>
                <w:color w:val="auto"/>
                <w:szCs w:val="21"/>
                <w:highlight w:val="none"/>
                <w:lang w:val="en-US" w:eastAsia="zh-CN"/>
              </w:rPr>
              <w:t>型号</w:t>
            </w:r>
          </w:p>
        </w:tc>
        <w:tc>
          <w:tcPr>
            <w:tcW w:w="967" w:type="dxa"/>
            <w:vAlign w:val="center"/>
          </w:tcPr>
          <w:p w14:paraId="3892E329">
            <w:pPr>
              <w:keepNext w:val="0"/>
              <w:keepLines w:val="0"/>
              <w:pageBreakBefore w:val="0"/>
              <w:kinsoku/>
              <w:wordWrap/>
              <w:overflowPunct/>
              <w:topLinePunct w:val="0"/>
              <w:autoSpaceDE/>
              <w:autoSpaceDN/>
              <w:bidi w:val="0"/>
              <w:adjustRightInd/>
              <w:snapToGrid/>
              <w:spacing w:line="360" w:lineRule="auto"/>
              <w:ind w:left="0" w:leftChars="0"/>
              <w:jc w:val="center"/>
              <w:rPr>
                <w:rFonts w:hint="eastAsia" w:ascii="宋体" w:hAnsi="宋体" w:eastAsia="宋体" w:cs="宋体"/>
                <w:sz w:val="21"/>
              </w:rPr>
            </w:pPr>
            <w:r>
              <w:rPr>
                <w:rFonts w:hint="eastAsia" w:ascii="宋体" w:hAnsi="宋体" w:eastAsia="宋体" w:cs="宋体"/>
                <w:b/>
                <w:bCs w:val="0"/>
                <w:color w:val="auto"/>
                <w:szCs w:val="21"/>
                <w:highlight w:val="none"/>
                <w:lang w:eastAsia="zh-CN"/>
              </w:rPr>
              <w:t>数量</w:t>
            </w:r>
          </w:p>
        </w:tc>
        <w:tc>
          <w:tcPr>
            <w:tcW w:w="997" w:type="dxa"/>
            <w:vAlign w:val="center"/>
          </w:tcPr>
          <w:p w14:paraId="7A82A237">
            <w:pPr>
              <w:keepNext w:val="0"/>
              <w:keepLines w:val="0"/>
              <w:pageBreakBefore w:val="0"/>
              <w:kinsoku/>
              <w:wordWrap/>
              <w:overflowPunct/>
              <w:topLinePunct w:val="0"/>
              <w:autoSpaceDE/>
              <w:autoSpaceDN/>
              <w:bidi w:val="0"/>
              <w:adjustRightInd/>
              <w:snapToGrid/>
              <w:spacing w:line="360" w:lineRule="auto"/>
              <w:ind w:left="0" w:leftChars="0"/>
              <w:jc w:val="center"/>
              <w:rPr>
                <w:rFonts w:hint="eastAsia" w:ascii="宋体" w:hAnsi="宋体" w:eastAsia="宋体" w:cs="宋体"/>
                <w:sz w:val="21"/>
              </w:rPr>
            </w:pPr>
            <w:r>
              <w:rPr>
                <w:rFonts w:hint="eastAsia" w:ascii="宋体" w:hAnsi="宋体" w:eastAsia="宋体" w:cs="宋体"/>
                <w:b/>
                <w:bCs w:val="0"/>
                <w:color w:val="auto"/>
                <w:szCs w:val="21"/>
                <w:highlight w:val="none"/>
                <w:lang w:eastAsia="zh-CN"/>
              </w:rPr>
              <w:t>单位</w:t>
            </w:r>
          </w:p>
        </w:tc>
        <w:tc>
          <w:tcPr>
            <w:tcW w:w="1323" w:type="dxa"/>
            <w:vAlign w:val="center"/>
          </w:tcPr>
          <w:p w14:paraId="7B536139">
            <w:pPr>
              <w:keepNext w:val="0"/>
              <w:keepLines w:val="0"/>
              <w:pageBreakBefore w:val="0"/>
              <w:kinsoku/>
              <w:wordWrap/>
              <w:overflowPunct/>
              <w:topLinePunct w:val="0"/>
              <w:autoSpaceDE/>
              <w:autoSpaceDN/>
              <w:bidi w:val="0"/>
              <w:adjustRightInd/>
              <w:snapToGrid/>
              <w:spacing w:line="360" w:lineRule="auto"/>
              <w:ind w:left="0" w:leftChars="0"/>
              <w:jc w:val="center"/>
              <w:rPr>
                <w:rFonts w:hint="eastAsia" w:ascii="宋体" w:hAnsi="宋体" w:eastAsia="宋体" w:cs="宋体"/>
                <w:b/>
                <w:bCs w:val="0"/>
                <w:color w:val="auto"/>
                <w:szCs w:val="21"/>
                <w:highlight w:val="none"/>
                <w:lang w:eastAsia="zh-CN"/>
              </w:rPr>
            </w:pPr>
            <w:r>
              <w:rPr>
                <w:rFonts w:hint="eastAsia" w:ascii="宋体" w:hAnsi="宋体" w:eastAsia="宋体" w:cs="宋体"/>
                <w:b/>
                <w:bCs w:val="0"/>
                <w:color w:val="auto"/>
                <w:szCs w:val="21"/>
                <w:highlight w:val="none"/>
                <w:lang w:eastAsia="zh-CN"/>
              </w:rPr>
              <w:t>单价（元）</w:t>
            </w:r>
          </w:p>
        </w:tc>
        <w:tc>
          <w:tcPr>
            <w:tcW w:w="1323" w:type="dxa"/>
            <w:vAlign w:val="center"/>
          </w:tcPr>
          <w:p w14:paraId="5708FD0C">
            <w:pPr>
              <w:keepNext w:val="0"/>
              <w:keepLines w:val="0"/>
              <w:pageBreakBefore w:val="0"/>
              <w:kinsoku/>
              <w:wordWrap/>
              <w:overflowPunct/>
              <w:topLinePunct w:val="0"/>
              <w:autoSpaceDE/>
              <w:autoSpaceDN/>
              <w:bidi w:val="0"/>
              <w:adjustRightInd/>
              <w:snapToGrid/>
              <w:spacing w:line="360" w:lineRule="auto"/>
              <w:ind w:left="0" w:leftChars="0"/>
              <w:jc w:val="center"/>
              <w:rPr>
                <w:rFonts w:hint="eastAsia" w:ascii="宋体" w:hAnsi="宋体" w:eastAsia="宋体" w:cs="宋体"/>
                <w:b/>
                <w:bCs w:val="0"/>
                <w:color w:val="auto"/>
                <w:szCs w:val="21"/>
                <w:highlight w:val="none"/>
                <w:lang w:eastAsia="zh-CN"/>
              </w:rPr>
            </w:pPr>
            <w:r>
              <w:rPr>
                <w:rFonts w:hint="eastAsia" w:ascii="宋体" w:hAnsi="宋体" w:eastAsia="宋体" w:cs="宋体"/>
                <w:b/>
                <w:bCs w:val="0"/>
                <w:color w:val="auto"/>
                <w:szCs w:val="21"/>
                <w:highlight w:val="none"/>
                <w:lang w:eastAsia="zh-CN"/>
              </w:rPr>
              <w:t>总价（元）</w:t>
            </w:r>
          </w:p>
        </w:tc>
      </w:tr>
      <w:tr w14:paraId="735DDB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2" w:hRule="atLeast"/>
          <w:jc w:val="center"/>
        </w:trPr>
        <w:tc>
          <w:tcPr>
            <w:tcW w:w="767" w:type="dxa"/>
            <w:vAlign w:val="top"/>
          </w:tcPr>
          <w:p w14:paraId="4CB25B6C">
            <w:pPr>
              <w:rPr>
                <w:rFonts w:hint="eastAsia" w:ascii="宋体" w:hAnsi="宋体" w:eastAsia="宋体" w:cs="宋体"/>
                <w:sz w:val="21"/>
              </w:rPr>
            </w:pPr>
          </w:p>
        </w:tc>
        <w:tc>
          <w:tcPr>
            <w:tcW w:w="909" w:type="dxa"/>
            <w:vAlign w:val="top"/>
          </w:tcPr>
          <w:p w14:paraId="70AB7B00">
            <w:pPr>
              <w:rPr>
                <w:rFonts w:hint="eastAsia" w:ascii="宋体" w:hAnsi="宋体" w:eastAsia="宋体" w:cs="宋体"/>
                <w:sz w:val="21"/>
              </w:rPr>
            </w:pPr>
          </w:p>
        </w:tc>
        <w:tc>
          <w:tcPr>
            <w:tcW w:w="1153" w:type="dxa"/>
            <w:vAlign w:val="top"/>
          </w:tcPr>
          <w:p w14:paraId="2ACD0BB2">
            <w:pPr>
              <w:rPr>
                <w:rFonts w:hint="eastAsia" w:ascii="宋体" w:hAnsi="宋体" w:eastAsia="宋体" w:cs="宋体"/>
                <w:sz w:val="21"/>
              </w:rPr>
            </w:pPr>
          </w:p>
        </w:tc>
        <w:tc>
          <w:tcPr>
            <w:tcW w:w="864" w:type="dxa"/>
            <w:vAlign w:val="top"/>
          </w:tcPr>
          <w:p w14:paraId="1B286BFE">
            <w:pPr>
              <w:rPr>
                <w:rFonts w:hint="eastAsia" w:ascii="宋体" w:hAnsi="宋体" w:eastAsia="宋体" w:cs="宋体"/>
                <w:sz w:val="21"/>
              </w:rPr>
            </w:pPr>
          </w:p>
        </w:tc>
        <w:tc>
          <w:tcPr>
            <w:tcW w:w="833" w:type="dxa"/>
            <w:vAlign w:val="top"/>
          </w:tcPr>
          <w:p w14:paraId="6F9FF556">
            <w:pPr>
              <w:rPr>
                <w:rFonts w:hint="eastAsia" w:ascii="宋体" w:hAnsi="宋体" w:eastAsia="宋体" w:cs="宋体"/>
                <w:sz w:val="21"/>
              </w:rPr>
            </w:pPr>
          </w:p>
        </w:tc>
        <w:tc>
          <w:tcPr>
            <w:tcW w:w="967" w:type="dxa"/>
            <w:vAlign w:val="top"/>
          </w:tcPr>
          <w:p w14:paraId="3714F239">
            <w:pPr>
              <w:rPr>
                <w:rFonts w:hint="eastAsia" w:ascii="宋体" w:hAnsi="宋体" w:eastAsia="宋体" w:cs="宋体"/>
                <w:sz w:val="21"/>
              </w:rPr>
            </w:pPr>
          </w:p>
        </w:tc>
        <w:tc>
          <w:tcPr>
            <w:tcW w:w="997" w:type="dxa"/>
            <w:vAlign w:val="top"/>
          </w:tcPr>
          <w:p w14:paraId="48F2F14D">
            <w:pPr>
              <w:rPr>
                <w:rFonts w:hint="eastAsia" w:ascii="宋体" w:hAnsi="宋体" w:eastAsia="宋体" w:cs="宋体"/>
                <w:sz w:val="21"/>
              </w:rPr>
            </w:pPr>
          </w:p>
        </w:tc>
        <w:tc>
          <w:tcPr>
            <w:tcW w:w="1323" w:type="dxa"/>
            <w:vAlign w:val="top"/>
          </w:tcPr>
          <w:p w14:paraId="38317BB2">
            <w:pPr>
              <w:rPr>
                <w:rFonts w:hint="eastAsia" w:ascii="宋体" w:hAnsi="宋体" w:eastAsia="宋体" w:cs="宋体"/>
                <w:sz w:val="21"/>
              </w:rPr>
            </w:pPr>
          </w:p>
        </w:tc>
        <w:tc>
          <w:tcPr>
            <w:tcW w:w="1323" w:type="dxa"/>
            <w:vAlign w:val="top"/>
          </w:tcPr>
          <w:p w14:paraId="276B7CB1">
            <w:pPr>
              <w:rPr>
                <w:rFonts w:hint="eastAsia" w:ascii="宋体" w:hAnsi="宋体" w:eastAsia="宋体" w:cs="宋体"/>
                <w:sz w:val="21"/>
              </w:rPr>
            </w:pPr>
          </w:p>
        </w:tc>
      </w:tr>
      <w:tr w14:paraId="2144BD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3" w:hRule="atLeast"/>
          <w:jc w:val="center"/>
        </w:trPr>
        <w:tc>
          <w:tcPr>
            <w:tcW w:w="767" w:type="dxa"/>
            <w:vAlign w:val="top"/>
          </w:tcPr>
          <w:p w14:paraId="11C578B9">
            <w:pPr>
              <w:rPr>
                <w:rFonts w:hint="eastAsia" w:ascii="宋体" w:hAnsi="宋体" w:eastAsia="宋体" w:cs="宋体"/>
                <w:sz w:val="21"/>
              </w:rPr>
            </w:pPr>
          </w:p>
        </w:tc>
        <w:tc>
          <w:tcPr>
            <w:tcW w:w="909" w:type="dxa"/>
            <w:vAlign w:val="top"/>
          </w:tcPr>
          <w:p w14:paraId="64B0F748">
            <w:pPr>
              <w:rPr>
                <w:rFonts w:hint="eastAsia" w:ascii="宋体" w:hAnsi="宋体" w:eastAsia="宋体" w:cs="宋体"/>
                <w:sz w:val="21"/>
              </w:rPr>
            </w:pPr>
          </w:p>
        </w:tc>
        <w:tc>
          <w:tcPr>
            <w:tcW w:w="1153" w:type="dxa"/>
            <w:vAlign w:val="top"/>
          </w:tcPr>
          <w:p w14:paraId="72451599">
            <w:pPr>
              <w:rPr>
                <w:rFonts w:hint="eastAsia" w:ascii="宋体" w:hAnsi="宋体" w:eastAsia="宋体" w:cs="宋体"/>
                <w:sz w:val="21"/>
              </w:rPr>
            </w:pPr>
          </w:p>
        </w:tc>
        <w:tc>
          <w:tcPr>
            <w:tcW w:w="864" w:type="dxa"/>
            <w:vAlign w:val="top"/>
          </w:tcPr>
          <w:p w14:paraId="391EF978">
            <w:pPr>
              <w:rPr>
                <w:rFonts w:hint="eastAsia" w:ascii="宋体" w:hAnsi="宋体" w:eastAsia="宋体" w:cs="宋体"/>
                <w:sz w:val="21"/>
              </w:rPr>
            </w:pPr>
          </w:p>
        </w:tc>
        <w:tc>
          <w:tcPr>
            <w:tcW w:w="833" w:type="dxa"/>
            <w:vAlign w:val="top"/>
          </w:tcPr>
          <w:p w14:paraId="53675B65">
            <w:pPr>
              <w:rPr>
                <w:rFonts w:hint="eastAsia" w:ascii="宋体" w:hAnsi="宋体" w:eastAsia="宋体" w:cs="宋体"/>
                <w:sz w:val="21"/>
              </w:rPr>
            </w:pPr>
          </w:p>
        </w:tc>
        <w:tc>
          <w:tcPr>
            <w:tcW w:w="967" w:type="dxa"/>
            <w:vAlign w:val="top"/>
          </w:tcPr>
          <w:p w14:paraId="7FF8108F">
            <w:pPr>
              <w:rPr>
                <w:rFonts w:hint="eastAsia" w:ascii="宋体" w:hAnsi="宋体" w:eastAsia="宋体" w:cs="宋体"/>
                <w:sz w:val="21"/>
              </w:rPr>
            </w:pPr>
          </w:p>
        </w:tc>
        <w:tc>
          <w:tcPr>
            <w:tcW w:w="997" w:type="dxa"/>
            <w:vAlign w:val="top"/>
          </w:tcPr>
          <w:p w14:paraId="1C54D14B">
            <w:pPr>
              <w:rPr>
                <w:rFonts w:hint="eastAsia" w:ascii="宋体" w:hAnsi="宋体" w:eastAsia="宋体" w:cs="宋体"/>
                <w:sz w:val="21"/>
              </w:rPr>
            </w:pPr>
          </w:p>
        </w:tc>
        <w:tc>
          <w:tcPr>
            <w:tcW w:w="1323" w:type="dxa"/>
            <w:vAlign w:val="top"/>
          </w:tcPr>
          <w:p w14:paraId="7D226C4F">
            <w:pPr>
              <w:rPr>
                <w:rFonts w:hint="eastAsia" w:ascii="宋体" w:hAnsi="宋体" w:eastAsia="宋体" w:cs="宋体"/>
                <w:sz w:val="21"/>
              </w:rPr>
            </w:pPr>
          </w:p>
        </w:tc>
        <w:tc>
          <w:tcPr>
            <w:tcW w:w="1323" w:type="dxa"/>
            <w:vAlign w:val="top"/>
          </w:tcPr>
          <w:p w14:paraId="6603800E">
            <w:pPr>
              <w:rPr>
                <w:rFonts w:hint="eastAsia" w:ascii="宋体" w:hAnsi="宋体" w:eastAsia="宋体" w:cs="宋体"/>
                <w:sz w:val="21"/>
              </w:rPr>
            </w:pPr>
          </w:p>
        </w:tc>
      </w:tr>
      <w:tr w14:paraId="5CC4CD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2" w:hRule="atLeast"/>
          <w:jc w:val="center"/>
        </w:trPr>
        <w:tc>
          <w:tcPr>
            <w:tcW w:w="767" w:type="dxa"/>
            <w:vAlign w:val="top"/>
          </w:tcPr>
          <w:p w14:paraId="57FAC776">
            <w:pPr>
              <w:rPr>
                <w:rFonts w:hint="eastAsia" w:ascii="宋体" w:hAnsi="宋体" w:eastAsia="宋体" w:cs="宋体"/>
                <w:sz w:val="21"/>
              </w:rPr>
            </w:pPr>
          </w:p>
        </w:tc>
        <w:tc>
          <w:tcPr>
            <w:tcW w:w="909" w:type="dxa"/>
            <w:vAlign w:val="top"/>
          </w:tcPr>
          <w:p w14:paraId="2C90D0BC">
            <w:pPr>
              <w:rPr>
                <w:rFonts w:hint="eastAsia" w:ascii="宋体" w:hAnsi="宋体" w:eastAsia="宋体" w:cs="宋体"/>
                <w:sz w:val="21"/>
              </w:rPr>
            </w:pPr>
          </w:p>
        </w:tc>
        <w:tc>
          <w:tcPr>
            <w:tcW w:w="1153" w:type="dxa"/>
            <w:vAlign w:val="top"/>
          </w:tcPr>
          <w:p w14:paraId="397AA746">
            <w:pPr>
              <w:rPr>
                <w:rFonts w:hint="eastAsia" w:ascii="宋体" w:hAnsi="宋体" w:eastAsia="宋体" w:cs="宋体"/>
                <w:sz w:val="21"/>
              </w:rPr>
            </w:pPr>
          </w:p>
        </w:tc>
        <w:tc>
          <w:tcPr>
            <w:tcW w:w="864" w:type="dxa"/>
            <w:vAlign w:val="top"/>
          </w:tcPr>
          <w:p w14:paraId="56ED79FC">
            <w:pPr>
              <w:rPr>
                <w:rFonts w:hint="eastAsia" w:ascii="宋体" w:hAnsi="宋体" w:eastAsia="宋体" w:cs="宋体"/>
                <w:sz w:val="21"/>
              </w:rPr>
            </w:pPr>
          </w:p>
        </w:tc>
        <w:tc>
          <w:tcPr>
            <w:tcW w:w="833" w:type="dxa"/>
            <w:vAlign w:val="top"/>
          </w:tcPr>
          <w:p w14:paraId="3247C26F">
            <w:pPr>
              <w:rPr>
                <w:rFonts w:hint="eastAsia" w:ascii="宋体" w:hAnsi="宋体" w:eastAsia="宋体" w:cs="宋体"/>
                <w:sz w:val="21"/>
              </w:rPr>
            </w:pPr>
          </w:p>
        </w:tc>
        <w:tc>
          <w:tcPr>
            <w:tcW w:w="967" w:type="dxa"/>
            <w:vAlign w:val="top"/>
          </w:tcPr>
          <w:p w14:paraId="0DBCBA11">
            <w:pPr>
              <w:rPr>
                <w:rFonts w:hint="eastAsia" w:ascii="宋体" w:hAnsi="宋体" w:eastAsia="宋体" w:cs="宋体"/>
                <w:sz w:val="21"/>
              </w:rPr>
            </w:pPr>
          </w:p>
        </w:tc>
        <w:tc>
          <w:tcPr>
            <w:tcW w:w="997" w:type="dxa"/>
            <w:vAlign w:val="top"/>
          </w:tcPr>
          <w:p w14:paraId="795CCBE5">
            <w:pPr>
              <w:rPr>
                <w:rFonts w:hint="eastAsia" w:ascii="宋体" w:hAnsi="宋体" w:eastAsia="宋体" w:cs="宋体"/>
                <w:sz w:val="21"/>
              </w:rPr>
            </w:pPr>
          </w:p>
        </w:tc>
        <w:tc>
          <w:tcPr>
            <w:tcW w:w="1323" w:type="dxa"/>
            <w:vAlign w:val="top"/>
          </w:tcPr>
          <w:p w14:paraId="1C05C727">
            <w:pPr>
              <w:rPr>
                <w:rFonts w:hint="eastAsia" w:ascii="宋体" w:hAnsi="宋体" w:eastAsia="宋体" w:cs="宋体"/>
                <w:sz w:val="21"/>
              </w:rPr>
            </w:pPr>
          </w:p>
        </w:tc>
        <w:tc>
          <w:tcPr>
            <w:tcW w:w="1323" w:type="dxa"/>
            <w:vAlign w:val="top"/>
          </w:tcPr>
          <w:p w14:paraId="64A1EC82">
            <w:pPr>
              <w:rPr>
                <w:rFonts w:hint="eastAsia" w:ascii="宋体" w:hAnsi="宋体" w:eastAsia="宋体" w:cs="宋体"/>
                <w:sz w:val="21"/>
              </w:rPr>
            </w:pPr>
          </w:p>
        </w:tc>
      </w:tr>
      <w:tr w14:paraId="034D00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9" w:hRule="atLeast"/>
          <w:jc w:val="center"/>
        </w:trPr>
        <w:tc>
          <w:tcPr>
            <w:tcW w:w="767" w:type="dxa"/>
            <w:vAlign w:val="top"/>
          </w:tcPr>
          <w:p w14:paraId="2D2F067B">
            <w:pPr>
              <w:rPr>
                <w:rFonts w:hint="eastAsia" w:ascii="宋体" w:hAnsi="宋体" w:eastAsia="宋体" w:cs="宋体"/>
                <w:sz w:val="21"/>
              </w:rPr>
            </w:pPr>
          </w:p>
        </w:tc>
        <w:tc>
          <w:tcPr>
            <w:tcW w:w="909" w:type="dxa"/>
            <w:vAlign w:val="top"/>
          </w:tcPr>
          <w:p w14:paraId="01AD89C0">
            <w:pPr>
              <w:rPr>
                <w:rFonts w:hint="eastAsia" w:ascii="宋体" w:hAnsi="宋体" w:eastAsia="宋体" w:cs="宋体"/>
                <w:sz w:val="21"/>
              </w:rPr>
            </w:pPr>
          </w:p>
        </w:tc>
        <w:tc>
          <w:tcPr>
            <w:tcW w:w="1153" w:type="dxa"/>
            <w:vAlign w:val="top"/>
          </w:tcPr>
          <w:p w14:paraId="14A0342F">
            <w:pPr>
              <w:rPr>
                <w:rFonts w:hint="eastAsia" w:ascii="宋体" w:hAnsi="宋体" w:eastAsia="宋体" w:cs="宋体"/>
                <w:sz w:val="21"/>
              </w:rPr>
            </w:pPr>
          </w:p>
        </w:tc>
        <w:tc>
          <w:tcPr>
            <w:tcW w:w="864" w:type="dxa"/>
            <w:vAlign w:val="top"/>
          </w:tcPr>
          <w:p w14:paraId="2E91A1C3">
            <w:pPr>
              <w:rPr>
                <w:rFonts w:hint="eastAsia" w:ascii="宋体" w:hAnsi="宋体" w:eastAsia="宋体" w:cs="宋体"/>
                <w:sz w:val="21"/>
              </w:rPr>
            </w:pPr>
          </w:p>
        </w:tc>
        <w:tc>
          <w:tcPr>
            <w:tcW w:w="833" w:type="dxa"/>
            <w:vAlign w:val="top"/>
          </w:tcPr>
          <w:p w14:paraId="02D536DE">
            <w:pPr>
              <w:rPr>
                <w:rFonts w:hint="eastAsia" w:ascii="宋体" w:hAnsi="宋体" w:eastAsia="宋体" w:cs="宋体"/>
                <w:sz w:val="21"/>
              </w:rPr>
            </w:pPr>
          </w:p>
        </w:tc>
        <w:tc>
          <w:tcPr>
            <w:tcW w:w="967" w:type="dxa"/>
            <w:vAlign w:val="top"/>
          </w:tcPr>
          <w:p w14:paraId="209E52E2">
            <w:pPr>
              <w:rPr>
                <w:rFonts w:hint="eastAsia" w:ascii="宋体" w:hAnsi="宋体" w:eastAsia="宋体" w:cs="宋体"/>
                <w:sz w:val="21"/>
              </w:rPr>
            </w:pPr>
          </w:p>
        </w:tc>
        <w:tc>
          <w:tcPr>
            <w:tcW w:w="997" w:type="dxa"/>
            <w:vAlign w:val="top"/>
          </w:tcPr>
          <w:p w14:paraId="5B2E6365">
            <w:pPr>
              <w:rPr>
                <w:rFonts w:hint="eastAsia" w:ascii="宋体" w:hAnsi="宋体" w:eastAsia="宋体" w:cs="宋体"/>
                <w:sz w:val="21"/>
              </w:rPr>
            </w:pPr>
          </w:p>
        </w:tc>
        <w:tc>
          <w:tcPr>
            <w:tcW w:w="1323" w:type="dxa"/>
            <w:vAlign w:val="top"/>
          </w:tcPr>
          <w:p w14:paraId="64E329BE">
            <w:pPr>
              <w:rPr>
                <w:rFonts w:hint="eastAsia" w:ascii="宋体" w:hAnsi="宋体" w:eastAsia="宋体" w:cs="宋体"/>
                <w:sz w:val="21"/>
              </w:rPr>
            </w:pPr>
          </w:p>
        </w:tc>
        <w:tc>
          <w:tcPr>
            <w:tcW w:w="1323" w:type="dxa"/>
            <w:vAlign w:val="top"/>
          </w:tcPr>
          <w:p w14:paraId="22FB973E">
            <w:pPr>
              <w:rPr>
                <w:rFonts w:hint="eastAsia" w:ascii="宋体" w:hAnsi="宋体" w:eastAsia="宋体" w:cs="宋体"/>
                <w:sz w:val="21"/>
              </w:rPr>
            </w:pPr>
          </w:p>
        </w:tc>
      </w:tr>
      <w:tr w14:paraId="2A4315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9" w:hRule="atLeast"/>
          <w:jc w:val="center"/>
        </w:trPr>
        <w:tc>
          <w:tcPr>
            <w:tcW w:w="767" w:type="dxa"/>
            <w:vAlign w:val="top"/>
          </w:tcPr>
          <w:p w14:paraId="6B00ADCC">
            <w:pPr>
              <w:rPr>
                <w:rFonts w:hint="eastAsia" w:ascii="宋体" w:hAnsi="宋体" w:eastAsia="宋体" w:cs="宋体"/>
                <w:sz w:val="21"/>
              </w:rPr>
            </w:pPr>
          </w:p>
        </w:tc>
        <w:tc>
          <w:tcPr>
            <w:tcW w:w="909" w:type="dxa"/>
            <w:vAlign w:val="top"/>
          </w:tcPr>
          <w:p w14:paraId="3FDACABD">
            <w:pPr>
              <w:rPr>
                <w:rFonts w:hint="eastAsia" w:ascii="宋体" w:hAnsi="宋体" w:eastAsia="宋体" w:cs="宋体"/>
                <w:sz w:val="21"/>
              </w:rPr>
            </w:pPr>
          </w:p>
        </w:tc>
        <w:tc>
          <w:tcPr>
            <w:tcW w:w="1153" w:type="dxa"/>
            <w:vAlign w:val="top"/>
          </w:tcPr>
          <w:p w14:paraId="5A2BABAF">
            <w:pPr>
              <w:rPr>
                <w:rFonts w:hint="eastAsia" w:ascii="宋体" w:hAnsi="宋体" w:eastAsia="宋体" w:cs="宋体"/>
                <w:sz w:val="21"/>
              </w:rPr>
            </w:pPr>
          </w:p>
        </w:tc>
        <w:tc>
          <w:tcPr>
            <w:tcW w:w="864" w:type="dxa"/>
            <w:vAlign w:val="top"/>
          </w:tcPr>
          <w:p w14:paraId="37682ACE">
            <w:pPr>
              <w:rPr>
                <w:rFonts w:hint="eastAsia" w:ascii="宋体" w:hAnsi="宋体" w:eastAsia="宋体" w:cs="宋体"/>
                <w:sz w:val="21"/>
              </w:rPr>
            </w:pPr>
          </w:p>
        </w:tc>
        <w:tc>
          <w:tcPr>
            <w:tcW w:w="833" w:type="dxa"/>
            <w:vAlign w:val="top"/>
          </w:tcPr>
          <w:p w14:paraId="09536C82">
            <w:pPr>
              <w:rPr>
                <w:rFonts w:hint="eastAsia" w:ascii="宋体" w:hAnsi="宋体" w:eastAsia="宋体" w:cs="宋体"/>
                <w:sz w:val="21"/>
              </w:rPr>
            </w:pPr>
          </w:p>
        </w:tc>
        <w:tc>
          <w:tcPr>
            <w:tcW w:w="967" w:type="dxa"/>
            <w:vAlign w:val="top"/>
          </w:tcPr>
          <w:p w14:paraId="73FA3963">
            <w:pPr>
              <w:rPr>
                <w:rFonts w:hint="eastAsia" w:ascii="宋体" w:hAnsi="宋体" w:eastAsia="宋体" w:cs="宋体"/>
                <w:sz w:val="21"/>
              </w:rPr>
            </w:pPr>
          </w:p>
        </w:tc>
        <w:tc>
          <w:tcPr>
            <w:tcW w:w="997" w:type="dxa"/>
            <w:vAlign w:val="top"/>
          </w:tcPr>
          <w:p w14:paraId="0D006384">
            <w:pPr>
              <w:rPr>
                <w:rFonts w:hint="eastAsia" w:ascii="宋体" w:hAnsi="宋体" w:eastAsia="宋体" w:cs="宋体"/>
                <w:sz w:val="21"/>
              </w:rPr>
            </w:pPr>
          </w:p>
        </w:tc>
        <w:tc>
          <w:tcPr>
            <w:tcW w:w="1323" w:type="dxa"/>
            <w:vAlign w:val="top"/>
          </w:tcPr>
          <w:p w14:paraId="4DB627FC">
            <w:pPr>
              <w:rPr>
                <w:rFonts w:hint="eastAsia" w:ascii="宋体" w:hAnsi="宋体" w:eastAsia="宋体" w:cs="宋体"/>
                <w:sz w:val="21"/>
              </w:rPr>
            </w:pPr>
          </w:p>
        </w:tc>
        <w:tc>
          <w:tcPr>
            <w:tcW w:w="1323" w:type="dxa"/>
            <w:vAlign w:val="top"/>
          </w:tcPr>
          <w:p w14:paraId="6BB0E122">
            <w:pPr>
              <w:rPr>
                <w:rFonts w:hint="eastAsia" w:ascii="宋体" w:hAnsi="宋体" w:eastAsia="宋体" w:cs="宋体"/>
                <w:sz w:val="21"/>
              </w:rPr>
            </w:pPr>
          </w:p>
        </w:tc>
      </w:tr>
      <w:tr w14:paraId="3BCE40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3" w:hRule="atLeast"/>
          <w:jc w:val="center"/>
        </w:trPr>
        <w:tc>
          <w:tcPr>
            <w:tcW w:w="767" w:type="dxa"/>
            <w:vAlign w:val="top"/>
          </w:tcPr>
          <w:p w14:paraId="6D78CE3F">
            <w:pPr>
              <w:rPr>
                <w:rFonts w:hint="eastAsia" w:ascii="宋体" w:hAnsi="宋体" w:eastAsia="宋体" w:cs="宋体"/>
                <w:sz w:val="21"/>
              </w:rPr>
            </w:pPr>
          </w:p>
        </w:tc>
        <w:tc>
          <w:tcPr>
            <w:tcW w:w="909" w:type="dxa"/>
            <w:vAlign w:val="top"/>
          </w:tcPr>
          <w:p w14:paraId="3BB87CBE">
            <w:pPr>
              <w:rPr>
                <w:rFonts w:hint="eastAsia" w:ascii="宋体" w:hAnsi="宋体" w:eastAsia="宋体" w:cs="宋体"/>
                <w:sz w:val="21"/>
              </w:rPr>
            </w:pPr>
          </w:p>
        </w:tc>
        <w:tc>
          <w:tcPr>
            <w:tcW w:w="1153" w:type="dxa"/>
            <w:vAlign w:val="top"/>
          </w:tcPr>
          <w:p w14:paraId="1F7AA4BF">
            <w:pPr>
              <w:rPr>
                <w:rFonts w:hint="eastAsia" w:ascii="宋体" w:hAnsi="宋体" w:eastAsia="宋体" w:cs="宋体"/>
                <w:sz w:val="21"/>
              </w:rPr>
            </w:pPr>
          </w:p>
        </w:tc>
        <w:tc>
          <w:tcPr>
            <w:tcW w:w="864" w:type="dxa"/>
            <w:vAlign w:val="top"/>
          </w:tcPr>
          <w:p w14:paraId="6B7ACE6F">
            <w:pPr>
              <w:rPr>
                <w:rFonts w:hint="eastAsia" w:ascii="宋体" w:hAnsi="宋体" w:eastAsia="宋体" w:cs="宋体"/>
                <w:sz w:val="21"/>
              </w:rPr>
            </w:pPr>
          </w:p>
        </w:tc>
        <w:tc>
          <w:tcPr>
            <w:tcW w:w="833" w:type="dxa"/>
            <w:vAlign w:val="top"/>
          </w:tcPr>
          <w:p w14:paraId="202C8D78">
            <w:pPr>
              <w:rPr>
                <w:rFonts w:hint="eastAsia" w:ascii="宋体" w:hAnsi="宋体" w:eastAsia="宋体" w:cs="宋体"/>
                <w:sz w:val="21"/>
              </w:rPr>
            </w:pPr>
          </w:p>
        </w:tc>
        <w:tc>
          <w:tcPr>
            <w:tcW w:w="967" w:type="dxa"/>
            <w:vAlign w:val="top"/>
          </w:tcPr>
          <w:p w14:paraId="5EE3E647">
            <w:pPr>
              <w:rPr>
                <w:rFonts w:hint="eastAsia" w:ascii="宋体" w:hAnsi="宋体" w:eastAsia="宋体" w:cs="宋体"/>
                <w:sz w:val="21"/>
              </w:rPr>
            </w:pPr>
          </w:p>
        </w:tc>
        <w:tc>
          <w:tcPr>
            <w:tcW w:w="997" w:type="dxa"/>
            <w:vAlign w:val="top"/>
          </w:tcPr>
          <w:p w14:paraId="540A0FED">
            <w:pPr>
              <w:rPr>
                <w:rFonts w:hint="eastAsia" w:ascii="宋体" w:hAnsi="宋体" w:eastAsia="宋体" w:cs="宋体"/>
                <w:sz w:val="21"/>
              </w:rPr>
            </w:pPr>
          </w:p>
        </w:tc>
        <w:tc>
          <w:tcPr>
            <w:tcW w:w="1323" w:type="dxa"/>
            <w:vAlign w:val="top"/>
          </w:tcPr>
          <w:p w14:paraId="388F4898">
            <w:pPr>
              <w:rPr>
                <w:rFonts w:hint="eastAsia" w:ascii="宋体" w:hAnsi="宋体" w:eastAsia="宋体" w:cs="宋体"/>
                <w:sz w:val="21"/>
              </w:rPr>
            </w:pPr>
          </w:p>
        </w:tc>
        <w:tc>
          <w:tcPr>
            <w:tcW w:w="1323" w:type="dxa"/>
            <w:vAlign w:val="top"/>
          </w:tcPr>
          <w:p w14:paraId="3F8F8102">
            <w:pPr>
              <w:rPr>
                <w:rFonts w:hint="eastAsia" w:ascii="宋体" w:hAnsi="宋体" w:eastAsia="宋体" w:cs="宋体"/>
                <w:sz w:val="21"/>
              </w:rPr>
            </w:pPr>
          </w:p>
        </w:tc>
      </w:tr>
      <w:tr w14:paraId="1203EB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3" w:hRule="atLeast"/>
          <w:jc w:val="center"/>
        </w:trPr>
        <w:tc>
          <w:tcPr>
            <w:tcW w:w="767" w:type="dxa"/>
            <w:vAlign w:val="top"/>
          </w:tcPr>
          <w:p w14:paraId="6C16D54D">
            <w:pPr>
              <w:rPr>
                <w:rFonts w:hint="eastAsia" w:ascii="宋体" w:hAnsi="宋体" w:eastAsia="宋体" w:cs="宋体"/>
                <w:sz w:val="21"/>
              </w:rPr>
            </w:pPr>
          </w:p>
        </w:tc>
        <w:tc>
          <w:tcPr>
            <w:tcW w:w="909" w:type="dxa"/>
            <w:vAlign w:val="top"/>
          </w:tcPr>
          <w:p w14:paraId="063B6577">
            <w:pPr>
              <w:rPr>
                <w:rFonts w:hint="eastAsia" w:ascii="宋体" w:hAnsi="宋体" w:eastAsia="宋体" w:cs="宋体"/>
                <w:sz w:val="21"/>
              </w:rPr>
            </w:pPr>
          </w:p>
        </w:tc>
        <w:tc>
          <w:tcPr>
            <w:tcW w:w="1153" w:type="dxa"/>
            <w:vAlign w:val="top"/>
          </w:tcPr>
          <w:p w14:paraId="1F47D18A">
            <w:pPr>
              <w:rPr>
                <w:rFonts w:hint="eastAsia" w:ascii="宋体" w:hAnsi="宋体" w:eastAsia="宋体" w:cs="宋体"/>
                <w:sz w:val="21"/>
              </w:rPr>
            </w:pPr>
          </w:p>
        </w:tc>
        <w:tc>
          <w:tcPr>
            <w:tcW w:w="864" w:type="dxa"/>
            <w:vAlign w:val="top"/>
          </w:tcPr>
          <w:p w14:paraId="1B4EFA29">
            <w:pPr>
              <w:rPr>
                <w:rFonts w:hint="eastAsia" w:ascii="宋体" w:hAnsi="宋体" w:eastAsia="宋体" w:cs="宋体"/>
                <w:sz w:val="21"/>
              </w:rPr>
            </w:pPr>
          </w:p>
        </w:tc>
        <w:tc>
          <w:tcPr>
            <w:tcW w:w="833" w:type="dxa"/>
            <w:vAlign w:val="top"/>
          </w:tcPr>
          <w:p w14:paraId="1672DFF4">
            <w:pPr>
              <w:rPr>
                <w:rFonts w:hint="eastAsia" w:ascii="宋体" w:hAnsi="宋体" w:eastAsia="宋体" w:cs="宋体"/>
                <w:sz w:val="21"/>
              </w:rPr>
            </w:pPr>
          </w:p>
        </w:tc>
        <w:tc>
          <w:tcPr>
            <w:tcW w:w="967" w:type="dxa"/>
            <w:vAlign w:val="top"/>
          </w:tcPr>
          <w:p w14:paraId="5631F424">
            <w:pPr>
              <w:rPr>
                <w:rFonts w:hint="eastAsia" w:ascii="宋体" w:hAnsi="宋体" w:eastAsia="宋体" w:cs="宋体"/>
                <w:sz w:val="21"/>
              </w:rPr>
            </w:pPr>
          </w:p>
        </w:tc>
        <w:tc>
          <w:tcPr>
            <w:tcW w:w="997" w:type="dxa"/>
            <w:vAlign w:val="top"/>
          </w:tcPr>
          <w:p w14:paraId="69867900">
            <w:pPr>
              <w:rPr>
                <w:rFonts w:hint="eastAsia" w:ascii="宋体" w:hAnsi="宋体" w:eastAsia="宋体" w:cs="宋体"/>
                <w:sz w:val="21"/>
              </w:rPr>
            </w:pPr>
          </w:p>
        </w:tc>
        <w:tc>
          <w:tcPr>
            <w:tcW w:w="1323" w:type="dxa"/>
            <w:vAlign w:val="top"/>
          </w:tcPr>
          <w:p w14:paraId="71F941B0">
            <w:pPr>
              <w:rPr>
                <w:rFonts w:hint="eastAsia" w:ascii="宋体" w:hAnsi="宋体" w:eastAsia="宋体" w:cs="宋体"/>
                <w:sz w:val="21"/>
              </w:rPr>
            </w:pPr>
          </w:p>
        </w:tc>
        <w:tc>
          <w:tcPr>
            <w:tcW w:w="1323" w:type="dxa"/>
            <w:vAlign w:val="top"/>
          </w:tcPr>
          <w:p w14:paraId="3FA808EB">
            <w:pPr>
              <w:rPr>
                <w:rFonts w:hint="eastAsia" w:ascii="宋体" w:hAnsi="宋体" w:eastAsia="宋体" w:cs="宋体"/>
                <w:sz w:val="21"/>
              </w:rPr>
            </w:pPr>
          </w:p>
        </w:tc>
      </w:tr>
      <w:tr w14:paraId="2D3BA0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jc w:val="center"/>
        </w:trPr>
        <w:tc>
          <w:tcPr>
            <w:tcW w:w="767" w:type="dxa"/>
            <w:vAlign w:val="top"/>
          </w:tcPr>
          <w:p w14:paraId="4A4A0EC7">
            <w:pPr>
              <w:rPr>
                <w:rFonts w:hint="eastAsia" w:ascii="宋体" w:hAnsi="宋体" w:eastAsia="宋体" w:cs="宋体"/>
                <w:sz w:val="21"/>
              </w:rPr>
            </w:pPr>
          </w:p>
        </w:tc>
        <w:tc>
          <w:tcPr>
            <w:tcW w:w="909" w:type="dxa"/>
            <w:vAlign w:val="top"/>
          </w:tcPr>
          <w:p w14:paraId="1E5DBCD5">
            <w:pPr>
              <w:rPr>
                <w:rFonts w:hint="eastAsia" w:ascii="宋体" w:hAnsi="宋体" w:eastAsia="宋体" w:cs="宋体"/>
                <w:sz w:val="21"/>
              </w:rPr>
            </w:pPr>
          </w:p>
        </w:tc>
        <w:tc>
          <w:tcPr>
            <w:tcW w:w="1153" w:type="dxa"/>
            <w:vAlign w:val="top"/>
          </w:tcPr>
          <w:p w14:paraId="2F02FF58">
            <w:pPr>
              <w:rPr>
                <w:rFonts w:hint="eastAsia" w:ascii="宋体" w:hAnsi="宋体" w:eastAsia="宋体" w:cs="宋体"/>
                <w:sz w:val="21"/>
              </w:rPr>
            </w:pPr>
          </w:p>
        </w:tc>
        <w:tc>
          <w:tcPr>
            <w:tcW w:w="864" w:type="dxa"/>
            <w:vAlign w:val="top"/>
          </w:tcPr>
          <w:p w14:paraId="71F56A5F">
            <w:pPr>
              <w:rPr>
                <w:rFonts w:hint="eastAsia" w:ascii="宋体" w:hAnsi="宋体" w:eastAsia="宋体" w:cs="宋体"/>
                <w:sz w:val="21"/>
              </w:rPr>
            </w:pPr>
          </w:p>
        </w:tc>
        <w:tc>
          <w:tcPr>
            <w:tcW w:w="833" w:type="dxa"/>
            <w:vAlign w:val="top"/>
          </w:tcPr>
          <w:p w14:paraId="446A661C">
            <w:pPr>
              <w:rPr>
                <w:rFonts w:hint="eastAsia" w:ascii="宋体" w:hAnsi="宋体" w:eastAsia="宋体" w:cs="宋体"/>
                <w:sz w:val="21"/>
              </w:rPr>
            </w:pPr>
          </w:p>
        </w:tc>
        <w:tc>
          <w:tcPr>
            <w:tcW w:w="967" w:type="dxa"/>
            <w:vAlign w:val="top"/>
          </w:tcPr>
          <w:p w14:paraId="4A676D6C">
            <w:pPr>
              <w:rPr>
                <w:rFonts w:hint="eastAsia" w:ascii="宋体" w:hAnsi="宋体" w:eastAsia="宋体" w:cs="宋体"/>
                <w:sz w:val="21"/>
              </w:rPr>
            </w:pPr>
          </w:p>
        </w:tc>
        <w:tc>
          <w:tcPr>
            <w:tcW w:w="997" w:type="dxa"/>
            <w:vAlign w:val="top"/>
          </w:tcPr>
          <w:p w14:paraId="0AB67488">
            <w:pPr>
              <w:rPr>
                <w:rFonts w:hint="eastAsia" w:ascii="宋体" w:hAnsi="宋体" w:eastAsia="宋体" w:cs="宋体"/>
                <w:sz w:val="21"/>
              </w:rPr>
            </w:pPr>
          </w:p>
        </w:tc>
        <w:tc>
          <w:tcPr>
            <w:tcW w:w="1323" w:type="dxa"/>
            <w:vAlign w:val="top"/>
          </w:tcPr>
          <w:p w14:paraId="64DEB8A3">
            <w:pPr>
              <w:rPr>
                <w:rFonts w:hint="eastAsia" w:ascii="宋体" w:hAnsi="宋体" w:eastAsia="宋体" w:cs="宋体"/>
                <w:sz w:val="21"/>
              </w:rPr>
            </w:pPr>
          </w:p>
        </w:tc>
        <w:tc>
          <w:tcPr>
            <w:tcW w:w="1323" w:type="dxa"/>
            <w:vAlign w:val="top"/>
          </w:tcPr>
          <w:p w14:paraId="0BDB089E">
            <w:pPr>
              <w:rPr>
                <w:rFonts w:hint="eastAsia" w:ascii="宋体" w:hAnsi="宋体" w:eastAsia="宋体" w:cs="宋体"/>
                <w:sz w:val="21"/>
              </w:rPr>
            </w:pPr>
          </w:p>
        </w:tc>
      </w:tr>
    </w:tbl>
    <w:p w14:paraId="76FA6A6C"/>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KSOF8080F95D">
    <w:panose1 w:val="020B0503020204020204"/>
    <w:charset w:val="86"/>
    <w:family w:val="auto"/>
    <w:pitch w:val="default"/>
    <w:sig w:usb0="00000001" w:usb1="00000000" w:usb2="00000000" w:usb3="00000000" w:csb0="00040001"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0EFC14">
    <w:pPr>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9A1E87"/>
    <w:rsid w:val="08FA30E6"/>
    <w:rsid w:val="0C3D3FF4"/>
    <w:rsid w:val="243C740E"/>
    <w:rsid w:val="2711351B"/>
    <w:rsid w:val="2BAC5318"/>
    <w:rsid w:val="2CA3324B"/>
    <w:rsid w:val="442513BA"/>
    <w:rsid w:val="59084CD4"/>
    <w:rsid w:val="712B04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paragraph" w:styleId="2">
    <w:name w:val="heading 1"/>
    <w:basedOn w:val="3"/>
    <w:next w:val="1"/>
    <w:qFormat/>
    <w:uiPriority w:val="9"/>
    <w:pPr>
      <w:spacing w:line="360" w:lineRule="auto"/>
      <w:jc w:val="center"/>
      <w:outlineLvl w:val="0"/>
    </w:pPr>
    <w:rPr>
      <w:rFonts w:ascii="方正小标宋_GBK" w:hAnsi="仿宋" w:eastAsia="方正小标宋_GBK"/>
      <w:sz w:val="44"/>
      <w:szCs w:val="44"/>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List Paragraph"/>
    <w:basedOn w:val="1"/>
    <w:autoRedefine/>
    <w:qFormat/>
    <w:uiPriority w:val="0"/>
    <w:pPr>
      <w:ind w:left="720"/>
      <w:contextualSpacing/>
    </w:pPr>
  </w:style>
  <w:style w:type="paragraph" w:styleId="4">
    <w:name w:val="Body Text"/>
    <w:basedOn w:val="1"/>
    <w:qFormat/>
    <w:uiPriority w:val="0"/>
    <w:pPr>
      <w:spacing w:after="120"/>
    </w:pPr>
    <w:rPr>
      <w:rFonts w:ascii="Times New Roman"/>
      <w:kern w:val="2"/>
      <w:sz w:val="21"/>
    </w:rPr>
  </w:style>
  <w:style w:type="paragraph" w:styleId="5">
    <w:name w:val="Plain Text"/>
    <w:basedOn w:val="1"/>
    <w:qFormat/>
    <w:uiPriority w:val="0"/>
    <w:rPr>
      <w:rFonts w:ascii="宋体" w:hAnsi="Courier New" w:cs="Courier New"/>
      <w:szCs w:val="21"/>
    </w:rPr>
  </w:style>
  <w:style w:type="paragraph" w:styleId="6">
    <w:name w:val="footer"/>
    <w:basedOn w:val="1"/>
    <w:unhideWhenUsed/>
    <w:qFormat/>
    <w:uiPriority w:val="99"/>
    <w:pPr>
      <w:tabs>
        <w:tab w:val="center" w:pos="4153"/>
        <w:tab w:val="right" w:pos="8306"/>
      </w:tabs>
      <w:snapToGrid w:val="0"/>
      <w:spacing w:line="240" w:lineRule="atLeast"/>
    </w:pPr>
    <w:rPr>
      <w:sz w:val="18"/>
      <w:szCs w:val="18"/>
    </w:rPr>
  </w:style>
  <w:style w:type="table" w:customStyle="1" w:styleId="9">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2687</Words>
  <Characters>2713</Characters>
  <Lines>0</Lines>
  <Paragraphs>0</Paragraphs>
  <TotalTime>1</TotalTime>
  <ScaleCrop>false</ScaleCrop>
  <LinksUpToDate>false</LinksUpToDate>
  <CharactersWithSpaces>3149</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2026-01-05T01:55:00Z</dcterms:created>
  <dc:creator>admin</dc:creator>
  <cp:lastModifiedBy>艳儿</cp:lastModifiedBy>
  <dcterms:modified xsi:type="dcterms:W3CDTF">2026-01-05T04:24:04Z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eyJoZGlkIjoiZjk0M2Q4ZTg0YzdlY2ZjMmFjY2ViYmQ5OTQ1N2FkM2YiLCJ1c2VySWQiOiI3Mjg2ODcwMDQifQ==</vt:lpwstr>
  </property>
  <property fmtid="{D5CDD505-2E9C-101B-9397-08002B2CF9AE}" pid="4" name="ICV">
    <vt:lpwstr>1269BA0504F14121A5CC2F1363DDC508_12</vt:lpwstr>
  </property>
</Properties>
</file>