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版本号：SXCC-[2026]-ZB01520260203001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洩湖镇薛家河村樱桃产业园项目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SXCC-[2026]-ZB015</w:t>
      </w:r>
      <w:r>
        <w:br/>
      </w:r>
      <w:r>
        <w:br/>
      </w:r>
      <w:r>
        <w:br/>
      </w:r>
    </w:p>
    <w:p>
      <w:pPr>
        <w:pStyle w:val="null3"/>
        <w:jc w:val="center"/>
        <w:outlineLvl w:val="2"/>
      </w:pPr>
      <w:r>
        <w:rPr>
          <w:rFonts w:ascii="仿宋_GB2312" w:hAnsi="仿宋_GB2312" w:cs="仿宋_GB2312" w:eastAsia="仿宋_GB2312"/>
          <w:sz w:val="28"/>
          <w:b/>
        </w:rPr>
        <w:t>蓝田县洩湖镇人民政府（本级）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蓝田县洩湖镇人民政府（本级）</w:t>
      </w:r>
      <w:r>
        <w:rPr>
          <w:rFonts w:ascii="仿宋_GB2312" w:hAnsi="仿宋_GB2312" w:cs="仿宋_GB2312" w:eastAsia="仿宋_GB2312"/>
        </w:rPr>
        <w:t>委托，拟对</w:t>
      </w:r>
      <w:r>
        <w:rPr>
          <w:rFonts w:ascii="仿宋_GB2312" w:hAnsi="仿宋_GB2312" w:cs="仿宋_GB2312" w:eastAsia="仿宋_GB2312"/>
        </w:rPr>
        <w:t>洩湖镇薛家河村樱桃产业园项目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SXCC-[2026]-ZB015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洩湖镇薛家河村樱桃产业园项目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本项目洩湖镇薛家河村樱桃产业园项目，实施内容为拟建设占地面积约5300平方米大跨度联栋薄膜温室，棚体建造、配套水肥一体化、内遮阳约5300平方米，棚内自动打药/顶喷装置一套，金属围栏等。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采购包1（洩湖镇薛家河村樱桃产业园项目）：属于专门面向中小企业采购。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1、法定代表人身份证明书/法定代表人授权委托书：法定代表人授权书（法定代表人直接参加磋商，须提供法定代表人身份证明）。</w:t>
      </w:r>
    </w:p>
    <w:p>
      <w:pPr>
        <w:pStyle w:val="null3"/>
      </w:pPr>
      <w:r>
        <w:rPr>
          <w:rFonts w:ascii="仿宋_GB2312" w:hAnsi="仿宋_GB2312" w:cs="仿宋_GB2312" w:eastAsia="仿宋_GB2312"/>
        </w:rPr>
        <w:t>2、资质要求：供应商须具备行业主管部门颁发的建筑工程施工总承包三级及以上资质并具有有效的安全生产许可证。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3、项目经理资质要求：供应商拟派项目经理须具备行业主管部门颁发的建筑工程专业二级及以上建造师资质及有效的安全生产考核合格证书（建安B证），在本单位注册且无在建工程。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6、声明书：供应商不得在各级诚信信息平台被列为投标受限制的行为人。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蓝田县洩湖镇人民政府（本级）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蓝田县洩湖镇洩湖街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029-82842003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蓝田县洩湖镇人民政府（本级）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蓝田县洩湖镇人民政府（本级）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蓝田县洩湖镇人民政府（本级）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联系人：张茹</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999,854.75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洩湖镇薛家河村樱桃产业园项目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标的名称：洩湖镇薛家河村樱桃产业园项目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4"/>
                <w:b/>
                <w:color w:val="000000"/>
                <w:shd w:fill="FFFFFF" w:val="clear"/>
              </w:rPr>
              <w:t>一、项目概况</w:t>
            </w:r>
          </w:p>
          <w:p>
            <w:pPr>
              <w:pStyle w:val="null3"/>
              <w:spacing w:before="105" w:after="105"/>
              <w:ind w:firstLine="560"/>
              <w:jc w:val="both"/>
            </w:pPr>
            <w:r>
              <w:rPr>
                <w:rFonts w:ascii="仿宋_GB2312" w:hAnsi="仿宋_GB2312" w:cs="仿宋_GB2312" w:eastAsia="仿宋_GB2312"/>
                <w:sz w:val="24"/>
                <w:color w:val="000000"/>
                <w:shd w:fill="FFFFFF" w:val="clear"/>
              </w:rPr>
              <w:t>本项目洩湖镇薛家河村樱桃产业园项目，实施内容为拟建设占地面积约</w:t>
            </w:r>
            <w:r>
              <w:rPr>
                <w:rFonts w:ascii="仿宋_GB2312" w:hAnsi="仿宋_GB2312" w:cs="仿宋_GB2312" w:eastAsia="仿宋_GB2312"/>
                <w:sz w:val="24"/>
                <w:color w:val="000000"/>
                <w:shd w:fill="FFFFFF" w:val="clear"/>
              </w:rPr>
              <w:t>5300平方米大跨度联栋薄膜温室，棚体建造、配套水肥一体化、内遮阳约5300平方米，棚内自动打药/顶喷装置一套，金属围栏等。</w:t>
            </w:r>
          </w:p>
          <w:p>
            <w:pPr>
              <w:pStyle w:val="null3"/>
              <w:spacing w:before="105" w:after="105"/>
              <w:jc w:val="both"/>
            </w:pPr>
            <w:r>
              <w:rPr>
                <w:rFonts w:ascii="仿宋_GB2312" w:hAnsi="仿宋_GB2312" w:cs="仿宋_GB2312" w:eastAsia="仿宋_GB2312"/>
                <w:sz w:val="24"/>
                <w:b/>
                <w:color w:val="000000"/>
                <w:shd w:fill="FFFFFF" w:val="clear"/>
              </w:rPr>
              <w:t>二、项目情况</w:t>
            </w:r>
          </w:p>
          <w:p>
            <w:pPr>
              <w:pStyle w:val="null3"/>
              <w:spacing w:before="105" w:after="105"/>
              <w:ind w:firstLine="560"/>
              <w:jc w:val="both"/>
            </w:pPr>
            <w:r>
              <w:rPr>
                <w:rFonts w:ascii="仿宋_GB2312" w:hAnsi="仿宋_GB2312" w:cs="仿宋_GB2312" w:eastAsia="仿宋_GB2312"/>
                <w:sz w:val="24"/>
                <w:color w:val="000000"/>
                <w:shd w:fill="FFFFFF" w:val="clear"/>
              </w:rPr>
              <w:t>1.主要建设内容：详见采购文件工程量清单及图纸全部内容</w:t>
            </w:r>
          </w:p>
          <w:p>
            <w:pPr>
              <w:pStyle w:val="null3"/>
              <w:spacing w:before="105" w:after="105"/>
              <w:ind w:firstLine="5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工程地点：</w:t>
            </w:r>
            <w:r>
              <w:rPr>
                <w:rFonts w:ascii="仿宋_GB2312" w:hAnsi="仿宋_GB2312" w:cs="仿宋_GB2312" w:eastAsia="仿宋_GB2312"/>
                <w:sz w:val="24"/>
                <w:color w:val="000000"/>
                <w:shd w:fill="FFFFFF" w:val="clear"/>
              </w:rPr>
              <w:t>洩湖镇薛家河村</w:t>
            </w:r>
          </w:p>
          <w:p>
            <w:pPr>
              <w:pStyle w:val="null3"/>
              <w:spacing w:before="105" w:after="105"/>
              <w:ind w:firstLine="5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计划工期：</w:t>
            </w:r>
            <w:r>
              <w:rPr>
                <w:rFonts w:ascii="仿宋_GB2312" w:hAnsi="仿宋_GB2312" w:cs="仿宋_GB2312" w:eastAsia="仿宋_GB2312"/>
                <w:sz w:val="24"/>
                <w:color w:val="000000"/>
                <w:shd w:fill="FFFFFF" w:val="clear"/>
              </w:rPr>
              <w:t>90</w:t>
            </w:r>
            <w:r>
              <w:rPr>
                <w:rFonts w:ascii="仿宋_GB2312" w:hAnsi="仿宋_GB2312" w:cs="仿宋_GB2312" w:eastAsia="仿宋_GB2312"/>
                <w:sz w:val="24"/>
                <w:color w:val="000000"/>
                <w:shd w:fill="FFFFFF" w:val="clear"/>
              </w:rPr>
              <w:t>日历天</w:t>
            </w:r>
          </w:p>
          <w:p>
            <w:pPr>
              <w:pStyle w:val="null3"/>
              <w:spacing w:before="105" w:after="105"/>
              <w:ind w:firstLine="5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缺陷责任期：</w:t>
            </w:r>
            <w:r>
              <w:rPr>
                <w:rFonts w:ascii="仿宋_GB2312" w:hAnsi="仿宋_GB2312" w:cs="仿宋_GB2312" w:eastAsia="仿宋_GB2312"/>
                <w:sz w:val="24"/>
                <w:color w:val="000000"/>
                <w:shd w:fill="FFFFFF" w:val="clear"/>
              </w:rPr>
              <w:t>自竣工验收之日起</w:t>
            </w:r>
            <w:r>
              <w:rPr>
                <w:rFonts w:ascii="仿宋_GB2312" w:hAnsi="仿宋_GB2312" w:cs="仿宋_GB2312" w:eastAsia="仿宋_GB2312"/>
                <w:sz w:val="24"/>
                <w:color w:val="000000"/>
                <w:shd w:fill="FFFFFF" w:val="clear"/>
              </w:rPr>
              <w:t>1年</w:t>
            </w:r>
          </w:p>
          <w:p>
            <w:pPr>
              <w:pStyle w:val="null3"/>
              <w:spacing w:before="105" w:after="105"/>
              <w:ind w:firstLine="5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质量保修期：不少于</w:t>
            </w:r>
            <w:r>
              <w:rPr>
                <w:rFonts w:ascii="仿宋_GB2312" w:hAnsi="仿宋_GB2312" w:cs="仿宋_GB2312" w:eastAsia="仿宋_GB2312"/>
                <w:sz w:val="24"/>
                <w:color w:val="000000"/>
                <w:shd w:fill="FFFFFF" w:val="clear"/>
              </w:rPr>
              <w:t>12个月</w:t>
            </w:r>
          </w:p>
          <w:p>
            <w:pPr>
              <w:pStyle w:val="null3"/>
              <w:spacing w:before="105" w:after="105"/>
              <w:ind w:firstLine="5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付款方式：</w:t>
            </w:r>
          </w:p>
          <w:p>
            <w:pPr>
              <w:pStyle w:val="null3"/>
              <w:spacing w:before="105" w:after="105"/>
              <w:ind w:firstLine="56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24"/>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24"/>
                <w:color w:val="000000"/>
                <w:shd w:fill="FFFFFF" w:val="clear"/>
              </w:rPr>
              <w:t>1.《洩湖镇薛家河村樱桃产业园项目》施工图设计及答疑全部内容；</w:t>
            </w:r>
          </w:p>
          <w:p>
            <w:pPr>
              <w:pStyle w:val="null3"/>
              <w:spacing w:before="105" w:after="105"/>
              <w:ind w:firstLine="560"/>
              <w:jc w:val="both"/>
            </w:pPr>
            <w:r>
              <w:rPr>
                <w:rFonts w:ascii="仿宋_GB2312" w:hAnsi="仿宋_GB2312" w:cs="仿宋_GB2312" w:eastAsia="仿宋_GB2312"/>
                <w:sz w:val="24"/>
                <w:color w:val="000000"/>
                <w:shd w:fill="FFFFFF" w:val="clear"/>
              </w:rPr>
              <w:t>2.依据《关于印发2025陕西省建设工程费用规则等计价依据的通知》（陕建管发〔2025〕10号）；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24"/>
                <w:color w:val="000000"/>
                <w:shd w:fill="FFFFFF" w:val="clear"/>
              </w:rPr>
              <w:t>3.依据陕西省工程建设标准《建设工程工程量清单计价标准》、《市政工程工程量计算标准》、《通用安装工程工程量计算标准》、《园林绿化工程工程量计算标准》（2025）；</w:t>
            </w:r>
          </w:p>
          <w:p>
            <w:pPr>
              <w:pStyle w:val="null3"/>
              <w:spacing w:before="105" w:after="105"/>
              <w:ind w:firstLine="560"/>
              <w:jc w:val="both"/>
            </w:pPr>
            <w:r>
              <w:rPr>
                <w:rFonts w:ascii="仿宋_GB2312" w:hAnsi="仿宋_GB2312" w:cs="仿宋_GB2312" w:eastAsia="仿宋_GB2312"/>
                <w:sz w:val="24"/>
                <w:color w:val="000000"/>
                <w:shd w:fill="FFFFFF" w:val="clear"/>
              </w:rPr>
              <w:t>4.陕西省消耗量定额（2025），陕西省基价表2025，陕西省建设工程施工机械台班费用定额（2025），陕西省建设工程施工仪器仪表台班费用定额；</w:t>
            </w:r>
          </w:p>
          <w:p>
            <w:pPr>
              <w:pStyle w:val="null3"/>
              <w:spacing w:before="105" w:after="105"/>
              <w:ind w:firstLine="560"/>
              <w:jc w:val="both"/>
            </w:pPr>
            <w:r>
              <w:rPr>
                <w:rFonts w:ascii="仿宋_GB2312" w:hAnsi="仿宋_GB2312" w:cs="仿宋_GB2312" w:eastAsia="仿宋_GB2312"/>
                <w:sz w:val="24"/>
                <w:color w:val="000000"/>
                <w:shd w:fill="FFFFFF" w:val="clear"/>
              </w:rPr>
              <w:t>5.陕西省住房城乡建设主管部门颁发的工程计价文件、建设工程费用规则；</w:t>
            </w:r>
          </w:p>
          <w:p>
            <w:pPr>
              <w:pStyle w:val="null3"/>
              <w:spacing w:before="105" w:after="105"/>
              <w:ind w:firstLine="560"/>
              <w:jc w:val="both"/>
            </w:pPr>
            <w:r>
              <w:rPr>
                <w:rFonts w:ascii="仿宋_GB2312" w:hAnsi="仿宋_GB2312" w:cs="仿宋_GB2312" w:eastAsia="仿宋_GB2312"/>
                <w:sz w:val="24"/>
                <w:color w:val="000000"/>
                <w:shd w:fill="FFFFFF" w:val="clear"/>
              </w:rPr>
              <w:t>6.施工现场情况、工程特点及施工方案，现行国家和陕西省有关的标准、规范及技术资料；</w:t>
            </w:r>
          </w:p>
          <w:p>
            <w:pPr>
              <w:pStyle w:val="null3"/>
              <w:spacing w:before="105" w:after="105"/>
              <w:ind w:firstLine="560"/>
              <w:jc w:val="both"/>
            </w:pPr>
            <w:r>
              <w:rPr>
                <w:rFonts w:ascii="仿宋_GB2312" w:hAnsi="仿宋_GB2312" w:cs="仿宋_GB2312" w:eastAsia="仿宋_GB2312"/>
                <w:sz w:val="24"/>
                <w:color w:val="000000"/>
                <w:shd w:fill="FFFFFF" w:val="clear"/>
              </w:rPr>
              <w:t>7.材料价参考蓝田县信息价2025年及当期市场价计入；</w:t>
            </w:r>
          </w:p>
          <w:p>
            <w:pPr>
              <w:pStyle w:val="null3"/>
              <w:spacing w:before="105" w:after="105"/>
              <w:ind w:firstLine="560"/>
              <w:jc w:val="both"/>
            </w:pPr>
            <w:r>
              <w:rPr>
                <w:rFonts w:ascii="仿宋_GB2312" w:hAnsi="仿宋_GB2312" w:cs="仿宋_GB2312" w:eastAsia="仿宋_GB2312"/>
                <w:sz w:val="24"/>
                <w:color w:val="000000"/>
                <w:shd w:fill="FFFFFF" w:val="clear"/>
              </w:rPr>
              <w:t>8.其他相关资料。</w:t>
            </w:r>
          </w:p>
          <w:p>
            <w:pPr>
              <w:pStyle w:val="null3"/>
              <w:spacing w:before="105" w:after="105"/>
              <w:jc w:val="both"/>
            </w:pPr>
            <w:r>
              <w:rPr>
                <w:rFonts w:ascii="仿宋_GB2312" w:hAnsi="仿宋_GB2312" w:cs="仿宋_GB2312" w:eastAsia="仿宋_GB2312"/>
                <w:sz w:val="24"/>
                <w:b/>
                <w:color w:val="000000"/>
                <w:shd w:fill="FFFFFF" w:val="clear"/>
              </w:rPr>
              <w:t>四、编制使用软件</w:t>
            </w:r>
            <w:r>
              <w:rPr>
                <w:rFonts w:ascii="仿宋_GB2312" w:hAnsi="仿宋_GB2312" w:cs="仿宋_GB2312" w:eastAsia="仿宋_GB2312"/>
                <w:sz w:val="24"/>
                <w:b/>
                <w:color w:val="000000"/>
                <w:shd w:fill="FFFFFF" w:val="clear"/>
              </w:rPr>
              <w:t>及其他</w:t>
            </w:r>
          </w:p>
          <w:p>
            <w:pPr>
              <w:pStyle w:val="null3"/>
              <w:spacing w:before="105" w:after="105"/>
              <w:ind w:firstLine="560"/>
              <w:jc w:val="both"/>
            </w:pPr>
            <w:r>
              <w:rPr>
                <w:rFonts w:ascii="仿宋_GB2312" w:hAnsi="仿宋_GB2312" w:cs="仿宋_GB2312" w:eastAsia="仿宋_GB2312"/>
                <w:sz w:val="24"/>
                <w:color w:val="000000"/>
                <w:shd w:fill="FFFFFF" w:val="clear"/>
              </w:rPr>
              <w:t>1.编制软件采用广联达云计价平台GCCP7.0版本7.5000.23.2。</w:t>
            </w:r>
          </w:p>
          <w:p>
            <w:pPr>
              <w:pStyle w:val="null3"/>
              <w:spacing w:before="105" w:after="105"/>
              <w:ind w:firstLine="560"/>
              <w:jc w:val="both"/>
            </w:pPr>
            <w:r>
              <w:rPr>
                <w:rFonts w:ascii="仿宋_GB2312" w:hAnsi="仿宋_GB2312" w:cs="仿宋_GB2312" w:eastAsia="仿宋_GB2312"/>
                <w:sz w:val="24"/>
                <w:color w:val="000000"/>
                <w:shd w:fill="FFFFFF" w:val="clear"/>
              </w:rPr>
              <w:t>2.在施工期间，中标供应商必须注意人员安全，加强安全措施，并对施工人员进行安全教育。施工人员必须持证上岗。</w:t>
            </w:r>
          </w:p>
          <w:p>
            <w:pPr>
              <w:pStyle w:val="null3"/>
              <w:spacing w:before="105" w:after="105"/>
              <w:ind w:firstLine="560"/>
              <w:jc w:val="both"/>
            </w:pPr>
            <w:r>
              <w:rPr>
                <w:rFonts w:ascii="仿宋_GB2312" w:hAnsi="仿宋_GB2312" w:cs="仿宋_GB2312" w:eastAsia="仿宋_GB2312"/>
                <w:sz w:val="24"/>
                <w:color w:val="000000"/>
                <w:shd w:fill="FFFFFF" w:val="clear"/>
              </w:rPr>
              <w:t>3.符合国家现行有关施工质量验收规范“合格”要求。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(2)提供2024年度经审计的财务报告（成立时间至提交响应文件截止时间不足一年的可提供成立后任意时段的资产负债表），或递交截止时间前6个月内银行出具的资信证明；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(6)参加政府采购活动前3年内，在经营活动中没有重大违法记录的书面声明。供应商需在项目电子化交易系统中按要求填写《响应函》完成承诺并进行电子签章。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提供2024年度经审计的财务报告（成立时间至提交响应文件截止时间不足一年的可提供成立后任意时段的资产负债表），或递交截止时间前6个月内银行出具的资信证明。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供应商拟派项目经理须具备行业主管部门颁发的建筑工程专业二级及以上建造师资质及有效的安全生产考核合格证书（建安B证），在本单位注册且无在建工程。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一、评审内容：内容至少包括①质量管理流程；②工程质量保障方案；③工程质量控制体系；④材料和构配件的质量控制等；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一、评审内容：内容至少包括①安全生产管理制度；②配置安全组织机构；③安全隐患排查、整改制度；④应急救援方案等。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一、评审内容：内容至少包括①文明施工及环境保护管理制度； ②防尘降噪措施；③节能减排措施；④治污减霾措施；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内容至少包括①施工进度安排；②工期目标控制和保证措施； ③材料供应措施； ④成品、半成品保护监管措施等。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一、评审内容：内容至少包括①劳动力投入计划②劳动力保障措施；二、评审标准： 1、完善性：方案必须全面，对评审内容中的各项要求有详细阐述；2、可实施性：切合本项目实际情况，提出步骤清晰、合理的方案；3、针对性：方案能够紧扣项目实际情况，内容科学合理。上述2项评审内容全部满足评审标准得4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供应商提供2023年01月01日（以合同签订日期为准）至今的类似项目业绩，每提供一份得1分，最高得5分。(合同复印件加盖公章附在响应文件中，否则不作为评审依据）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