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4BC506">
      <w:pPr>
        <w:pStyle w:val="2"/>
        <w:spacing w:before="163" w:line="223" w:lineRule="auto"/>
        <w:ind w:left="3383"/>
        <w:outlineLvl w:val="0"/>
        <w:rPr>
          <w:b/>
          <w:bCs/>
          <w:sz w:val="36"/>
          <w:szCs w:val="36"/>
        </w:rPr>
      </w:pPr>
      <w:r>
        <w:rPr>
          <w:b/>
          <w:bCs/>
          <w:spacing w:val="6"/>
          <w:sz w:val="36"/>
          <w:szCs w:val="36"/>
        </w:rPr>
        <w:t>分项报价表</w:t>
      </w:r>
    </w:p>
    <w:p w14:paraId="54F0B95E">
      <w:pPr>
        <w:pStyle w:val="2"/>
        <w:spacing w:before="208" w:line="218" w:lineRule="auto"/>
        <w:ind w:left="2986"/>
        <w:rPr>
          <w:b/>
          <w:bCs/>
          <w:sz w:val="28"/>
          <w:szCs w:val="28"/>
        </w:rPr>
      </w:pPr>
      <w:r>
        <w:rPr>
          <w:b/>
          <w:bCs/>
          <w:spacing w:val="-3"/>
          <w:sz w:val="28"/>
          <w:szCs w:val="28"/>
        </w:rPr>
        <w:t>（已标价工程量清单）</w:t>
      </w:r>
    </w:p>
    <w:p w14:paraId="685A3E4D">
      <w:pPr>
        <w:pStyle w:val="2"/>
        <w:spacing w:before="117" w:line="360" w:lineRule="auto"/>
        <w:ind w:left="22" w:right="61" w:firstLine="498"/>
      </w:pPr>
      <w:r>
        <w:rPr>
          <w:spacing w:val="-4"/>
        </w:rPr>
        <w:t>1.供应商须根据采购人提供的工程量清单编写已标价工程量清单，已标价工</w:t>
      </w:r>
      <w:r>
        <w:rPr>
          <w:spacing w:val="-1"/>
        </w:rPr>
        <w:t>程量清单总价应与报价函中金额一致。</w:t>
      </w:r>
    </w:p>
    <w:p w14:paraId="2F626E70">
      <w:pPr>
        <w:pStyle w:val="2"/>
        <w:spacing w:before="114" w:line="360" w:lineRule="auto"/>
        <w:ind w:left="506"/>
      </w:pPr>
      <w:r>
        <w:rPr>
          <w:spacing w:val="-1"/>
        </w:rPr>
        <w:t>2.已标价工程量清单扉页需加盖注册造价师执业印章并签字；</w:t>
      </w:r>
    </w:p>
    <w:p w14:paraId="7EB42FD1">
      <w:pPr>
        <w:pStyle w:val="2"/>
        <w:spacing w:before="118" w:line="360" w:lineRule="auto"/>
        <w:ind w:left="43" w:right="61" w:firstLine="465"/>
      </w:pPr>
      <w:r>
        <w:rPr>
          <w:spacing w:val="-4"/>
        </w:rPr>
        <w:t>3.已标价工程量清单原件扫描成</w:t>
      </w:r>
      <w:r>
        <w:rPr>
          <w:spacing w:val="-39"/>
        </w:rPr>
        <w:t xml:space="preserve"> </w:t>
      </w:r>
      <w:r>
        <w:rPr>
          <w:spacing w:val="-4"/>
        </w:rPr>
        <w:t>PDF</w:t>
      </w:r>
      <w:r>
        <w:rPr>
          <w:spacing w:val="-50"/>
        </w:rPr>
        <w:t xml:space="preserve"> </w:t>
      </w:r>
      <w:r>
        <w:rPr>
          <w:spacing w:val="-4"/>
        </w:rPr>
        <w:t>格式，以附件形式上传，作为响应文件</w:t>
      </w:r>
      <w:r>
        <w:rPr>
          <w:spacing w:val="-5"/>
        </w:rPr>
        <w:t>的组成部分；</w:t>
      </w:r>
    </w:p>
    <w:p w14:paraId="682E7756">
      <w:pPr>
        <w:pStyle w:val="2"/>
        <w:spacing w:before="113" w:line="360" w:lineRule="auto"/>
        <w:ind w:left="27" w:firstLine="475"/>
      </w:pPr>
      <w:r>
        <w:rPr>
          <w:spacing w:val="-8"/>
        </w:rPr>
        <w:t>4.磋商时，供应商仅需提交最终磋商报价，成交供应商在领取成交通知书</w:t>
      </w:r>
      <w:r>
        <w:rPr>
          <w:spacing w:val="-9"/>
        </w:rPr>
        <w:t>前，</w:t>
      </w:r>
      <w:r>
        <w:t>须向代理公司递交与最终磋商报价表金额相</w:t>
      </w:r>
      <w:r>
        <w:rPr>
          <w:spacing w:val="-1"/>
        </w:rPr>
        <w:t>一</w:t>
      </w:r>
      <w:bookmarkStart w:id="0" w:name="_GoBack"/>
      <w:bookmarkEnd w:id="0"/>
      <w:r>
        <w:rPr>
          <w:spacing w:val="-1"/>
        </w:rPr>
        <w:t>致且盖章的已标价工程量清单。</w:t>
      </w:r>
    </w:p>
    <w:sectPr>
      <w:pgSz w:w="11906" w:h="16839"/>
      <w:pgMar w:top="1431" w:right="1738" w:bottom="0" w:left="1785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3E6B597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24"/>
      <w:szCs w:val="24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198</Words>
  <Characters>204</Characters>
  <TotalTime>1</TotalTime>
  <ScaleCrop>false</ScaleCrop>
  <LinksUpToDate>false</LinksUpToDate>
  <CharactersWithSpaces>206</CharactersWithSpaces>
  <Application>WPS Office_12.1.0.24034_F1E327BC-269C-435d-A152-05C5408002CA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2025-05-20T09:10:00Z</dcterms:created>
  <dc:creator>Administrator</dc:creator>
  <cp:lastModifiedBy>周周</cp:lastModifiedBy>
  <dcterms:modified xsi:type="dcterms:W3CDTF">2026-01-12T02:20:02Z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wqlLaW5nc29mdCBQREYgdG8gV1BTIDExNQ</vt:lpwstr>
  </property>
  <property fmtid="{D5CDD505-2E9C-101B-9397-08002B2CF9AE}" pid="3" name="Created">
    <vt:filetime>2026-01-12T10:14:08Z</vt:filetime>
  </property>
  <property fmtid="{D5CDD505-2E9C-101B-9397-08002B2CF9AE}" pid="4" name="KSOTemplateDocerSaveRecord">
    <vt:lpwstr>eyJoZGlkIjoiNGMwZDYxYmJkMWJjMDI0ZjA5MmExZDdmMzkzYTMzNjciLCJ1c2VySWQiOiI0MzgwODgxOTcifQ==</vt:lpwstr>
  </property>
  <property fmtid="{D5CDD505-2E9C-101B-9397-08002B2CF9AE}" pid="5" name="KSOProductBuildVer">
    <vt:lpwstr>2052-12.1.0.24034</vt:lpwstr>
  </property>
  <property fmtid="{D5CDD505-2E9C-101B-9397-08002B2CF9AE}" pid="6" name="ICV">
    <vt:lpwstr>0F91B607330444E6BC975C3A082B9416_12</vt:lpwstr>
  </property>
</Properties>
</file>