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14045"/>
      <w:bookmarkStart w:id="1" w:name="_Toc17866"/>
      <w:bookmarkStart w:id="2" w:name="_Toc5686"/>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3389"/>
      <w:bookmarkStart w:id="4" w:name="_Toc15120"/>
      <w:bookmarkStart w:id="5" w:name="_Toc29884"/>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24111"/>
      <w:bookmarkStart w:id="7" w:name="_Toc31967"/>
      <w:bookmarkStart w:id="8" w:name="_Toc807"/>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32685"/>
      <w:bookmarkStart w:id="10" w:name="_Toc1351"/>
      <w:bookmarkStart w:id="11" w:name="_Toc28865"/>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19094"/>
      <w:bookmarkStart w:id="13" w:name="_Toc32655"/>
      <w:bookmarkStart w:id="14" w:name="_Toc9689"/>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6066"/>
      <w:bookmarkStart w:id="16" w:name="_Toc1032"/>
      <w:bookmarkStart w:id="17" w:name="_Toc19869"/>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1198"/>
      <w:bookmarkStart w:id="19" w:name="_Toc5804"/>
      <w:bookmarkStart w:id="20" w:name="_Toc27044"/>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32402"/>
      <w:bookmarkStart w:id="22" w:name="_Toc14660"/>
      <w:bookmarkStart w:id="23" w:name="_Toc25125"/>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20964"/>
      <w:bookmarkStart w:id="25" w:name="_Toc7954"/>
      <w:bookmarkStart w:id="26" w:name="_Toc29961"/>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5889"/>
      <w:bookmarkStart w:id="28" w:name="_Toc12590"/>
      <w:bookmarkStart w:id="29" w:name="_Toc4204"/>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10786"/>
      <w:bookmarkStart w:id="31" w:name="_Toc12717"/>
      <w:bookmarkStart w:id="32" w:name="_Toc31316"/>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0886"/>
      <w:bookmarkStart w:id="34" w:name="_Toc23300"/>
      <w:bookmarkStart w:id="35" w:name="_Toc25832"/>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29029"/>
      <w:bookmarkStart w:id="37" w:name="_Toc5245"/>
      <w:bookmarkStart w:id="38" w:name="_Toc24944"/>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8934"/>
      <w:bookmarkStart w:id="40" w:name="_Toc10281"/>
      <w:bookmarkStart w:id="41" w:name="_Toc22431"/>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10650"/>
      <w:bookmarkStart w:id="43" w:name="_Toc27769"/>
      <w:bookmarkStart w:id="44" w:name="_Toc26225"/>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9251"/>
      <w:bookmarkStart w:id="46" w:name="_Toc1994"/>
      <w:bookmarkStart w:id="47" w:name="_Toc6244"/>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5246"/>
      <w:bookmarkStart w:id="49" w:name="_Toc14664"/>
      <w:bookmarkStart w:id="50" w:name="_Toc29703"/>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27910"/>
      <w:bookmarkStart w:id="52" w:name="_Toc20896"/>
      <w:bookmarkStart w:id="53" w:name="_Toc19865"/>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38E34C2A">
      <w:pPr>
        <w:widowControl/>
        <w:spacing w:line="360" w:lineRule="auto"/>
        <w:ind w:firstLine="480" w:firstLineChars="200"/>
        <w:rPr>
          <w:rFonts w:hint="eastAsia" w:ascii="宋体" w:hAnsi="宋体"/>
          <w:sz w:val="24"/>
          <w:szCs w:val="24"/>
          <w:highlight w:val="none"/>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双方约定的工程进度款支付的方式、时间和比例是：合同签订</w:t>
      </w:r>
      <w:r>
        <w:rPr>
          <w:rFonts w:hint="eastAsia" w:ascii="宋体" w:hAnsi="宋体"/>
          <w:color w:val="000000"/>
          <w:sz w:val="24"/>
          <w:szCs w:val="24"/>
          <w:highlight w:val="none"/>
          <w:u w:val="single"/>
          <w:lang w:val="en-US" w:eastAsia="zh-CN"/>
        </w:rPr>
        <w:t>材料进场</w:t>
      </w:r>
      <w:r>
        <w:rPr>
          <w:rFonts w:hint="eastAsia" w:ascii="宋体" w:hAnsi="宋体"/>
          <w:color w:val="000000"/>
          <w:sz w:val="24"/>
          <w:szCs w:val="24"/>
          <w:highlight w:val="none"/>
          <w:u w:val="single"/>
        </w:rPr>
        <w:t>后，甲方向乙方支付合同价款的</w:t>
      </w:r>
      <w:r>
        <w:rPr>
          <w:rFonts w:hint="eastAsia" w:ascii="宋体" w:hAnsi="宋体"/>
          <w:color w:val="000000"/>
          <w:sz w:val="24"/>
          <w:szCs w:val="24"/>
          <w:highlight w:val="none"/>
          <w:u w:val="single"/>
          <w:lang w:val="en-US" w:eastAsia="zh-CN"/>
        </w:rPr>
        <w:t>40</w:t>
      </w:r>
      <w:r>
        <w:rPr>
          <w:rFonts w:hint="eastAsia" w:ascii="宋体" w:hAnsi="宋体"/>
          <w:color w:val="000000"/>
          <w:sz w:val="24"/>
          <w:szCs w:val="24"/>
          <w:highlight w:val="none"/>
          <w:u w:val="single"/>
        </w:rPr>
        <w:t>%作为预付款。</w:t>
      </w:r>
      <w:r>
        <w:rPr>
          <w:rFonts w:hint="eastAsia" w:ascii="宋体" w:hAnsi="宋体"/>
          <w:color w:val="000000"/>
          <w:sz w:val="24"/>
          <w:szCs w:val="24"/>
          <w:highlight w:val="none"/>
          <w:u w:val="single"/>
          <w:lang w:val="en-US" w:eastAsia="zh-CN"/>
        </w:rPr>
        <w:t>乙方完成全部工程量时，经甲方组织有关部门验收合格后，支付至合同总价款的85%。</w:t>
      </w:r>
      <w:r>
        <w:rPr>
          <w:rFonts w:hint="eastAsia" w:ascii="宋体" w:hAnsi="宋体"/>
          <w:color w:val="000000"/>
          <w:sz w:val="24"/>
          <w:szCs w:val="24"/>
          <w:highlight w:val="none"/>
          <w:u w:val="single"/>
        </w:rPr>
        <w:t>经政府相关审计部门审计完成后，支付至审计结算价款的97%，剩余3%待缺陷责任期满后一次性无息支付</w:t>
      </w:r>
      <w:r>
        <w:rPr>
          <w:rFonts w:hint="eastAsia" w:ascii="宋体" w:hAnsi="宋体"/>
          <w:sz w:val="24"/>
          <w:szCs w:val="24"/>
          <w:highlight w:val="none"/>
        </w:rPr>
        <w:t>。</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w:t>
      </w:r>
      <w:bookmarkStart w:id="120" w:name="_GoBack"/>
      <w:bookmarkEnd w:id="120"/>
      <w:r>
        <w:rPr>
          <w:rFonts w:hint="eastAsia" w:ascii="宋体" w:hAnsi="宋体"/>
          <w:sz w:val="24"/>
          <w:szCs w:val="24"/>
          <w:highlight w:val="none"/>
          <w:u w:val="single"/>
        </w:rPr>
        <w:t>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r>
        <w:rPr>
          <w:rFonts w:hint="eastAsia" w:ascii="宋体" w:hAnsi="宋体"/>
          <w:color w:val="000000"/>
          <w:sz w:val="24"/>
          <w:szCs w:val="24"/>
          <w:highlight w:val="none"/>
          <w:u w:val="single"/>
        </w:rPr>
        <w:t xml:space="preserve">    </w:t>
      </w:r>
    </w:p>
    <w:p w14:paraId="3B853F25">
      <w:pPr>
        <w:spacing w:line="400" w:lineRule="exact"/>
        <w:ind w:firstLine="480" w:firstLineChars="200"/>
        <w:outlineLvl w:val="1"/>
        <w:rPr>
          <w:rFonts w:hint="eastAsia" w:ascii="宋体" w:hAnsi="宋体"/>
          <w:color w:val="000000"/>
          <w:sz w:val="24"/>
          <w:szCs w:val="24"/>
          <w:highlight w:val="none"/>
        </w:rPr>
      </w:pPr>
      <w:bookmarkStart w:id="54" w:name="_Toc13307"/>
      <w:bookmarkStart w:id="55" w:name="_Toc12371"/>
      <w:bookmarkStart w:id="56" w:name="_Toc31544"/>
      <w:r>
        <w:rPr>
          <w:rFonts w:hint="eastAsia" w:ascii="宋体" w:hAnsi="宋体"/>
          <w:color w:val="000000"/>
          <w:sz w:val="24"/>
          <w:szCs w:val="24"/>
          <w:highlight w:val="none"/>
        </w:rPr>
        <w:t>七、材料设备供应</w:t>
      </w:r>
      <w:bookmarkEnd w:id="54"/>
      <w:bookmarkEnd w:id="55"/>
      <w:bookmarkEnd w:id="56"/>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30907"/>
      <w:bookmarkStart w:id="58" w:name="_Toc6900"/>
      <w:bookmarkStart w:id="59" w:name="_Toc2109"/>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24840"/>
      <w:bookmarkStart w:id="61" w:name="_Toc3327"/>
      <w:bookmarkStart w:id="62" w:name="_Toc11216"/>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30392"/>
      <w:bookmarkStart w:id="64" w:name="_Toc8995"/>
      <w:bookmarkStart w:id="65" w:name="_Toc11123"/>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6" w:name="_Toc26779"/>
      <w:bookmarkStart w:id="67" w:name="_Toc20432"/>
      <w:bookmarkStart w:id="68" w:name="_Toc7984"/>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0111"/>
      <w:bookmarkStart w:id="70" w:name="_Toc17630"/>
      <w:bookmarkStart w:id="71" w:name="_Toc10578"/>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8960"/>
      <w:bookmarkStart w:id="73" w:name="_Toc9023"/>
      <w:bookmarkStart w:id="74" w:name="_Toc238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17829"/>
      <w:bookmarkStart w:id="76" w:name="_Toc5061"/>
      <w:bookmarkStart w:id="77" w:name="_Toc5371"/>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26327"/>
      <w:bookmarkStart w:id="79" w:name="_Toc5483"/>
      <w:bookmarkStart w:id="80" w:name="_Toc4683"/>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32594"/>
      <w:bookmarkStart w:id="82" w:name="_Toc24176"/>
      <w:bookmarkStart w:id="83" w:name="_Toc29731"/>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15194"/>
      <w:bookmarkStart w:id="85" w:name="_Toc7060"/>
      <w:bookmarkStart w:id="86" w:name="_Toc3410"/>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16596"/>
      <w:bookmarkStart w:id="88" w:name="_Toc30205"/>
      <w:bookmarkStart w:id="89" w:name="_Toc18890"/>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25076"/>
      <w:bookmarkStart w:id="91" w:name="_Toc14218"/>
      <w:bookmarkStart w:id="92" w:name="_Toc7698"/>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13408"/>
      <w:bookmarkStart w:id="94" w:name="_Toc23144"/>
      <w:bookmarkStart w:id="95" w:name="_Toc3298"/>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7400"/>
      <w:bookmarkStart w:id="97" w:name="_Toc32296"/>
      <w:bookmarkStart w:id="98" w:name="_Toc29237"/>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02"/>
      <w:bookmarkStart w:id="100" w:name="_Toc12065"/>
      <w:bookmarkStart w:id="101" w:name="_Toc17602"/>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5123"/>
      <w:bookmarkStart w:id="103" w:name="_Toc26345"/>
      <w:bookmarkStart w:id="104" w:name="_Toc4122"/>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1112"/>
      <w:bookmarkStart w:id="106" w:name="_Toc15906"/>
      <w:bookmarkStart w:id="107" w:name="_Toc15355"/>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2127"/>
      <w:bookmarkStart w:id="109" w:name="_Toc19147"/>
      <w:bookmarkStart w:id="110" w:name="_Toc14739"/>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21726"/>
      <w:bookmarkStart w:id="112" w:name="_Toc19927"/>
      <w:bookmarkStart w:id="113" w:name="_Toc8150"/>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9474"/>
      <w:bookmarkStart w:id="115" w:name="_Toc22324"/>
      <w:bookmarkStart w:id="116" w:name="_Toc2655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1176"/>
      <w:bookmarkStart w:id="118" w:name="_Toc24767"/>
      <w:bookmarkStart w:id="119" w:name="_Toc17228"/>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EDA455A"/>
    <w:rsid w:val="20B86902"/>
    <w:rsid w:val="2E9E4256"/>
    <w:rsid w:val="315E5599"/>
    <w:rsid w:val="31A42362"/>
    <w:rsid w:val="46410195"/>
    <w:rsid w:val="4AC51CFC"/>
    <w:rsid w:val="4DB22F86"/>
    <w:rsid w:val="4EE8783B"/>
    <w:rsid w:val="593E5453"/>
    <w:rsid w:val="59DC39AB"/>
    <w:rsid w:val="66440057"/>
    <w:rsid w:val="67883779"/>
    <w:rsid w:val="69581DD2"/>
    <w:rsid w:val="768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12272</Words>
  <Characters>12655</Characters>
  <Lines>0</Lines>
  <Paragraphs>0</Paragraphs>
  <TotalTime>0</TotalTime>
  <ScaleCrop>false</ScaleCrop>
  <LinksUpToDate>false</LinksUpToDate>
  <CharactersWithSpaces>17020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pc</cp:lastModifiedBy>
  <dcterms:modified xsi:type="dcterms:W3CDTF">2026-03-10T09:39:38Z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83F5F21B57BF488EAEA2299DB6D28077_13</vt:lpwstr>
  </property>
  <property fmtid="{D5CDD505-2E9C-101B-9397-08002B2CF9AE}" pid="4" name="KSOTemplateDocerSaveRecord">
    <vt:lpwstr>eyJoZGlkIjoiMDAwZDdhMDQ5NTUxYzA3ZTY4MzU2MmUwN2FmMzQyZjYiLCJ1c2VySWQiOiIyOTIyNTgxOTMifQ==</vt:lpwstr>
  </property>
</Properties>
</file>