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650ACDC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根据供应商类别进行提供：</w:t>
      </w:r>
    </w:p>
    <w:p w14:paraId="7EA7D3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①如供应商是企业（包括合伙企业），应提供在工商部门注册的有效“企业法人营业执照”或“营业执照”；</w:t>
      </w:r>
    </w:p>
    <w:p w14:paraId="011AA5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②如供应商是事业单位，应提供有效的“事业单位法人证书”；</w:t>
      </w:r>
    </w:p>
    <w:p w14:paraId="377EBCE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③如供应商是为企业专业服务机构的，应提供执业许可证等证明文件；</w:t>
      </w:r>
    </w:p>
    <w:p w14:paraId="3337B0A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④如供应商是个体工商户，应提供有效的“个体工商户营业执照”；</w:t>
      </w:r>
    </w:p>
    <w:p w14:paraId="2F8B9D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⑤如供应商为自然人，应提供有效的自然人身份证明。</w:t>
      </w:r>
    </w:p>
    <w:p w14:paraId="6BFD837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年度经审计的财务报告（成立时间至提交</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截止时间不足一年的可提供成立后任意时段的资产负债表），或</w:t>
      </w:r>
      <w:r>
        <w:rPr>
          <w:rFonts w:hint="eastAsia" w:ascii="宋体" w:hAnsi="宋体" w:eastAsia="宋体" w:cs="宋体"/>
          <w:b w:val="0"/>
          <w:bCs w:val="0"/>
          <w:sz w:val="24"/>
          <w:szCs w:val="24"/>
          <w:lang w:val="en-US" w:eastAsia="zh-CN"/>
        </w:rPr>
        <w:t>递交</w:t>
      </w:r>
      <w:r>
        <w:rPr>
          <w:rFonts w:hint="eastAsia" w:ascii="宋体" w:hAnsi="宋体" w:eastAsia="宋体" w:cs="宋体"/>
          <w:b w:val="0"/>
          <w:bCs w:val="0"/>
          <w:sz w:val="24"/>
          <w:szCs w:val="24"/>
        </w:rPr>
        <w:t>截止时间前6个月内银行出具的资信证明；</w:t>
      </w:r>
    </w:p>
    <w:p w14:paraId="469BA46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递交截止日前6个月内已缴纳的至少一个月的纳税证明或完税证明，依法免税的单位应提供相关证明材料；</w:t>
      </w:r>
    </w:p>
    <w:p w14:paraId="7DCCFB1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(4)提供</w:t>
      </w:r>
      <w:r>
        <w:rPr>
          <w:rFonts w:hint="eastAsia" w:ascii="宋体" w:hAnsi="宋体" w:eastAsia="宋体" w:cs="宋体"/>
          <w:b w:val="0"/>
          <w:bCs w:val="0"/>
          <w:sz w:val="24"/>
          <w:szCs w:val="24"/>
          <w:lang w:eastAsia="zh-CN"/>
        </w:rPr>
        <w:t>响应文件</w:t>
      </w:r>
      <w:r>
        <w:rPr>
          <w:rFonts w:hint="eastAsia" w:ascii="宋体" w:hAnsi="宋体" w:eastAsia="宋体" w:cs="宋体"/>
          <w:b w:val="0"/>
          <w:bCs w:val="0"/>
          <w:sz w:val="24"/>
          <w:szCs w:val="24"/>
        </w:rPr>
        <w:t>递交截止日前6个月内已缴存的至少一个月的社会保障资金缴存单据或社保机构开具的社会保险参保缴费情况证明，依法不需要缴纳社会保障资金的单位应提供相关证明材料；</w:t>
      </w:r>
    </w:p>
    <w:p w14:paraId="5119879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(5)提供具有履行合同所必需的设备和专业技术能力的承诺；</w:t>
      </w:r>
    </w:p>
    <w:p w14:paraId="44457EB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7C0D6C3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1FB3C4B2">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07F7CFA1">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（3）供应商须具备行业主管部门颁发的</w:t>
      </w:r>
      <w:r>
        <w:rPr>
          <w:rFonts w:hint="eastAsia" w:eastAsia="宋体"/>
          <w:sz w:val="24"/>
          <w:szCs w:val="24"/>
          <w:lang w:val="en-US" w:eastAsia="zh-CN"/>
        </w:rPr>
        <w:t>市政公用工程施工总承包三级</w:t>
      </w:r>
      <w:r>
        <w:rPr>
          <w:rFonts w:hint="eastAsia" w:eastAsia="宋体"/>
          <w:sz w:val="24"/>
          <w:szCs w:val="24"/>
          <w:lang w:eastAsia="zh-CN"/>
        </w:rPr>
        <w:t>及以上资质并具有有效的安全生产许可证；</w:t>
      </w:r>
    </w:p>
    <w:p w14:paraId="0B6B570A">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w:t>
      </w:r>
      <w:r>
        <w:rPr>
          <w:rFonts w:hint="eastAsia" w:eastAsia="宋体"/>
          <w:sz w:val="24"/>
          <w:szCs w:val="24"/>
          <w:lang w:val="en-US" w:eastAsia="zh-CN"/>
        </w:rPr>
        <w:t>市政公用工程</w:t>
      </w:r>
      <w:r>
        <w:rPr>
          <w:rFonts w:hint="eastAsia" w:eastAsia="宋体"/>
          <w:sz w:val="24"/>
          <w:szCs w:val="24"/>
          <w:lang w:eastAsia="zh-CN"/>
        </w:rPr>
        <w:t>专业二级及以上建造师资质及有效的安全生产考核合格证书（建安B证），在本单位注册且无在建工程；</w:t>
      </w:r>
    </w:p>
    <w:p w14:paraId="08EFA5BD">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483B5F17">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(6)供应商不得在各级诚信信息平台被列为投标受限制的行为人；</w:t>
      </w:r>
    </w:p>
    <w:p w14:paraId="757A5100">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59BF055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8</w:t>
      </w:r>
      <w:r>
        <w:rPr>
          <w:rFonts w:hint="eastAsia" w:eastAsia="宋体"/>
          <w:sz w:val="24"/>
          <w:szCs w:val="24"/>
          <w:lang w:eastAsia="zh-CN"/>
        </w:rPr>
        <w:t>)本项目专门面向中小企业采购，仅限符合《政府采购促进中小企业发展管理办法》的通知(财库〔2020〕46号)条件的中小企业参与，并提供中小企业声明函。</w:t>
      </w:r>
      <w:bookmarkStart w:id="24" w:name="_GoBack"/>
      <w:bookmarkEnd w:id="24"/>
    </w:p>
    <w:p w14:paraId="2008FDC5">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01637980"/>
      <w:bookmarkStart w:id="3" w:name="_Toc214090948"/>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01637981"/>
      <w:bookmarkStart w:id="5" w:name="_Toc214090949"/>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14090952"/>
            <w:bookmarkStart w:id="11" w:name="_Toc201637984"/>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14090953"/>
            <w:bookmarkStart w:id="13" w:name="_Toc201637985"/>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14090955"/>
            <w:bookmarkStart w:id="17" w:name="_Toc201637987"/>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14090957"/>
            <w:bookmarkStart w:id="21" w:name="_Toc201637989"/>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6B25195"/>
    <w:rsid w:val="36C0076C"/>
    <w:rsid w:val="393671C3"/>
    <w:rsid w:val="3AF47336"/>
    <w:rsid w:val="3F320AFE"/>
    <w:rsid w:val="48490237"/>
    <w:rsid w:val="48D34A2F"/>
    <w:rsid w:val="4A5D4EF8"/>
    <w:rsid w:val="4D6D4B1A"/>
    <w:rsid w:val="4DA644C0"/>
    <w:rsid w:val="502B5150"/>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2565</Words>
  <Characters>2699</Characters>
  <Lines>1</Lines>
  <Paragraphs>1</Paragraphs>
  <TotalTime>0</TotalTime>
  <ScaleCrop>false</ScaleCrop>
  <LinksUpToDate>false</LinksUpToDate>
  <CharactersWithSpaces>3593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pc</cp:lastModifiedBy>
  <dcterms:modified xsi:type="dcterms:W3CDTF">2026-03-10T12:18:51Z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EEBA9763AF0C45E0930B394D13DC143D_13</vt:lpwstr>
  </property>
  <property fmtid="{D5CDD505-2E9C-101B-9397-08002B2CF9AE}" pid="4" name="KSOTemplateDocerSaveRecord">
    <vt:lpwstr>eyJoZGlkIjoiMDAwZDdhMDQ5NTUxYzA3ZTY4MzU2MmUwN2FmMzQyZjYiLCJ1c2VySWQiOiIyOTIyNTgxOTMifQ==</vt:lpwstr>
  </property>
</Properties>
</file>