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版本号：SDZC2026-006.1B120260302001</w:t>
      </w:r>
      <w:r>
        <w:br/>
      </w:r>
      <w:r>
        <w:br/>
      </w:r>
      <w:r>
        <w:br/>
      </w:r>
      <w:r>
        <w:br/>
      </w:r>
      <w:r>
        <w:br/>
      </w:r>
    </w:p>
    <w:p>
      <w:pPr>
        <w:pStyle w:val="null3"/>
        <w:jc w:val="center"/>
        <w:outlineLvl w:val="0"/>
      </w:pPr>
      <w:r>
        <w:rPr>
          <w:rFonts w:ascii="仿宋_GB2312" w:hAnsi="仿宋_GB2312" w:cs="仿宋_GB2312" w:eastAsia="仿宋_GB2312"/>
          <w:sz w:val="48"/>
          <w:b/>
        </w:rPr>
        <w:t>谈 判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2025年中央农业防灾救灾（病虫害防治）项目(二次)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SDZC2026-006.1B1</w:t>
      </w:r>
      <w:r>
        <w:br/>
      </w:r>
      <w:r>
        <w:br/>
      </w:r>
      <w:r>
        <w:br/>
      </w:r>
    </w:p>
    <w:p>
      <w:pPr>
        <w:pStyle w:val="null3"/>
        <w:jc w:val="center"/>
        <w:outlineLvl w:val="2"/>
      </w:pPr>
      <w:r>
        <w:rPr>
          <w:rFonts w:ascii="仿宋_GB2312" w:hAnsi="仿宋_GB2312" w:cs="仿宋_GB2312" w:eastAsia="仿宋_GB2312"/>
          <w:sz w:val="28"/>
          <w:b/>
        </w:rPr>
        <w:t>西安市蓝田县农业技术推广中心</w:t>
      </w:r>
    </w:p>
    <w:p>
      <w:pPr>
        <w:pStyle w:val="null3"/>
        <w:jc w:val="center"/>
        <w:outlineLvl w:val="2"/>
      </w:pPr>
      <w:r>
        <w:rPr>
          <w:rFonts w:ascii="仿宋_GB2312" w:hAnsi="仿宋_GB2312" w:cs="仿宋_GB2312" w:eastAsia="仿宋_GB2312"/>
          <w:sz w:val="28"/>
          <w:b/>
        </w:rPr>
        <w:t>陕西上德招标有限公司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2026年03月02日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pPr>
      <w:r>
        <w:rPr>
          <w:rFonts w:ascii="仿宋_GB2312" w:hAnsi="仿宋_GB2312" w:cs="仿宋_GB2312" w:eastAsia="仿宋_GB2312"/>
        </w:rPr>
        <w:t>陕西上德招标有限公司</w:t>
      </w:r>
      <w:r>
        <w:rPr>
          <w:rFonts w:ascii="仿宋_GB2312" w:hAnsi="仿宋_GB2312" w:cs="仿宋_GB2312" w:eastAsia="仿宋_GB2312"/>
        </w:rPr>
        <w:t>（以下简称“代理机构”）受</w:t>
      </w:r>
      <w:r>
        <w:rPr>
          <w:rFonts w:ascii="仿宋_GB2312" w:hAnsi="仿宋_GB2312" w:cs="仿宋_GB2312" w:eastAsia="仿宋_GB2312"/>
        </w:rPr>
        <w:t>西安市蓝田县农业技术推广中心</w:t>
      </w:r>
      <w:r>
        <w:rPr>
          <w:rFonts w:ascii="仿宋_GB2312" w:hAnsi="仿宋_GB2312" w:cs="仿宋_GB2312" w:eastAsia="仿宋_GB2312"/>
        </w:rPr>
        <w:t>委托，拟对</w:t>
      </w:r>
      <w:r>
        <w:rPr>
          <w:rFonts w:ascii="仿宋_GB2312" w:hAnsi="仿宋_GB2312" w:cs="仿宋_GB2312" w:eastAsia="仿宋_GB2312"/>
        </w:rPr>
        <w:t>2025年中央农业防灾救灾（病虫害防治）项目(二次)</w:t>
      </w:r>
      <w:r>
        <w:rPr>
          <w:rFonts w:ascii="仿宋_GB2312" w:hAnsi="仿宋_GB2312" w:cs="仿宋_GB2312" w:eastAsia="仿宋_GB2312"/>
        </w:rPr>
        <w:t>采用竞争性谈判采购方式进行采购，兹邀请供应商参加本项目的竞争性谈判。</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SDZC2026-006.1B1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2025年中央农业防灾救灾（病虫害防治）项目(二次)</w:t>
      </w:r>
    </w:p>
    <w:p>
      <w:pPr>
        <w:pStyle w:val="null3"/>
        <w:outlineLvl w:val="2"/>
      </w:pPr>
      <w:r>
        <w:rPr>
          <w:rFonts w:ascii="仿宋_GB2312" w:hAnsi="仿宋_GB2312" w:cs="仿宋_GB2312" w:eastAsia="仿宋_GB2312"/>
          <w:sz w:val="28"/>
          <w:b/>
        </w:rPr>
        <w:t>三、谈判项目简介：</w:t>
      </w:r>
    </w:p>
    <w:p>
      <w:pPr>
        <w:pStyle w:val="null3"/>
        <w:ind w:firstLine="480"/>
      </w:pPr>
      <w:r>
        <w:rPr>
          <w:rFonts w:ascii="仿宋_GB2312" w:hAnsi="仿宋_GB2312" w:cs="仿宋_GB2312" w:eastAsia="仿宋_GB2312"/>
        </w:rPr>
        <w:t>采购配发小麦田杀菌剂和叶面肥（植物生长调节剂）等一批</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本次采购采取公告征集邀请谈判的供应商。</w:t>
      </w:r>
    </w:p>
    <w:p>
      <w:pPr>
        <w:pStyle w:val="null3"/>
      </w:pPr>
      <w:r>
        <w:rPr>
          <w:rFonts w:ascii="仿宋_GB2312" w:hAnsi="仿宋_GB2312" w:cs="仿宋_GB2312" w:eastAsia="仿宋_GB2312"/>
        </w:rPr>
        <w:t xml:space="preserve"> 公告征集：本次竞争性谈判邀请在“陕西省政府采购网（www.ccgp-shaanxi.gov.cn）”上以公告形式发布，兹邀请符合本次采购要求的供应商参加本项目的竞争性谈判。</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采购包1（药剂采购面积3.0万亩）：属于专门面向中小企业采购。</w:t>
      </w:r>
    </w:p>
    <w:p>
      <w:pPr>
        <w:pStyle w:val="null3"/>
        <w:ind w:firstLine="440"/>
        <w:jc w:val="left"/>
      </w:pPr>
      <w:r>
        <w:rPr>
          <w:rFonts w:ascii="仿宋_GB2312" w:hAnsi="仿宋_GB2312" w:cs="仿宋_GB2312" w:eastAsia="仿宋_GB2312"/>
          <w:sz w:val="22"/>
        </w:rPr>
        <w:t>注：监狱企业和残疾人福利性单位视同小微企业，符合中小企业划分标准的个体工商户视同中小企业。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1、提供供应商合法注册的法人或者其他组织的营业执照等证明文件、自然人的身份证明：提供供应商合法注册的法人或者其他组织的营业执照等证明文件、自然人的身份证明；</w:t>
      </w:r>
    </w:p>
    <w:p>
      <w:pPr>
        <w:pStyle w:val="null3"/>
      </w:pPr>
      <w:r>
        <w:rPr>
          <w:rFonts w:ascii="仿宋_GB2312" w:hAnsi="仿宋_GB2312" w:cs="仿宋_GB2312" w:eastAsia="仿宋_GB2312"/>
        </w:rPr>
        <w:t>2、财务状况报告：财务状况报告：提供具有财务审计资质单位出具合法有效的2024年度财务报告（成立时间至开标时间不足一年的可提供成立后任意时段的资产负债表）或开标前六个月内其基本账户银行出具的资信证明或政府采购信用担保机构出具的担保函。</w:t>
      </w:r>
    </w:p>
    <w:p>
      <w:pPr>
        <w:pStyle w:val="null3"/>
      </w:pPr>
      <w:r>
        <w:rPr>
          <w:rFonts w:ascii="仿宋_GB2312" w:hAnsi="仿宋_GB2312" w:cs="仿宋_GB2312" w:eastAsia="仿宋_GB2312"/>
        </w:rPr>
        <w:t>3、税收缴纳证明：税收缴纳证明：提供2025年2月至今任意一个月的缴纳凭据（增值税、企业所得税至少一种）；（依法免税的供应商应提供相关文件证明）。</w:t>
      </w:r>
    </w:p>
    <w:p>
      <w:pPr>
        <w:pStyle w:val="null3"/>
      </w:pPr>
      <w:r>
        <w:rPr>
          <w:rFonts w:ascii="仿宋_GB2312" w:hAnsi="仿宋_GB2312" w:cs="仿宋_GB2312" w:eastAsia="仿宋_GB2312"/>
        </w:rPr>
        <w:t>4、社会保障资金缴纳证明：社会保障资金缴纳证明：提供2025年7月至今任意一个月的社保缴纳凭据或社保机构开具的社会保险参保缴纳情况证明；（依法不需要缴纳社会保障资金的供应商应提供相关证明）</w:t>
      </w:r>
    </w:p>
    <w:p>
      <w:pPr>
        <w:pStyle w:val="null3"/>
      </w:pPr>
      <w:r>
        <w:rPr>
          <w:rFonts w:ascii="仿宋_GB2312" w:hAnsi="仿宋_GB2312" w:cs="仿宋_GB2312" w:eastAsia="仿宋_GB2312"/>
        </w:rPr>
        <w:t>5、提供具有履行本合同所必需的设备和专业技术能力的说明及承诺：提供具有履行本合同所必需的设备和专业技术能力的说明及承诺；（提供书面说明及承诺，加盖供应商公章）</w:t>
      </w:r>
    </w:p>
    <w:p>
      <w:pPr>
        <w:pStyle w:val="null3"/>
      </w:pPr>
      <w:r>
        <w:rPr>
          <w:rFonts w:ascii="仿宋_GB2312" w:hAnsi="仿宋_GB2312" w:cs="仿宋_GB2312" w:eastAsia="仿宋_GB2312"/>
        </w:rPr>
        <w:t>6、提供参加政府采购活动前三年内在经营活动中没有重大违法记录的书面声明：提供参加政府采购活动前三年内在经营活动中没有重大违法记录的书面声明（提供书面声明，加盖供应商公章）；</w:t>
      </w:r>
    </w:p>
    <w:p>
      <w:pPr>
        <w:pStyle w:val="null3"/>
      </w:pPr>
      <w:r>
        <w:rPr>
          <w:rFonts w:ascii="仿宋_GB2312" w:hAnsi="仿宋_GB2312" w:cs="仿宋_GB2312" w:eastAsia="仿宋_GB2312"/>
        </w:rPr>
        <w:t>7、法定代表人授权委托书：法定代表人授权委托书（附法定代表人身份证复印件及被授权人身份证复印件）；法定代表人直接参加谈判提供法定代表人资格证明书（附法定代表人身份证复印件）；采购文件凡是法定代表人之处，非法人单位的负责人均参照执行；（式样见响应文件格式）</w:t>
      </w:r>
    </w:p>
    <w:p>
      <w:pPr>
        <w:pStyle w:val="null3"/>
      </w:pPr>
      <w:r>
        <w:rPr>
          <w:rFonts w:ascii="仿宋_GB2312" w:hAnsi="仿宋_GB2312" w:cs="仿宋_GB2312" w:eastAsia="仿宋_GB2312"/>
        </w:rPr>
        <w:t>8、农药资格要求：提供所投药剂农药产品生产厂家合法有效的农药登记证、农药生产许可证、农药产品标准证；供应商为经销商的还须同时提供农药经营许可证（生产厂家直接参与无需提供）。</w:t>
      </w:r>
    </w:p>
    <w:p>
      <w:pPr>
        <w:pStyle w:val="null3"/>
      </w:pPr>
      <w:r>
        <w:rPr>
          <w:rFonts w:ascii="仿宋_GB2312" w:hAnsi="仿宋_GB2312" w:cs="仿宋_GB2312" w:eastAsia="仿宋_GB2312"/>
        </w:rPr>
        <w:t>9、叶面肥资格要求：供应商需提供叶面肥生产厂家有效期内的肥料登记证；</w:t>
      </w:r>
    </w:p>
    <w:p>
      <w:pPr>
        <w:pStyle w:val="null3"/>
      </w:pPr>
      <w:r>
        <w:rPr>
          <w:rFonts w:ascii="仿宋_GB2312" w:hAnsi="仿宋_GB2312" w:cs="仿宋_GB2312" w:eastAsia="仿宋_GB2312"/>
        </w:rPr>
        <w:t>10、信用查询：不得为“信用中国”网站(http://www.creditchina.gov.cn)列入“失信被执行人（页面跳转至“中国执行信息公开网”http://zxgk.court.gov.cn/shixin/）、重大税收违法失信主体、政府采购严重违法失信行为记录名单”的供应商；不得为中国政府采购网(http://www.ccgp.gov.cn)“政府采购严重违法失信行为记录名单”中的供应商。（根据财库【2019】38号文规定，此项由采购人在谈判截止日当天在“信用中国”网站和中国政府采购网站进行查询，截图留档；如网站无供应商信息的，供应商须提供相关证明资料或书面声明）</w:t>
      </w:r>
    </w:p>
    <w:p>
      <w:pPr>
        <w:pStyle w:val="null3"/>
      </w:pPr>
      <w:r>
        <w:rPr>
          <w:rFonts w:ascii="仿宋_GB2312" w:hAnsi="仿宋_GB2312" w:cs="仿宋_GB2312" w:eastAsia="仿宋_GB2312"/>
        </w:rPr>
        <w:t>11、控股管理关系：单位负责人为同一人或者存在直接控股、管理关系的不同供应商，不得参加同一合同项下的政府采购活动（根据财库【2019】38号文规定，此项在投标截止日当天在“国家企业信用信息公示系统”进行查询，截图留档；如网站无供应商信息的，供应商须提供相关证明资料或书面声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七、竞争性谈判文件获取时间、方式及地址</w:t>
      </w:r>
    </w:p>
    <w:p>
      <w:pPr>
        <w:pStyle w:val="null3"/>
        <w:ind w:firstLine="480"/>
      </w:pPr>
      <w:r>
        <w:rPr>
          <w:rFonts w:ascii="仿宋_GB2312" w:hAnsi="仿宋_GB2312" w:cs="仿宋_GB2312" w:eastAsia="仿宋_GB2312"/>
        </w:rPr>
        <w:t>（一）谈判文件获取时间：详见采购公告或邀请书</w:t>
      </w:r>
    </w:p>
    <w:p>
      <w:pPr>
        <w:pStyle w:val="null3"/>
        <w:ind w:firstLine="480"/>
      </w:pPr>
      <w:r>
        <w:rPr>
          <w:rFonts w:ascii="仿宋_GB2312" w:hAnsi="仿宋_GB2312" w:cs="仿宋_GB2312" w:eastAsia="仿宋_GB2312"/>
        </w:rPr>
        <w:t xml:space="preserve"> （二）在谈判文件获取开始时间前，采购人或代理机构将本项目谈判文件上传至项目电子化交易系统，向供应商提供。供应商通过项目电子化交易系统获取谈判文件。成功获取谈判文件的，供应商将收到已获取谈判文件的回执函。未成功获取谈判文件的供应商，不得参与本次采购活动，不得对谈判文件提起质疑。</w:t>
      </w:r>
    </w:p>
    <w:p>
      <w:pPr>
        <w:pStyle w:val="null3"/>
        <w:ind w:firstLine="480"/>
      </w:pPr>
      <w:r>
        <w:rPr>
          <w:rFonts w:ascii="仿宋_GB2312" w:hAnsi="仿宋_GB2312" w:cs="仿宋_GB2312" w:eastAsia="仿宋_GB2312"/>
        </w:rPr>
        <w:t xml:space="preserve"> 成功获取谈判文件后，采购人或代理机构进行澄清或者修改的，澄清或者修改的内容可能影响响应文件编制的，采购人或代理机构将通过项目电子化交易系统发布澄清或者修改后的谈判文件，供应商应当重新获取谈判文件；澄清或者修改后的谈判文件发布日期距提交响应文件截止日期不足3个工作日的，采购人或代理机构顺延提响应标文件的截止时间。供应商未重新获取谈判文件或者未按照澄清或者修改后的谈判文件编制响应文件进行响应的，自行承担不利后果。</w:t>
      </w:r>
    </w:p>
    <w:p>
      <w:pPr>
        <w:pStyle w:val="null3"/>
        <w:jc w:val="left"/>
      </w:pPr>
      <w:r>
        <w:rPr>
          <w:rFonts w:ascii="仿宋_GB2312" w:hAnsi="仿宋_GB2312" w:cs="仿宋_GB2312" w:eastAsia="仿宋_GB2312"/>
        </w:rPr>
        <w:t>注：获取的谈判文件主体格式包括pdf、word两种格式版本，其中以pdf格式为准。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九、谈判方式</w:t>
      </w:r>
    </w:p>
    <w:p>
      <w:pPr>
        <w:pStyle w:val="null3"/>
        <w:ind w:firstLine="480"/>
      </w:pPr>
      <w:r>
        <w:rPr>
          <w:rFonts w:ascii="仿宋_GB2312" w:hAnsi="仿宋_GB2312" w:cs="仿宋_GB2312" w:eastAsia="仿宋_GB2312"/>
        </w:rPr>
        <w:t xml:space="preserve"> 本项目谈判小组与供应商通过项目电子化交易系统以在线方式进行谈判。谈判会议由谈判小组在线主持，供应商代表在线参加。供应商应随时关注项目电子化交易系统信息，及时参与在线谈判。供应商登录项目电子化交易系统，与谈判小组进行在线谈判、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西安市蓝田县农业技术推广中心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蓝田县北环路18号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710500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杨非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15229001951</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陕西上德招标有限公司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西安市经开区凤城八路正尚国际金融广场A座7层703</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宋芳芳（4号工位）、王涛、魏蕾</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029-86673953/86518381/89299829/89293231转804</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蓝田县政府采购管理股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张 驰</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82721045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采购包1：202,600.00元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最低评标价法(详见第六章)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如以联合体响应的，联合体各方均应当具备本谈判文件要求的资格条件和能力。</w:t>
            </w:r>
          </w:p>
          <w:p>
            <w:pPr>
              <w:pStyle w:val="null3"/>
            </w:pPr>
            <w:r>
              <w:rPr>
                <w:rFonts w:ascii="仿宋_GB2312" w:hAnsi="仿宋_GB2312" w:cs="仿宋_GB2312" w:eastAsia="仿宋_GB2312"/>
              </w:rPr>
              <w:t xml:space="preserve"> （1）联合体各方均应具有承担本谈判项目必备的条件，如相应的人力、物力、资金等。</w:t>
            </w:r>
          </w:p>
          <w:p>
            <w:pPr>
              <w:pStyle w:val="null3"/>
            </w:pPr>
            <w:r>
              <w:rPr>
                <w:rFonts w:ascii="仿宋_GB2312" w:hAnsi="仿宋_GB2312" w:cs="仿宋_GB2312" w:eastAsia="仿宋_GB2312"/>
              </w:rPr>
              <w:t xml:space="preserve"> （2）谈判文件对供应商资格条件有特殊要求的，联合体各个成员都应当具备规定的相应资格条件。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的不同供应商参加同一合同项下采购活动的，以其中通过资格审查、符合性审查且报价最低的参加评审；报价相同的，由采购人或者采购人委托谈判小组按照随机抽取方式确定一个参加谈判的供应商，其他响应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和相关证明材料，应当加盖供应商公章，在谈判小组要求的时间内通过项目电子化交易系统进行提交，否则提交的相关材料无效，视为不能证明其响应报价合理性。供应商不能证明其响应报价合理性的，谈判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谈判保证金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原《国家计委关于印发&lt;招标代理服务收费管理暂行办法&gt;的通知》(计价格〔2002〕1980号)、《国家发展改革委关于降低部分建设项目收费标准规范收费行为等有关问题的通知》(发改价格〔2011〕534号)规定执行。 汇款账户： 1.开户行名称：陕西上德招标有限公司 2.开户行：西安银行股份有限公司文景路支行 3.帐 号：707011510000013522 财务部联系方式：029-86673953、86518381、89299829、89293231 转814或813 备注：投标人在汇款时须注明项目编号+项目简称</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一、本竞争性谈判文件仅适用于本次竞争性谈判采购项目。</w:t>
      </w:r>
    </w:p>
    <w:p>
      <w:pPr>
        <w:pStyle w:val="null3"/>
        <w:ind w:firstLine="480"/>
      </w:pPr>
      <w:r>
        <w:rPr>
          <w:rFonts w:ascii="仿宋_GB2312" w:hAnsi="仿宋_GB2312" w:cs="仿宋_GB2312" w:eastAsia="仿宋_GB2312"/>
        </w:rPr>
        <w:t>二、本竞争性谈判文件的最终解释权由</w:t>
      </w:r>
      <w:r>
        <w:rPr>
          <w:rFonts w:ascii="仿宋_GB2312" w:hAnsi="仿宋_GB2312" w:cs="仿宋_GB2312" w:eastAsia="仿宋_GB2312"/>
        </w:rPr>
        <w:t>西安市蓝田县农业技术推广中心</w:t>
      </w:r>
      <w:r>
        <w:rPr>
          <w:rFonts w:ascii="仿宋_GB2312" w:hAnsi="仿宋_GB2312" w:cs="仿宋_GB2312" w:eastAsia="仿宋_GB2312"/>
        </w:rPr>
        <w:t>和</w:t>
      </w:r>
      <w:r>
        <w:rPr>
          <w:rFonts w:ascii="仿宋_GB2312" w:hAnsi="仿宋_GB2312" w:cs="仿宋_GB2312" w:eastAsia="仿宋_GB2312"/>
        </w:rPr>
        <w:t>陕西上德招标有限公司</w:t>
      </w:r>
      <w:r>
        <w:rPr>
          <w:rFonts w:ascii="仿宋_GB2312" w:hAnsi="仿宋_GB2312" w:cs="仿宋_GB2312" w:eastAsia="仿宋_GB2312"/>
        </w:rPr>
        <w:t>享有。竞争性谈判文件中供应商参加本次政府采购活动应当具备的条件、技术清单、参数、商务及其他要求由</w:t>
      </w:r>
      <w:r>
        <w:rPr>
          <w:rFonts w:ascii="仿宋_GB2312" w:hAnsi="仿宋_GB2312" w:cs="仿宋_GB2312" w:eastAsia="仿宋_GB2312"/>
        </w:rPr>
        <w:t>西安市蓝田县农业技术推广中心</w:t>
      </w:r>
      <w:r>
        <w:rPr>
          <w:rFonts w:ascii="仿宋_GB2312" w:hAnsi="仿宋_GB2312" w:cs="仿宋_GB2312" w:eastAsia="仿宋_GB2312"/>
        </w:rPr>
        <w:t>负责解释。除上述竞争性谈判文件内容，其他内容由</w:t>
      </w:r>
      <w:r>
        <w:rPr>
          <w:rFonts w:ascii="仿宋_GB2312" w:hAnsi="仿宋_GB2312" w:cs="仿宋_GB2312" w:eastAsia="仿宋_GB2312"/>
        </w:rPr>
        <w:t>陕西上德招标有限公司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一、“采购人”是指依法进行政府采购的各级国家机关、事业单位、团体组织。本次谈判的采购人是</w:t>
      </w:r>
      <w:r>
        <w:rPr>
          <w:rFonts w:ascii="仿宋_GB2312" w:hAnsi="仿宋_GB2312" w:cs="仿宋_GB2312" w:eastAsia="仿宋_GB2312"/>
        </w:rPr>
        <w:t>西安市蓝田县农业技术推广中心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二、“供应商”是指在按照采购公告规定获取谈判文件，拟参加响应和向采购人提供货物、工程或服务的法人、其他组织或自然人。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三、“代理机构”是指集中采购机构和集中采购机构以外的代理机构。本项目的代理机构是</w:t>
      </w:r>
      <w:r>
        <w:rPr>
          <w:rFonts w:ascii="仿宋_GB2312" w:hAnsi="仿宋_GB2312" w:cs="仿宋_GB2312" w:eastAsia="仿宋_GB2312"/>
        </w:rPr>
        <w:t>陕西上德招标有限公司</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五、“电子评审”是指通过项目电子化交易系统在线完成资格审查小组、谈判小组组建，开展资格和符合性审查、出具谈判报告、推荐成交候选供应商等活动。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供应商应自行承担参加竞争性谈判采购活动的全部费用。</w:t>
      </w:r>
    </w:p>
    <w:p>
      <w:pPr>
        <w:pStyle w:val="null3"/>
        <w:outlineLvl w:val="2"/>
      </w:pPr>
      <w:r>
        <w:rPr>
          <w:rFonts w:ascii="仿宋_GB2312" w:hAnsi="仿宋_GB2312" w:cs="仿宋_GB2312" w:eastAsia="仿宋_GB2312"/>
          <w:sz w:val="28"/>
          <w:b/>
        </w:rPr>
        <w:t>2.3竞争性谈判文件</w:t>
      </w:r>
    </w:p>
    <w:p>
      <w:pPr>
        <w:pStyle w:val="null3"/>
        <w:outlineLvl w:val="3"/>
      </w:pPr>
      <w:r>
        <w:rPr>
          <w:rFonts w:ascii="仿宋_GB2312" w:hAnsi="仿宋_GB2312" w:cs="仿宋_GB2312" w:eastAsia="仿宋_GB2312"/>
          <w:sz w:val="24"/>
          <w:b/>
        </w:rPr>
        <w:t xml:space="preserve"> 2.3.1竞争性谈判文件的构成</w:t>
      </w:r>
    </w:p>
    <w:p>
      <w:pPr>
        <w:pStyle w:val="null3"/>
        <w:ind w:firstLine="480"/>
      </w:pPr>
      <w:r>
        <w:rPr>
          <w:rFonts w:ascii="仿宋_GB2312" w:hAnsi="仿宋_GB2312" w:cs="仿宋_GB2312" w:eastAsia="仿宋_GB2312"/>
        </w:rPr>
        <w:t xml:space="preserve"> 一、竞争性谈判文件是供应商准备响应文件和参加谈判的依据，同时也是评审的重要依据。竞争性谈判文件用以阐明采购项目所需的资质、技术清单、参数及报价等要求、谈判程序、有关规定和注意事项以及合同草案条款等。本竞争性谈判文件包括以下内容：</w:t>
      </w:r>
    </w:p>
    <w:p>
      <w:pPr>
        <w:pStyle w:val="null3"/>
        <w:ind w:firstLine="480"/>
      </w:pPr>
      <w:r>
        <w:rPr>
          <w:rFonts w:ascii="仿宋_GB2312" w:hAnsi="仿宋_GB2312" w:cs="仿宋_GB2312" w:eastAsia="仿宋_GB2312"/>
        </w:rPr>
        <w:t>（一）竞争性谈判邀请；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（三）谈判项目技术、服务、商务及其他要求；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（五）谈判过程中可实质性变动的内容；</w:t>
      </w:r>
    </w:p>
    <w:p>
      <w:pPr>
        <w:pStyle w:val="null3"/>
        <w:ind w:firstLine="480"/>
      </w:pPr>
      <w:r>
        <w:rPr>
          <w:rFonts w:ascii="仿宋_GB2312" w:hAnsi="仿宋_GB2312" w:cs="仿宋_GB2312" w:eastAsia="仿宋_GB2312"/>
        </w:rPr>
        <w:t>（六）谈判办法；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二、供应商应认真阅读和充分理解谈判文件中所有的事项、格式条款和规范要求。供应商没有对谈判文件全面作出实质性响应所产生的风险由供应商承担。</w:t>
      </w:r>
    </w:p>
    <w:p>
      <w:pPr>
        <w:pStyle w:val="null3"/>
        <w:outlineLvl w:val="3"/>
      </w:pPr>
      <w:r>
        <w:rPr>
          <w:rFonts w:ascii="仿宋_GB2312" w:hAnsi="仿宋_GB2312" w:cs="仿宋_GB2312" w:eastAsia="仿宋_GB2312"/>
          <w:sz w:val="24"/>
          <w:b/>
        </w:rPr>
        <w:t xml:space="preserve"> 2.3.2竞争性谈判文件的澄清和修改</w:t>
      </w:r>
    </w:p>
    <w:p>
      <w:pPr>
        <w:pStyle w:val="null3"/>
        <w:ind w:firstLine="480"/>
      </w:pPr>
      <w:r>
        <w:rPr>
          <w:rFonts w:ascii="仿宋_GB2312" w:hAnsi="仿宋_GB2312" w:cs="仿宋_GB2312" w:eastAsia="仿宋_GB2312"/>
        </w:rPr>
        <w:t>一、在提交首次响应文件截止时间前，采购人或者代理机构可以对已发出的谈判文件进行必要的澄清或者修改。</w:t>
      </w:r>
    </w:p>
    <w:p>
      <w:pPr>
        <w:pStyle w:val="null3"/>
      </w:pPr>
      <w:r>
        <w:rPr>
          <w:rFonts w:ascii="仿宋_GB2312" w:hAnsi="仿宋_GB2312" w:cs="仿宋_GB2312" w:eastAsia="仿宋_GB2312"/>
        </w:rPr>
        <w:t>二、澄清或者修改的内容为谈判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谈判文件，供应商应依据更正后的谈判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2.4.1响应文件的语言（实质性要求）</w:t>
      </w:r>
    </w:p>
    <w:p>
      <w:pPr>
        <w:pStyle w:val="null3"/>
        <w:ind w:firstLine="480"/>
      </w:pPr>
      <w:r>
        <w:rPr>
          <w:rFonts w:ascii="仿宋_GB2312" w:hAnsi="仿宋_GB2312" w:cs="仿宋_GB2312" w:eastAsia="仿宋_GB2312"/>
        </w:rPr>
        <w:t xml:space="preserve"> 一、供应商提交的响应文件以及供应商与谈判小组在谈判过程中的所有来往书面文件均须使用中文。响应文件中如附有外文资料，主要部分要对应翻译成中文并附在相关外文资料后面。未翻译的外文资料，谈判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除谈判文件中另有规定外，本项目均采用国家法定的计量单位。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四、构成本谈判文件的各组成部分，未经采购人书面同意，供应商不得擅自复印或用于非本谈判项目所需的其他目的。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供应商应按照谈判文件的规定和要求编制响应文件。</w:t>
      </w:r>
    </w:p>
    <w:p>
      <w:pPr>
        <w:pStyle w:val="null3"/>
        <w:ind w:firstLine="480"/>
        <w:jc w:val="left"/>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1.供应商应按照谈判文件第七章中提供的“响应文件格式”填写相关内容。</w:t>
      </w:r>
    </w:p>
    <w:p>
      <w:pPr>
        <w:pStyle w:val="null3"/>
        <w:ind w:firstLine="480"/>
      </w:pPr>
      <w:r>
        <w:rPr>
          <w:rFonts w:ascii="仿宋_GB2312" w:hAnsi="仿宋_GB2312" w:cs="仿宋_GB2312" w:eastAsia="仿宋_GB2312"/>
        </w:rPr>
        <w:t>2.对于没有格式要求的响应文件由供应商自行编写。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一、供应商的报价是其响应谈判项目要求的全部工作内容的价格体现，包括供应商完成本项目所需的一切费用。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谈判文件第六章谈判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一、响应文件应当根据谈判通知书进行编制。供应商应通过陕西省政府采购网-办事指南-CA及签章服务下载投标（响应）客户端，使用客户端编制响应文件。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二、供应商应按照客户端操作要求，对应谈判文件的每项资格、符合性要求，逐一对应进行响应；未逐一对应进行响应或者响应内容不符合谈判文件对应项的要求的，其响应文件作无效处理。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谈判文件澄清或者修改的内容可能影响响应文件编制的，代理机构将重新发布澄清或者修改后的谈判文件，供应商应重新获取澄清或者修改后的谈判文件，按照澄清或者修改后的谈判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2.5开启、资格审查、谈判和确定成交供应商</w:t>
      </w:r>
    </w:p>
    <w:p>
      <w:pPr>
        <w:pStyle w:val="null3"/>
        <w:outlineLvl w:val="3"/>
      </w:pPr>
      <w:r>
        <w:rPr>
          <w:rFonts w:ascii="仿宋_GB2312" w:hAnsi="仿宋_GB2312" w:cs="仿宋_GB2312" w:eastAsia="仿宋_GB2312"/>
          <w:sz w:val="24"/>
          <w:b/>
        </w:rPr>
        <w:t>2.5.1谈判开启程序</w:t>
      </w:r>
    </w:p>
    <w:p>
      <w:pPr>
        <w:pStyle w:val="null3"/>
        <w:ind w:firstLine="480"/>
      </w:pPr>
      <w:r>
        <w:rPr>
          <w:rFonts w:ascii="仿宋_GB2312" w:hAnsi="仿宋_GB2312" w:cs="仿宋_GB2312" w:eastAsia="仿宋_GB2312"/>
        </w:rPr>
        <w:t xml:space="preserve"> 一、本项目为竞争性谈判项目。网上开启的开始时间为响应文件提交截止时间。成功提交或解密电子响应文件的供应商不足3家的，不予开启，采购人或代理机构将终止采购活动。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二、谈判开启准备工作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详见谈判文件第四章。</w:t>
      </w:r>
    </w:p>
    <w:p>
      <w:pPr>
        <w:pStyle w:val="null3"/>
        <w:outlineLvl w:val="3"/>
      </w:pPr>
      <w:r>
        <w:rPr>
          <w:rFonts w:ascii="仿宋_GB2312" w:hAnsi="仿宋_GB2312" w:cs="仿宋_GB2312" w:eastAsia="仿宋_GB2312"/>
          <w:sz w:val="24"/>
          <w:b/>
        </w:rPr>
        <w:t>2.5.4谈判</w:t>
      </w:r>
    </w:p>
    <w:p>
      <w:pPr>
        <w:pStyle w:val="null3"/>
        <w:ind w:firstLine="480"/>
      </w:pPr>
      <w:r>
        <w:rPr>
          <w:rFonts w:ascii="仿宋_GB2312" w:hAnsi="仿宋_GB2312" w:cs="仿宋_GB2312" w:eastAsia="仿宋_GB2312"/>
        </w:rPr>
        <w:t>详见谈判文件第六章。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一、采购人或者谈判小组确认成交供应商后，代理机构在陕西省政府采购网发布成交结果公告、通过项目电子化交易系统发出成交通知书，成交供应商通过项目电子化交易系统获取成交通知书。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二、采购人和成交供应商签订的采购合同不得对谈判文件确定的事项以及成交供应商的响应文件作实质性修改。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谈判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2"/>
      </w:pPr>
      <w:r>
        <w:rPr>
          <w:rFonts w:ascii="仿宋_GB2312" w:hAnsi="仿宋_GB2312" w:cs="仿宋_GB2312" w:eastAsia="仿宋_GB2312"/>
          <w:sz w:val="28"/>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2"/>
      </w:pPr>
      <w:r>
        <w:rPr>
          <w:rFonts w:ascii="仿宋_GB2312" w:hAnsi="仿宋_GB2312" w:cs="仿宋_GB2312" w:eastAsia="仿宋_GB2312"/>
          <w:sz w:val="28"/>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符合国家有关规范和相关政策</w:t>
      </w:r>
    </w:p>
    <w:p>
      <w:pPr>
        <w:pStyle w:val="null3"/>
        <w:outlineLvl w:val="2"/>
      </w:pPr>
      <w:r>
        <w:rPr>
          <w:rFonts w:ascii="仿宋_GB2312" w:hAnsi="仿宋_GB2312" w:cs="仿宋_GB2312" w:eastAsia="仿宋_GB2312"/>
          <w:sz w:val="28"/>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2.7.1谈判活动纪律要求</w:t>
      </w:r>
    </w:p>
    <w:p>
      <w:pPr>
        <w:pStyle w:val="null3"/>
        <w:ind w:firstLine="480"/>
      </w:pPr>
      <w:r>
        <w:rPr>
          <w:rFonts w:ascii="仿宋_GB2312" w:hAnsi="仿宋_GB2312" w:cs="仿宋_GB2312" w:eastAsia="仿宋_GB2312"/>
        </w:rPr>
        <w:t xml:space="preserve"> 采购人、代理机构应保证谈判活动在严格保密的情况下进行，采购人、代理机构、供应商和谈判小组成员应当严格遵守政府采购法律法规规章制度和本项目谈判文件以及代理机构现场管理规定，接受采购人委派的监督人员的监督，任何单位和个人不得非法干预和影响谈判过程和结果。</w:t>
      </w:r>
    </w:p>
    <w:p>
      <w:pPr>
        <w:pStyle w:val="null3"/>
        <w:ind w:firstLine="480"/>
      </w:pPr>
      <w:r>
        <w:rPr>
          <w:rFonts w:ascii="仿宋_GB2312" w:hAnsi="仿宋_GB2312" w:cs="仿宋_GB2312" w:eastAsia="仿宋_GB2312"/>
        </w:rPr>
        <w:t>对各供应商的商业秘密，谈判小组成员应予以保密，不得泄露给其他供应商。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供应商参加谈判不得有下列情形：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（二）不同供应商委托同一单位或者个人办理谈判事宜；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五、向采购人或代理机构、谈判小组成员行贿或者提供其他不正当利益；</w:t>
      </w:r>
    </w:p>
    <w:p>
      <w:pPr>
        <w:pStyle w:val="null3"/>
        <w:ind w:firstLine="480"/>
      </w:pPr>
      <w:r>
        <w:rPr>
          <w:rFonts w:ascii="仿宋_GB2312" w:hAnsi="仿宋_GB2312" w:cs="仿宋_GB2312" w:eastAsia="仿宋_GB2312"/>
        </w:rPr>
        <w:t>六、在谈判过程中与采购人或代理机构进行协商谈判；</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八、未按照谈判文件确定的事项签订政府采购合同；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陕西上德招标有限公司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陕西上德招标有限公司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陕西上德招标有限公司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谈判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联系人：宋芳芳（4号工位）、王涛、魏蕾</w:t>
      </w:r>
    </w:p>
    <w:p>
      <w:pPr>
        <w:pStyle w:val="null3"/>
      </w:pPr>
      <w:r>
        <w:rPr>
          <w:rFonts w:ascii="仿宋_GB2312" w:hAnsi="仿宋_GB2312" w:cs="仿宋_GB2312" w:eastAsia="仿宋_GB2312"/>
        </w:rPr>
        <w:t>联系电话：029-86673953/86518381/89299829/89293231转804</w:t>
      </w:r>
    </w:p>
    <w:p>
      <w:pPr>
        <w:pStyle w:val="null3"/>
      </w:pPr>
      <w:r>
        <w:rPr>
          <w:rFonts w:ascii="仿宋_GB2312" w:hAnsi="仿宋_GB2312" w:cs="仿宋_GB2312" w:eastAsia="仿宋_GB2312"/>
        </w:rPr>
        <w:t>地址：西安市经开区凤城八路正尚国际金融广场A座7层703</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（五）针对质疑事项必要的证明材料（针对谈判文件提出的质疑，需提交从项目电子化交易系统获取的谈判文件回执单）。</w:t>
      </w:r>
    </w:p>
    <w:p>
      <w:pPr>
        <w:pStyle w:val="null3"/>
        <w:ind w:firstLine="480"/>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谈判项目技术、服务、商务及其他要求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采购配发小麦田杀菌剂和叶面肥（植物生长调节剂）等一批</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202,600.00</w:t>
      </w:r>
    </w:p>
    <w:p>
      <w:pPr>
        <w:pStyle w:val="null3"/>
      </w:pPr>
      <w:r>
        <w:rPr>
          <w:rFonts w:ascii="仿宋_GB2312" w:hAnsi="仿宋_GB2312" w:cs="仿宋_GB2312" w:eastAsia="仿宋_GB2312"/>
        </w:rPr>
        <w:t>采购包最高限价（元）: 202,600.00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药剂采购面积3.0万亩</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202,600.00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标的名称：药剂采购面积3.0万亩</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rPr>
              <w:t>一、项目慨况</w:t>
            </w:r>
          </w:p>
          <w:p>
            <w:pPr>
              <w:pStyle w:val="null3"/>
            </w:pPr>
            <w:r>
              <w:rPr>
                <w:rFonts w:ascii="仿宋_GB2312" w:hAnsi="仿宋_GB2312" w:cs="仿宋_GB2312" w:eastAsia="仿宋_GB2312"/>
              </w:rPr>
              <w:t>采购配发小麦田杀菌剂和叶面肥（植物生长调节剂），药剂采购费用预算包括印发产品使用技术资料、送货等（药剂运送到采购方指定地点）。采购的药剂要求以亩用药量为单位，进行包装，方便分配到户及药剂配比使用。供应商在报价时，根据药剂采购面积及所报产品药剂有效成分亩用量自行计算药肥量。</w:t>
            </w:r>
          </w:p>
          <w:p>
            <w:pPr>
              <w:pStyle w:val="null3"/>
            </w:pPr>
            <w:r>
              <w:rPr>
                <w:rFonts w:ascii="仿宋_GB2312" w:hAnsi="仿宋_GB2312" w:cs="仿宋_GB2312" w:eastAsia="仿宋_GB2312"/>
              </w:rPr>
              <w:t>二、项目内容</w:t>
            </w:r>
          </w:p>
          <w:p>
            <w:pPr>
              <w:pStyle w:val="null3"/>
            </w:pPr>
            <w:r>
              <w:rPr>
                <w:rFonts w:ascii="仿宋_GB2312" w:hAnsi="仿宋_GB2312" w:cs="仿宋_GB2312" w:eastAsia="仿宋_GB2312"/>
              </w:rPr>
              <w:t>药剂采购面积3.0万亩（华胥镇0.2万亩、洩湖镇0.6万亩、三里镇0.4万亩、普化镇0.7万亩、玉山镇0.2万亩、厚镇0.3万亩、三官庙镇0.6万亩）。</w:t>
            </w:r>
          </w:p>
          <w:p>
            <w:pPr>
              <w:pStyle w:val="null3"/>
            </w:pPr>
            <w:r>
              <w:rPr>
                <w:rFonts w:ascii="仿宋_GB2312" w:hAnsi="仿宋_GB2312" w:cs="仿宋_GB2312" w:eastAsia="仿宋_GB2312"/>
              </w:rPr>
              <w:t>1、采购药剂为：唑醚·戊唑醇+磷酸二氢钾。</w:t>
            </w:r>
          </w:p>
          <w:p>
            <w:pPr>
              <w:pStyle w:val="null3"/>
            </w:pPr>
            <w:r>
              <w:rPr>
                <w:rFonts w:ascii="仿宋_GB2312" w:hAnsi="仿宋_GB2312" w:cs="仿宋_GB2312" w:eastAsia="仿宋_GB2312"/>
              </w:rPr>
              <w:t>2、药剂有效成分亩用量：</w:t>
            </w:r>
          </w:p>
          <w:p>
            <w:pPr>
              <w:pStyle w:val="null3"/>
            </w:pPr>
            <w:r>
              <w:rPr>
                <w:rFonts w:ascii="仿宋_GB2312" w:hAnsi="仿宋_GB2312" w:cs="仿宋_GB2312" w:eastAsia="仿宋_GB2312"/>
              </w:rPr>
              <w:t>杀菌剂：唑醚·戊唑醇≥8克。</w:t>
            </w:r>
          </w:p>
          <w:p>
            <w:pPr>
              <w:pStyle w:val="null3"/>
            </w:pPr>
            <w:r>
              <w:rPr>
                <w:rFonts w:ascii="仿宋_GB2312" w:hAnsi="仿宋_GB2312" w:cs="仿宋_GB2312" w:eastAsia="仿宋_GB2312"/>
              </w:rPr>
              <w:t xml:space="preserve"> 叶面肥：磷酸二氢钾≥98克。</w:t>
            </w:r>
          </w:p>
          <w:p>
            <w:pPr>
              <w:pStyle w:val="null3"/>
            </w:pPr>
            <w:r>
              <w:rPr>
                <w:rFonts w:ascii="仿宋_GB2312" w:hAnsi="仿宋_GB2312" w:cs="仿宋_GB2312" w:eastAsia="仿宋_GB2312"/>
              </w:rPr>
              <w:t>核心产品为（唑醚·戊唑醇）</w:t>
            </w:r>
          </w:p>
          <w:p>
            <w:pPr>
              <w:pStyle w:val="null3"/>
            </w:pPr>
            <w:r>
              <w:rPr>
                <w:rFonts w:ascii="仿宋_GB2312" w:hAnsi="仿宋_GB2312" w:cs="仿宋_GB2312" w:eastAsia="仿宋_GB2312"/>
              </w:rPr>
              <w:t>注：技术参数及性能指标为实质性要求，不得负偏离。</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2026年4月上旬</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华胥镇、洩湖镇、三里镇、普化镇、玉山镇、厚镇、三官庙镇（具体地点由采购人指定）</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专项资金到位后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1.货物到达交货地点后，由使用单位根据合同对货物的名称、品牌、规格、型号、产地、数量进行检查，合格后签发《验收合格单》。 2.验收不合格的成交单位，必须在接到通知后7个日历日内确保货物通过验收。如接到通知后7个日历日内验收仍不合格，采购人可提出索赔或取消其供货合同。采购代理机构将把成交资格授予评审排序下一名的成交单位。 3.验收依据 3.1合同文本及合同补充文件（条款）； 3.2产品的合法来源渠道证明文件； 3.3竞争性谈判文件； 3.4竞争性谈判响应文件； 3.5合同货物清单； 3.6生产厂家的企业资质等。</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1.质保期为验收合格之日起不少于12个月。 2.成交单位承诺的质保期起始时间为终验合格之日。 3.所有产品质量必须符合国家有关规范和相关政策。所有产品必须是未使用过的新产品，质量优良、渠道正当。 4.质保期出现的质量问题由成交单位负责解决并承担所有费用。</w:t>
      </w:r>
    </w:p>
    <w:p>
      <w:pPr>
        <w:pStyle w:val="null3"/>
        <w:outlineLvl w:val="3"/>
      </w:pPr>
      <w:r>
        <w:rPr>
          <w:rFonts w:ascii="仿宋_GB2312" w:hAnsi="仿宋_GB2312" w:cs="仿宋_GB2312" w:eastAsia="仿宋_GB2312"/>
          <w:sz w:val="24"/>
          <w:b/>
        </w:rPr>
        <w:t>3.4.8违约责任及解决争议的方法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1.按《中华人民共和国民法典》中的相关条款执行。 2.未按合同要求提供产品或产品质量不能满足技术要求，采购人有权终止合同，并对供方违约行为进行追究，同时按《中华人民共和国政府采购法》的有关规定进行处罚。</w:t>
      </w:r>
    </w:p>
    <w:p>
      <w:pPr>
        <w:pStyle w:val="null3"/>
        <w:jc w:val="left"/>
        <w:outlineLvl w:val="3"/>
      </w:pPr>
      <w:r>
        <w:rPr>
          <w:rFonts w:ascii="仿宋_GB2312" w:hAnsi="仿宋_GB2312" w:cs="仿宋_GB2312" w:eastAsia="仿宋_GB2312"/>
          <w:sz w:val="24"/>
          <w:b/>
        </w:rPr>
        <w:t>3.5其他要求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1、提供所投产品的合法来源渠道证明文件（包括但不限于原厂授权、代理协议、销售协议等），本条属于符合性及商务要求，必须提供，未提供或提供不全的，均为无效响应。 2、成交人在领取成交通知书时提供一正两副纸质响应文件。纸质响应文件采用书籍（胶装）方式装订成册，与电子响应文件一致的签字、盖章的完整版本（正本为红章，副本不作要求）。</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资格审查由采购人或代理机构组建的资格审查小组依据法律法规和谈判文件的规定，对响应文件中的资格证明等进行审查，以确定投标人是否具备投标资格，并出具资格审查报告。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供应商需在项目电子化交易系统中按要求上传相应证明文件并进行电子签章，此项审查内容与“财务状况报告”为同一审查内容。</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供应商需在项目电子化交易系统中按要求上传相应证明文件并进行电子签章，此项审查内容与“控股关系查询”为同一审查内容。</w:t>
            </w:r>
          </w:p>
        </w:tc>
        <w:tc>
          <w:tcPr>
            <w:tcW w:type="dxa" w:w="1661"/>
          </w:tcPr>
          <w:p>
            <w:pPr>
              <w:pStyle w:val="null3"/>
            </w:pPr>
            <w:r>
              <w:rPr>
                <w:rFonts w:ascii="仿宋_GB2312" w:hAnsi="仿宋_GB2312" w:cs="仿宋_GB2312" w:eastAsia="仿宋_GB2312"/>
              </w:rPr>
              <w:t>响应函 资格证明文件.docx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提供供应商合法注册的法人或者其他组织的营业执照等证明文件、自然人的身份证明</w:t>
            </w:r>
          </w:p>
        </w:tc>
        <w:tc>
          <w:tcPr>
            <w:tcW w:type="dxa" w:w="3322"/>
          </w:tcPr>
          <w:p>
            <w:pPr>
              <w:pStyle w:val="null3"/>
            </w:pPr>
            <w:r>
              <w:rPr>
                <w:rFonts w:ascii="仿宋_GB2312" w:hAnsi="仿宋_GB2312" w:cs="仿宋_GB2312" w:eastAsia="仿宋_GB2312"/>
              </w:rPr>
              <w:t>提供供应商合法注册的法人或者其他组织的营业执照等证明文件、自然人的身份证明；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财务状况报告：提供具有财务审计资质单位出具合法有效的2024年度财务报告（成立时间至开标时间不足一年的可提供成立后任意时段的资产负债表）或开标前六个月内其基本账户银行出具的资信证明或政府采购信用担保机构出具的担保函。</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税收缴纳证明：提供2025年2月至今任意一个月的缴纳凭据（增值税、企业所得税至少一种）；（依法免税的供应商应提供相关文件证明）。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社会保障资金缴纳证明：提供2025年7月至今任意一个月的社保缴纳凭据或社保机构开具的社会保险参保缴纳情况证明；（依法不需要缴纳社会保障资金的供应商应提供相关证明）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提供具有履行本合同所必需的设备和专业技术能力的说明及承诺</w:t>
            </w:r>
          </w:p>
        </w:tc>
        <w:tc>
          <w:tcPr>
            <w:tcW w:type="dxa" w:w="3322"/>
          </w:tcPr>
          <w:p>
            <w:pPr>
              <w:pStyle w:val="null3"/>
            </w:pPr>
            <w:r>
              <w:rPr>
                <w:rFonts w:ascii="仿宋_GB2312" w:hAnsi="仿宋_GB2312" w:cs="仿宋_GB2312" w:eastAsia="仿宋_GB2312"/>
              </w:rPr>
              <w:t>提供具有履行本合同所必需的设备和专业技术能力的说明及承诺；（提供书面说明及承诺，加盖供应商公章）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提供参加政府采购活动前三年内在经营活动中没有重大违法记录的书面声明</w:t>
            </w:r>
          </w:p>
        </w:tc>
        <w:tc>
          <w:tcPr>
            <w:tcW w:type="dxa" w:w="3322"/>
          </w:tcPr>
          <w:p>
            <w:pPr>
              <w:pStyle w:val="null3"/>
            </w:pPr>
            <w:r>
              <w:rPr>
                <w:rFonts w:ascii="仿宋_GB2312" w:hAnsi="仿宋_GB2312" w:cs="仿宋_GB2312" w:eastAsia="仿宋_GB2312"/>
              </w:rPr>
              <w:t>提供参加政府采购活动前三年内在经营活动中没有重大违法记录的书面声明（提供书面声明，加盖供应商公章）；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授权委托书（附法定代表人身份证复印件及被授权人身份证复印件）；法定代表人直接参加谈判提供法定代表人资格证明书（附法定代表人身份证复印件）；采购文件凡是法定代表人之处，非法人单位的负责人均参照执行；（式样见响应文件格式）</w:t>
            </w:r>
          </w:p>
        </w:tc>
        <w:tc>
          <w:tcPr>
            <w:tcW w:type="dxa" w:w="1661"/>
          </w:tcPr>
          <w:p>
            <w:pPr>
              <w:pStyle w:val="null3"/>
            </w:pPr>
            <w:r>
              <w:rPr>
                <w:rFonts w:ascii="仿宋_GB2312" w:hAnsi="仿宋_GB2312" w:cs="仿宋_GB2312" w:eastAsia="仿宋_GB2312"/>
              </w:rPr>
              <w:t>授权委托书.docx 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农药资格要求</w:t>
            </w:r>
          </w:p>
        </w:tc>
        <w:tc>
          <w:tcPr>
            <w:tcW w:type="dxa" w:w="3322"/>
          </w:tcPr>
          <w:p>
            <w:pPr>
              <w:pStyle w:val="null3"/>
            </w:pPr>
            <w:r>
              <w:rPr>
                <w:rFonts w:ascii="仿宋_GB2312" w:hAnsi="仿宋_GB2312" w:cs="仿宋_GB2312" w:eastAsia="仿宋_GB2312"/>
              </w:rPr>
              <w:t>提供所投药剂农药产品生产厂家合法有效的农药登记证、农药生产许可证、农药产品标准证；供应商为经销商的还须同时提供农药经营许可证（生产厂家直接参与无需提供）。</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叶面肥资格要求</w:t>
            </w:r>
          </w:p>
        </w:tc>
        <w:tc>
          <w:tcPr>
            <w:tcW w:type="dxa" w:w="3322"/>
          </w:tcPr>
          <w:p>
            <w:pPr>
              <w:pStyle w:val="null3"/>
            </w:pPr>
            <w:r>
              <w:rPr>
                <w:rFonts w:ascii="仿宋_GB2312" w:hAnsi="仿宋_GB2312" w:cs="仿宋_GB2312" w:eastAsia="仿宋_GB2312"/>
              </w:rPr>
              <w:t>供应商需提供叶面肥生产厂家有效期内的肥料登记证；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不得为“信用中国”网站(http://www.creditchina.gov.cn)列入“失信被执行人（页面跳转至“中国执行信息公开网”http://zxgk.court.gov.cn/shixin/）、重大税收违法失信主体、政府采购严重违法失信行为记录名单”的供应商；不得为中国政府采购网(http://www.ccgp.gov.cn)“政府采购严重违法失信行为记录名单”中的供应商。（根据财库【2019】38号文规定，此项由采购人在谈判截止日当天在“信用中国”网站和中国政府采购网站进行查询，截图留档；如网站无供应商信息的，供应商须提供相关证明资料或书面声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根据财库【2019】38号文规定，此项在投标截止日当天在“国家企业信用信息公示系统”进行查询，截图留档；如网站无供应商信息的，供应商须提供相关证明资料或书面声明）</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谈判过程中可实质性变动的内容</w:t>
      </w:r>
    </w:p>
    <w:p>
      <w:pPr>
        <w:pStyle w:val="null3"/>
        <w:ind w:firstLine="480"/>
      </w:pPr>
      <w:r>
        <w:rPr>
          <w:rFonts w:ascii="仿宋_GB2312" w:hAnsi="仿宋_GB2312" w:cs="仿宋_GB2312" w:eastAsia="仿宋_GB2312"/>
        </w:rPr>
        <w:t xml:space="preserve"> 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谈判办法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一、根据《中华人民共和国政府采购法》《中华人民共和国政府采购法实施条例》《政府采购非招标采购方式管理办法》等法律制度，结合本采购项目特点制定本次竞争性谈判评审方法。</w:t>
      </w:r>
    </w:p>
    <w:p>
      <w:pPr>
        <w:pStyle w:val="null3"/>
        <w:ind w:firstLine="480"/>
      </w:pPr>
      <w:r>
        <w:rPr>
          <w:rFonts w:ascii="仿宋_GB2312" w:hAnsi="仿宋_GB2312" w:cs="仿宋_GB2312" w:eastAsia="仿宋_GB2312"/>
        </w:rPr>
        <w:t>二、评审工作由代理机构组织，具体评审事务由依法组建的谈判小组负责。</w:t>
      </w:r>
    </w:p>
    <w:p>
      <w:pPr>
        <w:pStyle w:val="null3"/>
        <w:ind w:firstLine="480"/>
      </w:pPr>
      <w:r>
        <w:rPr>
          <w:rFonts w:ascii="仿宋_GB2312" w:hAnsi="仿宋_GB2312" w:cs="仿宋_GB2312" w:eastAsia="仿宋_GB2312"/>
        </w:rPr>
        <w:t>三、评审工作应遵循客观、公正、审慎的原则，并以相同的谈判程序和标准对待所有的供应商。</w:t>
      </w:r>
    </w:p>
    <w:p>
      <w:pPr>
        <w:pStyle w:val="null3"/>
        <w:ind w:firstLine="480"/>
      </w:pPr>
      <w:r>
        <w:rPr>
          <w:rFonts w:ascii="仿宋_GB2312" w:hAnsi="仿宋_GB2312" w:cs="仿宋_GB2312" w:eastAsia="仿宋_GB2312"/>
        </w:rPr>
        <w:t xml:space="preserve"> 四、本项目采取电子化评审，通过项目电子化交易系统完成评审工作。谈判小组成员、采购人、代理机构和供应商应当按照本谈判文件规定和项目电子化交易系统操作要求开展或者参加评审活动。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6.2谈判小组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谈判小组成员应当满足并适应电子化采购评审的工作需要，使用已身份认证并具备签章功能的证书，登录项目电子化交易系统进入项目评审功能模块确认身份、签到、推荐谈判小组组长。采购人代表可以使用采购人代表专用签章确认评审意见。</w:t>
      </w:r>
    </w:p>
    <w:p>
      <w:pPr>
        <w:pStyle w:val="null3"/>
        <w:ind w:firstLine="480"/>
      </w:pPr>
      <w:r>
        <w:rPr>
          <w:rFonts w:ascii="仿宋_GB2312" w:hAnsi="仿宋_GB2312" w:cs="仿宋_GB2312" w:eastAsia="仿宋_GB2312"/>
        </w:rPr>
        <w:t xml:space="preserve"> 二、谈判小组成员获取解密后的响应文件，开展评审活动。出现应当回避的情形时，谈判小组成员应当主动回避；代理机构按规定申请补充抽取评审专家；无法及时补充抽取的，采购人或者代理机构应当封存供应商响应文件，按规定重新组建谈判小组，解封响应文件后，开展评审活动。</w:t>
      </w:r>
    </w:p>
    <w:p>
      <w:pPr>
        <w:pStyle w:val="null3"/>
        <w:ind w:firstLine="480"/>
      </w:pPr>
      <w:r>
        <w:rPr>
          <w:rFonts w:ascii="仿宋_GB2312" w:hAnsi="仿宋_GB2312" w:cs="仿宋_GB2312" w:eastAsia="仿宋_GB2312"/>
        </w:rPr>
        <w:t>三、谈判小组按照谈判文件规定的谈判程序、评审方法和标准进行评审，并独立履行下列职责：</w:t>
      </w:r>
    </w:p>
    <w:p>
      <w:pPr>
        <w:pStyle w:val="null3"/>
        <w:ind w:firstLine="480"/>
      </w:pPr>
      <w:r>
        <w:rPr>
          <w:rFonts w:ascii="仿宋_GB2312" w:hAnsi="仿宋_GB2312" w:cs="仿宋_GB2312" w:eastAsia="仿宋_GB2312"/>
        </w:rPr>
        <w:t>（一）熟悉和理解谈判文件；</w:t>
      </w:r>
    </w:p>
    <w:p>
      <w:pPr>
        <w:pStyle w:val="null3"/>
        <w:ind w:firstLine="480"/>
      </w:pPr>
      <w:r>
        <w:rPr>
          <w:rFonts w:ascii="仿宋_GB2312" w:hAnsi="仿宋_GB2312" w:cs="仿宋_GB2312" w:eastAsia="仿宋_GB2312"/>
        </w:rPr>
        <w:t>（二）审查供应商响应文件等是否满足谈判文件要求，并作出评价；</w:t>
      </w:r>
    </w:p>
    <w:p>
      <w:pPr>
        <w:pStyle w:val="null3"/>
        <w:ind w:firstLine="480"/>
      </w:pPr>
      <w:r>
        <w:rPr>
          <w:rFonts w:ascii="仿宋_GB2312" w:hAnsi="仿宋_GB2312" w:cs="仿宋_GB2312" w:eastAsia="仿宋_GB2312"/>
        </w:rPr>
        <w:t xml:space="preserve"> （三）根据需要要求采购组织单位对谈判文件作出解释；根据需要要求供应商对响应文件有关事项作出澄清、说明或者更正；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6.3.1审查谈判文件和停止评审</w:t>
      </w:r>
    </w:p>
    <w:p>
      <w:pPr>
        <w:pStyle w:val="null3"/>
        <w:ind w:firstLine="480"/>
      </w:pPr>
      <w:r>
        <w:rPr>
          <w:rFonts w:ascii="仿宋_GB2312" w:hAnsi="仿宋_GB2312" w:cs="仿宋_GB2312" w:eastAsia="仿宋_GB2312"/>
        </w:rPr>
        <w:t xml:space="preserve"> 一、谈判小组正式评审前，应当对谈判文件进行熟悉和理解，内容主要包括谈判文件中供应商资格条件要求、采购项目技术、服务和商务要求、谈判办法和标准、政府采购政策要求以及政府采购合同主要条款等。</w:t>
      </w:r>
    </w:p>
    <w:p>
      <w:pPr>
        <w:pStyle w:val="null3"/>
        <w:ind w:firstLine="480"/>
      </w:pPr>
      <w:r>
        <w:rPr>
          <w:rFonts w:ascii="仿宋_GB2312" w:hAnsi="仿宋_GB2312" w:cs="仿宋_GB2312" w:eastAsia="仿宋_GB2312"/>
        </w:rPr>
        <w:t>二、本谈判文件有下列情形之一的，谈判小组应当停止评审：</w:t>
      </w:r>
    </w:p>
    <w:p>
      <w:pPr>
        <w:pStyle w:val="null3"/>
        <w:ind w:firstLine="480"/>
      </w:pPr>
      <w:r>
        <w:rPr>
          <w:rFonts w:ascii="仿宋_GB2312" w:hAnsi="仿宋_GB2312" w:cs="仿宋_GB2312" w:eastAsia="仿宋_GB2312"/>
        </w:rPr>
        <w:t>（一）谈判文件的规定存在歧义、重大缺陷的；</w:t>
      </w:r>
    </w:p>
    <w:p>
      <w:pPr>
        <w:pStyle w:val="null3"/>
        <w:ind w:firstLine="480"/>
      </w:pPr>
      <w:r>
        <w:rPr>
          <w:rFonts w:ascii="仿宋_GB2312" w:hAnsi="仿宋_GB2312" w:cs="仿宋_GB2312" w:eastAsia="仿宋_GB2312"/>
        </w:rPr>
        <w:t>（二）谈判文件明显以不合理条件对供应商实行差别待遇或者歧视待遇的；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pPr>
      <w:r>
        <w:rPr>
          <w:rFonts w:ascii="仿宋_GB2312" w:hAnsi="仿宋_GB2312" w:cs="仿宋_GB2312" w:eastAsia="仿宋_GB2312"/>
        </w:rPr>
        <w:t>（五）谈判文件将供应商的资格条件列为评分因素的；</w:t>
      </w:r>
    </w:p>
    <w:p>
      <w:pPr>
        <w:pStyle w:val="null3"/>
        <w:ind w:firstLine="480"/>
      </w:pPr>
      <w:r>
        <w:rPr>
          <w:rFonts w:ascii="仿宋_GB2312" w:hAnsi="仿宋_GB2312" w:cs="仿宋_GB2312" w:eastAsia="仿宋_GB2312"/>
        </w:rPr>
        <w:t>（六）谈判文件载明的成交原则不合法的；</w:t>
      </w:r>
    </w:p>
    <w:p>
      <w:pPr>
        <w:pStyle w:val="null3"/>
        <w:ind w:firstLine="480"/>
        <w:jc w:val="left"/>
      </w:pPr>
      <w:r>
        <w:rPr>
          <w:rFonts w:ascii="仿宋_GB2312" w:hAnsi="仿宋_GB2312" w:cs="仿宋_GB2312" w:eastAsia="仿宋_GB2312"/>
        </w:rPr>
        <w:t>（七）谈判文件有违反国家其他有关强制性规定的情形。</w:t>
      </w:r>
    </w:p>
    <w:p>
      <w:pPr>
        <w:pStyle w:val="null3"/>
        <w:ind w:firstLine="480"/>
      </w:pPr>
      <w:r>
        <w:rPr>
          <w:rFonts w:ascii="仿宋_GB2312" w:hAnsi="仿宋_GB2312" w:cs="仿宋_GB2312" w:eastAsia="仿宋_GB2312"/>
        </w:rPr>
        <w:t xml:space="preserve"> 出现上述应当停止评审情形的，谈判小组应当通过项目电子化交易系统向采购人提交情况说明。除上述情形外，谈判小组不得以任何方式和理由停止评审。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谈判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一、谈判小组依据本谈判文件的实质性要求，对符合资格的响应文件进行审查，以确定其是否满足本谈判文件的实质性要求。本项目的符合性审查事项必须以本谈判文件的明确规定的实质性要求为依据。</w:t>
      </w:r>
    </w:p>
    <w:p>
      <w:pPr>
        <w:pStyle w:val="null3"/>
        <w:ind w:firstLine="480"/>
      </w:pPr>
      <w:r>
        <w:rPr>
          <w:rFonts w:ascii="仿宋_GB2312" w:hAnsi="仿宋_GB2312" w:cs="仿宋_GB2312" w:eastAsia="仿宋_GB2312"/>
        </w:rPr>
        <w:t xml:space="preserve"> 二、在符合性审查过程中，如果出现谈判小组成员意见不一致的情况，按照少数服从多数的原则确定，但不得违背政府采购基本原则和谈判文件规定。</w:t>
      </w:r>
    </w:p>
    <w:p>
      <w:pPr>
        <w:pStyle w:val="null3"/>
        <w:ind w:firstLine="480"/>
      </w:pPr>
      <w:r>
        <w:rPr>
          <w:rFonts w:ascii="仿宋_GB2312" w:hAnsi="仿宋_GB2312" w:cs="仿宋_GB2312" w:eastAsia="仿宋_GB2312"/>
        </w:rPr>
        <w:t>三、谈判小组对所有响应文件进行审查后，确定参加谈判的供应商名单。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谈判过程中，谈判小组认为供应商的报价明显低于其他通过符合性审查供应商的报价，有可能影响产品质量或者不能诚信履约的，谈判小组应当要求其在合理的时间内在项目电子化交易系统中上传说明材料，必要时提交相关证明材料。供应商提交的相关证明材料，应当加盖供应商（法定名称）电子印章，在谈判小组要求的时间内通过项目电子化交易系统进行提交，否则提交的相关证明材料无效。供应商不能证明其报价合理性的，谈判小组应当将其响应文件作为无效处理。</w:t>
            </w:r>
          </w:p>
        </w:tc>
        <w:tc>
          <w:tcPr>
            <w:tcW w:type="dxa" w:w="1661"/>
          </w:tcPr>
          <w:p>
            <w:pPr>
              <w:pStyle w:val="null3"/>
            </w:pPr>
            <w:r>
              <w:rPr>
                <w:rFonts w:ascii="仿宋_GB2312" w:hAnsi="仿宋_GB2312" w:cs="仿宋_GB2312" w:eastAsia="仿宋_GB2312"/>
              </w:rPr>
              <w:t>标的清单 报价表 项目实施方案.docx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盖章、签字</w:t>
            </w:r>
          </w:p>
        </w:tc>
        <w:tc>
          <w:tcPr>
            <w:tcW w:type="dxa" w:w="3322"/>
          </w:tcPr>
          <w:p>
            <w:pPr>
              <w:pStyle w:val="null3"/>
            </w:pPr>
            <w:r>
              <w:rPr>
                <w:rFonts w:ascii="仿宋_GB2312" w:hAnsi="仿宋_GB2312" w:cs="仿宋_GB2312" w:eastAsia="仿宋_GB2312"/>
              </w:rPr>
              <w:t>谈判响应文件按照谈判文件的要求盖章、签字</w:t>
            </w:r>
          </w:p>
        </w:tc>
        <w:tc>
          <w:tcPr>
            <w:tcW w:type="dxa" w:w="1661"/>
          </w:tcPr>
          <w:p>
            <w:pPr>
              <w:pStyle w:val="null3"/>
            </w:pPr>
            <w:r>
              <w:rPr>
                <w:rFonts w:ascii="仿宋_GB2312" w:hAnsi="仿宋_GB2312" w:cs="仿宋_GB2312" w:eastAsia="仿宋_GB2312"/>
              </w:rPr>
              <w:t>被授权人承诺书.docx 授权委托书.docx 中小企业声明函 分项报价.docx 商务条款响应偏离表.docx 响应文件封面 技术规格响应偏离表.docx 残疾人福利性单位声明函 拒绝政府采购领域商业贿赂承诺书.docx 供应商参与政府采购活动的承诺函.docx 标的清单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谈判报价</w:t>
            </w:r>
          </w:p>
        </w:tc>
        <w:tc>
          <w:tcPr>
            <w:tcW w:type="dxa" w:w="3322"/>
          </w:tcPr>
          <w:p>
            <w:pPr>
              <w:pStyle w:val="null3"/>
            </w:pPr>
            <w:r>
              <w:rPr>
                <w:rFonts w:ascii="仿宋_GB2312" w:hAnsi="仿宋_GB2312" w:cs="仿宋_GB2312" w:eastAsia="仿宋_GB2312"/>
              </w:rPr>
              <w:t>谈判报价未超过采购预算</w:t>
            </w:r>
          </w:p>
        </w:tc>
        <w:tc>
          <w:tcPr>
            <w:tcW w:type="dxa" w:w="1661"/>
          </w:tcPr>
          <w:p>
            <w:pPr>
              <w:pStyle w:val="null3"/>
            </w:pPr>
            <w:r>
              <w:rPr>
                <w:rFonts w:ascii="仿宋_GB2312" w:hAnsi="仿宋_GB2312" w:cs="仿宋_GB2312" w:eastAsia="仿宋_GB2312"/>
              </w:rPr>
              <w:t>响应文件封面 标的清单 分项报价.docx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谈判有效期</w:t>
            </w:r>
          </w:p>
        </w:tc>
        <w:tc>
          <w:tcPr>
            <w:tcW w:type="dxa" w:w="3322"/>
          </w:tcPr>
          <w:p>
            <w:pPr>
              <w:pStyle w:val="null3"/>
            </w:pPr>
            <w:r>
              <w:rPr>
                <w:rFonts w:ascii="仿宋_GB2312" w:hAnsi="仿宋_GB2312" w:cs="仿宋_GB2312" w:eastAsia="仿宋_GB2312"/>
              </w:rPr>
              <w:t>谈判有效期符合谈判文件的要求</w:t>
            </w:r>
          </w:p>
        </w:tc>
        <w:tc>
          <w:tcPr>
            <w:tcW w:type="dxa" w:w="1661"/>
          </w:tcPr>
          <w:p>
            <w:pPr>
              <w:pStyle w:val="null3"/>
            </w:pPr>
            <w:r>
              <w:rPr>
                <w:rFonts w:ascii="仿宋_GB2312" w:hAnsi="仿宋_GB2312" w:cs="仿宋_GB2312" w:eastAsia="仿宋_GB2312"/>
              </w:rPr>
              <w:t>响应文件封面 授权委托书.docx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对谈判文件商务要求、技术要求作出明确响应</w:t>
            </w:r>
          </w:p>
        </w:tc>
        <w:tc>
          <w:tcPr>
            <w:tcW w:type="dxa" w:w="3322"/>
          </w:tcPr>
          <w:p>
            <w:pPr>
              <w:pStyle w:val="null3"/>
            </w:pPr>
            <w:r>
              <w:rPr>
                <w:rFonts w:ascii="仿宋_GB2312" w:hAnsi="仿宋_GB2312" w:cs="仿宋_GB2312" w:eastAsia="仿宋_GB2312"/>
              </w:rPr>
              <w:t>对谈判文件商务要求作出明确响应；对谈判文件技术要求作出明确响应，对不得偏离的要求作了实质性响应</w:t>
            </w:r>
          </w:p>
        </w:tc>
        <w:tc>
          <w:tcPr>
            <w:tcW w:type="dxa" w:w="1661"/>
          </w:tcPr>
          <w:p>
            <w:pPr>
              <w:pStyle w:val="null3"/>
            </w:pPr>
            <w:r>
              <w:rPr>
                <w:rFonts w:ascii="仿宋_GB2312" w:hAnsi="仿宋_GB2312" w:cs="仿宋_GB2312" w:eastAsia="仿宋_GB2312"/>
              </w:rPr>
              <w:t>响应文件封面 技术规格响应偏离表.docx 商务条款响应偏离表.docx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谈判响应文件含有采购人不能接受的附加条件</w:t>
            </w:r>
          </w:p>
        </w:tc>
        <w:tc>
          <w:tcPr>
            <w:tcW w:type="dxa" w:w="3322"/>
          </w:tcPr>
          <w:p>
            <w:pPr>
              <w:pStyle w:val="null3"/>
            </w:pPr>
            <w:r>
              <w:rPr>
                <w:rFonts w:ascii="仿宋_GB2312" w:hAnsi="仿宋_GB2312" w:cs="仿宋_GB2312" w:eastAsia="仿宋_GB2312"/>
              </w:rPr>
              <w:t>谈判响应文件未有采购人不能接受的附加条件</w:t>
            </w:r>
          </w:p>
        </w:tc>
        <w:tc>
          <w:tcPr>
            <w:tcW w:type="dxa" w:w="1661"/>
          </w:tcPr>
          <w:p>
            <w:pPr>
              <w:pStyle w:val="null3"/>
            </w:pPr>
            <w:r>
              <w:rPr>
                <w:rFonts w:ascii="仿宋_GB2312" w:hAnsi="仿宋_GB2312" w:cs="仿宋_GB2312" w:eastAsia="仿宋_GB2312"/>
              </w:rPr>
              <w:t>响应文件封面 项目实施方案.docx 供应商认为有必要补充说明的事宜.docx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法律、法规和谈判文件规定的其他无效响应情形</w:t>
            </w:r>
          </w:p>
        </w:tc>
        <w:tc>
          <w:tcPr>
            <w:tcW w:type="dxa" w:w="3322"/>
          </w:tcPr>
          <w:p>
            <w:pPr>
              <w:pStyle w:val="null3"/>
            </w:pPr>
            <w:r>
              <w:rPr>
                <w:rFonts w:ascii="仿宋_GB2312" w:hAnsi="仿宋_GB2312" w:cs="仿宋_GB2312" w:eastAsia="仿宋_GB2312"/>
              </w:rPr>
              <w:t>法律、法规和谈判文件规定的其他无效响应情形</w:t>
            </w:r>
          </w:p>
        </w:tc>
        <w:tc>
          <w:tcPr>
            <w:tcW w:type="dxa" w:w="1661"/>
          </w:tcPr>
          <w:p>
            <w:pPr>
              <w:pStyle w:val="null3"/>
            </w:pPr>
            <w:r>
              <w:rPr>
                <w:rFonts w:ascii="仿宋_GB2312" w:hAnsi="仿宋_GB2312" w:cs="仿宋_GB2312" w:eastAsia="仿宋_GB2312"/>
              </w:rPr>
              <w:t>响应文件封面 供应商认为有必要补充说明的事宜.docx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合法来源渠道证明文件</w:t>
            </w:r>
          </w:p>
        </w:tc>
        <w:tc>
          <w:tcPr>
            <w:tcW w:type="dxa" w:w="3322"/>
          </w:tcPr>
          <w:p>
            <w:pPr>
              <w:pStyle w:val="null3"/>
            </w:pPr>
            <w:r>
              <w:rPr>
                <w:rFonts w:ascii="仿宋_GB2312" w:hAnsi="仿宋_GB2312" w:cs="仿宋_GB2312" w:eastAsia="仿宋_GB2312"/>
              </w:rPr>
              <w:t>按照谈判文件要求提供所投产品的合法来源渠道证明文件（包括但不限于原厂授权、代理协议、销售协议等）；</w:t>
            </w:r>
          </w:p>
        </w:tc>
        <w:tc>
          <w:tcPr>
            <w:tcW w:type="dxa" w:w="1661"/>
          </w:tcPr>
          <w:p>
            <w:pPr>
              <w:pStyle w:val="null3"/>
            </w:pPr>
            <w:r>
              <w:rPr>
                <w:rFonts w:ascii="仿宋_GB2312" w:hAnsi="仿宋_GB2312" w:cs="仿宋_GB2312" w:eastAsia="仿宋_GB2312"/>
              </w:rPr>
              <w:t>响应文件封面 产品的合法渠道证明文件.docx</w:t>
            </w:r>
          </w:p>
        </w:tc>
      </w:tr>
    </w:tbl>
    <w:p>
      <w:pPr>
        <w:pStyle w:val="null3"/>
        <w:outlineLvl w:val="3"/>
      </w:pPr>
      <w:r>
        <w:rPr>
          <w:rFonts w:ascii="仿宋_GB2312" w:hAnsi="仿宋_GB2312" w:cs="仿宋_GB2312" w:eastAsia="仿宋_GB2312"/>
          <w:sz w:val="24"/>
          <w:b/>
        </w:rPr>
        <w:t>6.3.3谈判</w:t>
      </w:r>
    </w:p>
    <w:p>
      <w:pPr>
        <w:pStyle w:val="null3"/>
        <w:ind w:firstLine="480"/>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pPr>
      <w:r>
        <w:rPr>
          <w:rFonts w:ascii="仿宋_GB2312" w:hAnsi="仿宋_GB2312" w:cs="仿宋_GB2312" w:eastAsia="仿宋_GB2312"/>
        </w:rPr>
        <w:t xml:space="preserve"> 二、谈判小组所有成员集中与单一供应商对技术、服务、合同条款等内容分别进行一轮或多轮的谈判。在谈判中，谈判的任何一方不得透露与谈判有关的其他供应商的技术资料、价格和其他信息。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三、谈判小组可以根据谈判文件和谈判情况实质性变动第三章“谈判项目技术、服务、商务及其他要求”、第六章“拟签订的合同文本”，但不得变动谈判文件中的其他内容。实质性变动的内容，须经采购人代表确认。</w:t>
      </w:r>
    </w:p>
    <w:p>
      <w:pPr>
        <w:pStyle w:val="null3"/>
        <w:ind w:firstLine="480"/>
      </w:pPr>
      <w:r>
        <w:rPr>
          <w:rFonts w:ascii="仿宋_GB2312" w:hAnsi="仿宋_GB2312" w:cs="仿宋_GB2312" w:eastAsia="仿宋_GB2312"/>
        </w:rPr>
        <w:t xml:space="preserve"> 四、对谈判文件作出的实质性变动是谈判文件的有效组成部分，谈判小组应通过“承诺”功能，将变动情况通知所有参加谈判的供应商。谈判过程中，谈判小组可以根据谈判情况调整谈判轮次。</w:t>
      </w:r>
    </w:p>
    <w:p>
      <w:pPr>
        <w:pStyle w:val="null3"/>
        <w:ind w:firstLine="480"/>
      </w:pPr>
      <w:r>
        <w:rPr>
          <w:rFonts w:ascii="仿宋_GB2312" w:hAnsi="仿宋_GB2312" w:cs="仿宋_GB2312" w:eastAsia="仿宋_GB2312"/>
        </w:rPr>
        <w:t xml:space="preserve"> 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pPr>
      <w:r>
        <w:rPr>
          <w:rFonts w:ascii="仿宋_GB2312" w:hAnsi="仿宋_GB2312" w:cs="仿宋_GB2312" w:eastAsia="仿宋_GB2312"/>
        </w:rPr>
        <w:t>六、经最终谈判后，响应文件仍有下列情况之一的，应按照无效响应处理：</w:t>
      </w:r>
    </w:p>
    <w:p>
      <w:pPr>
        <w:pStyle w:val="null3"/>
        <w:ind w:firstLine="480"/>
      </w:pPr>
      <w:r>
        <w:rPr>
          <w:rFonts w:ascii="仿宋_GB2312" w:hAnsi="仿宋_GB2312" w:cs="仿宋_GB2312" w:eastAsia="仿宋_GB2312"/>
        </w:rPr>
        <w:t>（一）响应文件仍不能实质响应谈判文件可实质性变动的实质性要求的；</w:t>
      </w:r>
    </w:p>
    <w:p>
      <w:pPr>
        <w:pStyle w:val="null3"/>
        <w:ind w:firstLine="480"/>
      </w:pPr>
      <w:r>
        <w:rPr>
          <w:rFonts w:ascii="仿宋_GB2312" w:hAnsi="仿宋_GB2312" w:cs="仿宋_GB2312" w:eastAsia="仿宋_GB2312"/>
        </w:rPr>
        <w:t>（二）响应文件中仍有谈判文件规定的其他无效响应情形的。</w:t>
      </w:r>
    </w:p>
    <w:p>
      <w:pPr>
        <w:pStyle w:val="null3"/>
        <w:ind w:firstLine="480"/>
      </w:pPr>
      <w:r>
        <w:rPr>
          <w:rFonts w:ascii="仿宋_GB2312" w:hAnsi="仿宋_GB2312" w:cs="仿宋_GB2312" w:eastAsia="仿宋_GB2312"/>
        </w:rPr>
        <w:t xml:space="preserve"> 七、谈判小组对供应商在谈判、评审过程中的书面交换材料，未按要求加盖电子印章或签字的，视同未提交书面交换材料。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八、谈判小组在最终谈判后，对所有响应文件的有效性、完整性和响应程度进行审查后，确定最后报价的供应商名单。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九、谈判过程中，谈判的任何一方不得透露与谈判有关的其他供应商的技术资料、价格和其他信息。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十、谈判过程中，谈判小组发现或者知晓供应商存在违法行为的，应当谈判报告中予以记录，并向本级财政部门报告，依法应将该供应商响应文件作无效处理的，应当作无效处理。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二、谈判小组开启报价后，供应商应随时关注项目电子化交易系统信息提醒，登录项目电子化交易系统，通过“等候大厅”进行报价并签章后提交。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三、供应商在未提高响应文件中承诺的标准情况下，其最后报价不得高于对该项目之前的报价，否则，谈判小组将对其响应文件作无效处理，并通过电子化交易系统告知供应商，说明理由。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四、供应商最后报价属于明显低价不正当竞争的，谈判小组应按照“供应商须知前附表”第8项规定处理。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六、供应商未按谈判小组要求在规定时间内提交最后报价的，视为其退出谈判。</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jc w:val="left"/>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（三）供应商的最后报价应符合谈判文件的要求。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6.3.5价格扣除</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8305"/>
            <w:gridSpan w:val="6"/>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6.3.6解释、澄清、说明的有关问题</w:t>
      </w:r>
    </w:p>
    <w:p>
      <w:pPr>
        <w:pStyle w:val="null3"/>
        <w:ind w:firstLine="480"/>
      </w:pPr>
      <w:r>
        <w:rPr>
          <w:rFonts w:ascii="仿宋_GB2312" w:hAnsi="仿宋_GB2312" w:cs="仿宋_GB2312" w:eastAsia="仿宋_GB2312"/>
        </w:rPr>
        <w:t xml:space="preserve"> 一、评审过程中，谈判小组认为竞争性谈判文件有关事项表述不明确或需要说明的，可以提请代理机构书面解释。代理机构的解释不得改变竞争性谈判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三、代理机构宣布评审结束之前，供应商应通过项目电子化交易系统随时关注评审消息提示，及时响应谈判小组发出的澄清、说明或更正要求。供应商未能及时响应的，自行承担不利后果。</w:t>
      </w:r>
    </w:p>
    <w:p>
      <w:pPr>
        <w:pStyle w:val="null3"/>
        <w:ind w:firstLine="480"/>
      </w:pPr>
      <w:r>
        <w:rPr>
          <w:rFonts w:ascii="仿宋_GB2312" w:hAnsi="仿宋_GB2312" w:cs="仿宋_GB2312" w:eastAsia="仿宋_GB2312"/>
        </w:rPr>
        <w:t>四、谈判小组应当积极履行澄清、说明或者更正的职责，不得滥用权力。</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一、评审结束后，谈判小组应当进行复核，特别要对拟推荐为成交供应商的、报价最低的、响应文件被认定为无效的进行重点复核。</w:t>
      </w:r>
    </w:p>
    <w:p>
      <w:pPr>
        <w:pStyle w:val="null3"/>
        <w:ind w:firstLine="480"/>
      </w:pPr>
      <w:r>
        <w:rPr>
          <w:rFonts w:ascii="仿宋_GB2312" w:hAnsi="仿宋_GB2312" w:cs="仿宋_GB2312" w:eastAsia="仿宋_GB2312"/>
        </w:rPr>
        <w:t xml:space="preserve"> 二、评审结果汇总完成后，谈判小组拟出具谈判报告前，代理机构应当组织2名以上的工作人员，会同采购监督人员，依据有关的法律制度和竞争性谈判文件对评审结果进行在线复核，出具复核报告。代理机构复核过程中，谈判小组成员不得离开。</w:t>
      </w:r>
    </w:p>
    <w:p>
      <w:pPr>
        <w:pStyle w:val="null3"/>
        <w:ind w:firstLine="480"/>
      </w:pPr>
      <w:r>
        <w:rPr>
          <w:rFonts w:ascii="仿宋_GB2312" w:hAnsi="仿宋_GB2312" w:cs="仿宋_GB2312" w:eastAsia="仿宋_GB2312"/>
        </w:rPr>
        <w:t xml:space="preserve"> 三、除资格审查认定错误和价格计算错误外，采购人或者代理机构不得以任何理由组织重新评审。采购人、代理机构发现谈判小组未按照竞争性谈判文件规定的评定成交的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谈判小组依据谈判文件的要求，经过评审、谈判、澄清、最后报价等程序后，从质量和服务均能满足谈判文件实质性响应要求的供应商中，按照最后报价由低到高的顺序推荐成交候选人。</w:t>
      </w:r>
    </w:p>
    <w:p>
      <w:pPr>
        <w:pStyle w:val="null3"/>
        <w:ind w:firstLine="480"/>
        <w:jc w:val="left"/>
      </w:pPr>
      <w:r>
        <w:rPr>
          <w:rFonts w:ascii="仿宋_GB2312" w:hAnsi="仿宋_GB2312" w:cs="仿宋_GB2312" w:eastAsia="仿宋_GB2312"/>
        </w:rPr>
        <w:t xml:space="preserve"> 响应文件满足谈判文件全部实质性要求且最终报价最低的供应商为排名第一的成交候选供应商。</w:t>
      </w:r>
    </w:p>
    <w:p>
      <w:pPr>
        <w:pStyle w:val="null3"/>
        <w:ind w:firstLine="480"/>
        <w:jc w:val="left"/>
      </w:pPr>
      <w:r>
        <w:rPr>
          <w:rFonts w:ascii="仿宋_GB2312" w:hAnsi="仿宋_GB2312" w:cs="仿宋_GB2312" w:eastAsia="仿宋_GB2312"/>
        </w:rPr>
        <w:t xml:space="preserve"> 经评审的最终报价是指对供应商最后报价完成价格修正和落实政府采购政策进行的价格扣除后的报价。</w:t>
      </w:r>
    </w:p>
    <w:p>
      <w:pPr>
        <w:pStyle w:val="null3"/>
        <w:outlineLvl w:val="3"/>
      </w:pPr>
      <w:r>
        <w:rPr>
          <w:rFonts w:ascii="仿宋_GB2312" w:hAnsi="仿宋_GB2312" w:cs="仿宋_GB2312" w:eastAsia="仿宋_GB2312"/>
          <w:sz w:val="24"/>
          <w:b/>
        </w:rPr>
        <w:t>6.3.9编写谈判报告</w:t>
      </w:r>
    </w:p>
    <w:p>
      <w:pPr>
        <w:pStyle w:val="null3"/>
        <w:ind w:firstLine="480"/>
      </w:pPr>
      <w:r>
        <w:rPr>
          <w:rFonts w:ascii="仿宋_GB2312" w:hAnsi="仿宋_GB2312" w:cs="仿宋_GB2312" w:eastAsia="仿宋_GB2312"/>
        </w:rPr>
        <w:t xml:space="preserve"> 谈判小组在项目电子化交易系统中编制评审情况，生成谈判报告。谈判报告是谈判小组根据全体成员签字的原始评审记录和评审结果编写的报告，其主要内容包括：</w:t>
      </w:r>
    </w:p>
    <w:p>
      <w:pPr>
        <w:pStyle w:val="null3"/>
        <w:ind w:firstLine="480"/>
      </w:pPr>
      <w:r>
        <w:rPr>
          <w:rFonts w:ascii="仿宋_GB2312" w:hAnsi="仿宋_GB2312" w:cs="仿宋_GB2312" w:eastAsia="仿宋_GB2312"/>
        </w:rPr>
        <w:t>一、邀请供应商参加采购活动的具体方式和相关情况，以及参加采购活动的供应商名单；</w:t>
      </w:r>
    </w:p>
    <w:p>
      <w:pPr>
        <w:pStyle w:val="null3"/>
        <w:ind w:firstLine="480"/>
      </w:pPr>
      <w:r>
        <w:rPr>
          <w:rFonts w:ascii="仿宋_GB2312" w:hAnsi="仿宋_GB2312" w:cs="仿宋_GB2312" w:eastAsia="仿宋_GB2312"/>
        </w:rPr>
        <w:t>二、谈判日期和地点，评审委员会成员名单；</w:t>
      </w:r>
    </w:p>
    <w:p>
      <w:pPr>
        <w:pStyle w:val="null3"/>
        <w:ind w:firstLine="480"/>
      </w:pPr>
      <w:r>
        <w:rPr>
          <w:rFonts w:ascii="仿宋_GB2312" w:hAnsi="仿宋_GB2312" w:cs="仿宋_GB2312" w:eastAsia="仿宋_GB2312"/>
        </w:rPr>
        <w:t>三、参加报价的供应商名单及报价情况和未参加报价的供应商名单及原因；</w:t>
      </w:r>
    </w:p>
    <w:p>
      <w:pPr>
        <w:pStyle w:val="null3"/>
        <w:ind w:firstLine="480"/>
      </w:pPr>
      <w:r>
        <w:rPr>
          <w:rFonts w:ascii="仿宋_GB2312" w:hAnsi="仿宋_GB2312" w:cs="仿宋_GB2312" w:eastAsia="仿宋_GB2312"/>
        </w:rPr>
        <w:t>四、变动谈判文件实质性内容的有关资料及记录；</w:t>
      </w:r>
    </w:p>
    <w:p>
      <w:pPr>
        <w:pStyle w:val="null3"/>
        <w:ind w:firstLine="480"/>
      </w:pPr>
      <w:r>
        <w:rPr>
          <w:rFonts w:ascii="仿宋_GB2312" w:hAnsi="仿宋_GB2312" w:cs="仿宋_GB2312" w:eastAsia="仿宋_GB2312"/>
        </w:rPr>
        <w:t>五、供应商响应文件响应谈判文件实质性要求情况及供应商变动响应文件有关资料及记录；</w:t>
      </w:r>
    </w:p>
    <w:p>
      <w:pPr>
        <w:pStyle w:val="null3"/>
        <w:ind w:firstLine="480"/>
      </w:pPr>
      <w:r>
        <w:rPr>
          <w:rFonts w:ascii="仿宋_GB2312" w:hAnsi="仿宋_GB2312" w:cs="仿宋_GB2312" w:eastAsia="仿宋_GB2312"/>
        </w:rPr>
        <w:t>六、谈判情况记录和说明，包括对供应商的资格审查情况、供应商响应文件谈判情况等；</w:t>
      </w:r>
    </w:p>
    <w:p>
      <w:pPr>
        <w:pStyle w:val="null3"/>
        <w:ind w:firstLine="480"/>
      </w:pPr>
      <w:r>
        <w:rPr>
          <w:rFonts w:ascii="仿宋_GB2312" w:hAnsi="仿宋_GB2312" w:cs="仿宋_GB2312" w:eastAsia="仿宋_GB2312"/>
        </w:rPr>
        <w:t>七、推荐的成交候选供应商名单及理由。</w:t>
      </w:r>
    </w:p>
    <w:p>
      <w:pPr>
        <w:pStyle w:val="null3"/>
        <w:ind w:firstLine="480"/>
      </w:pPr>
      <w:r>
        <w:rPr>
          <w:rFonts w:ascii="仿宋_GB2312" w:hAnsi="仿宋_GB2312" w:cs="仿宋_GB2312" w:eastAsia="仿宋_GB2312"/>
        </w:rPr>
        <w:t xml:space="preserve"> 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说明其不同意见和理由的，视为同意谈判报告。</w:t>
      </w:r>
    </w:p>
    <w:p>
      <w:pPr>
        <w:pStyle w:val="null3"/>
        <w:outlineLvl w:val="3"/>
      </w:pPr>
      <w:r>
        <w:rPr>
          <w:rFonts w:ascii="仿宋_GB2312" w:hAnsi="仿宋_GB2312" w:cs="仿宋_GB2312" w:eastAsia="仿宋_GB2312"/>
          <w:sz w:val="24"/>
          <w:b/>
        </w:rPr>
        <w:t>6.3.10谈判争议处理规则</w:t>
      </w:r>
    </w:p>
    <w:p>
      <w:pPr>
        <w:pStyle w:val="null3"/>
        <w:ind w:firstLine="480"/>
      </w:pPr>
      <w:r>
        <w:rPr>
          <w:rFonts w:ascii="仿宋_GB2312" w:hAnsi="仿宋_GB2312" w:cs="仿宋_GB2312" w:eastAsia="仿宋_GB2312"/>
        </w:rPr>
        <w:t xml:space="preserve"> 在谈判过程中，对于符合性审查、对响应文件作无效响应处理的及其他需要共同认定的事项存在争议的，应当以少数服从多数的原则作出结论，但不得违背竞争性谈判文件规定。持不同意见的谈判小组成员应当在谈判报告中签署不同意见及理由，否则视为同意评审报告。持不同意见的谈判小组成员认为认定过程和结果不符合法律法规或者谈判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6.4终止采购活动情形</w:t>
      </w:r>
    </w:p>
    <w:p>
      <w:pPr>
        <w:pStyle w:val="null3"/>
        <w:ind w:firstLine="480"/>
      </w:pPr>
      <w:r>
        <w:rPr>
          <w:rFonts w:ascii="仿宋_GB2312" w:hAnsi="仿宋_GB2312" w:cs="仿宋_GB2312" w:eastAsia="仿宋_GB2312"/>
        </w:rPr>
        <w:t>有下列情形之一的，本项目终止采购活动：</w:t>
      </w:r>
    </w:p>
    <w:p>
      <w:pPr>
        <w:pStyle w:val="null3"/>
        <w:ind w:firstLine="480"/>
      </w:pPr>
      <w:r>
        <w:rPr>
          <w:rFonts w:ascii="仿宋_GB2312" w:hAnsi="仿宋_GB2312" w:cs="仿宋_GB2312" w:eastAsia="仿宋_GB2312"/>
        </w:rPr>
        <w:t>（一）因情况变化，不再符合规定的竞争性谈判采购方式适用情形的；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（三）提交首次响应文件的供应商不足三家的；</w:t>
      </w:r>
    </w:p>
    <w:p>
      <w:pPr>
        <w:pStyle w:val="null3"/>
        <w:ind w:firstLine="480"/>
      </w:pPr>
      <w:r>
        <w:rPr>
          <w:rFonts w:ascii="仿宋_GB2312" w:hAnsi="仿宋_GB2312" w:cs="仿宋_GB2312" w:eastAsia="仿宋_GB2312"/>
        </w:rPr>
        <w:t>（四）通过资格审查的供应商不足三家的；</w:t>
      </w:r>
    </w:p>
    <w:p>
      <w:pPr>
        <w:pStyle w:val="null3"/>
        <w:ind w:firstLine="480"/>
      </w:pPr>
      <w:r>
        <w:rPr>
          <w:rFonts w:ascii="仿宋_GB2312" w:hAnsi="仿宋_GB2312" w:cs="仿宋_GB2312" w:eastAsia="仿宋_GB2312"/>
        </w:rPr>
        <w:t>（五）通过符合性审查的供应商不足三家的；</w:t>
      </w:r>
    </w:p>
    <w:p>
      <w:pPr>
        <w:pStyle w:val="null3"/>
        <w:ind w:firstLine="480"/>
      </w:pPr>
      <w:r>
        <w:rPr>
          <w:rFonts w:ascii="仿宋_GB2312" w:hAnsi="仿宋_GB2312" w:cs="仿宋_GB2312" w:eastAsia="仿宋_GB2312"/>
        </w:rPr>
        <w:t>（六）提交最后报价的供应商不足三家的；</w:t>
      </w:r>
    </w:p>
    <w:p>
      <w:pPr>
        <w:pStyle w:val="null3"/>
        <w:ind w:firstLine="480"/>
      </w:pPr>
      <w:r>
        <w:rPr>
          <w:rFonts w:ascii="仿宋_GB2312" w:hAnsi="仿宋_GB2312" w:cs="仿宋_GB2312" w:eastAsia="仿宋_GB2312"/>
        </w:rPr>
        <w:t>（七）通过最后报价审查的供应商不足三家的。</w:t>
      </w:r>
    </w:p>
    <w:p>
      <w:pPr>
        <w:pStyle w:val="null3"/>
        <w:ind w:firstLine="480"/>
      </w:pPr>
      <w:r>
        <w:rPr>
          <w:rFonts w:ascii="仿宋_GB2312" w:hAnsi="仿宋_GB2312" w:cs="仿宋_GB2312" w:eastAsia="仿宋_GB2312"/>
        </w:rPr>
        <w:t>注：公开招标转竞争性谈判只有两家供应商参与的情形除外。</w:t>
      </w:r>
    </w:p>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一、评审结束后，代理机构在评审结束之日起2个工作日内将谈判报告及有关资料送交采购人确定成交供应商。</w:t>
      </w:r>
    </w:p>
    <w:p>
      <w:pPr>
        <w:pStyle w:val="null3"/>
      </w:pPr>
      <w:r>
        <w:rPr>
          <w:rFonts w:ascii="仿宋_GB2312" w:hAnsi="仿宋_GB2312" w:cs="仿宋_GB2312" w:eastAsia="仿宋_GB2312"/>
        </w:rPr>
        <w:t>二、采购人在收到谈判报告后5个工作日内，在谈判报告确定的成交候选供应商名单中按顺序确定1名成交供应商。成交候选供应商并列的，由采购人采取随机抽取的方式确定成交供应商。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三、采购人逾期未确定成交供应商且不提出异议的，视为确定谈判报告提出的排序第一的供应商为成交供应商。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6.6谈判小组成员义务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（二）按照客观、公正、审慎的原则，根据竞争性谈判文件规定的评审程序、评审方法和评审标准进行独立评审；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6.7谈判纪律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详见附件：被授权人承诺书.docx</w:t>
      </w:r>
    </w:p>
    <w:p>
      <w:pPr>
        <w:pStyle w:val="null3"/>
        <w:ind w:firstLine="960"/>
      </w:pPr>
      <w:r>
        <w:rPr>
          <w:rFonts w:ascii="仿宋_GB2312" w:hAnsi="仿宋_GB2312" w:cs="仿宋_GB2312" w:eastAsia="仿宋_GB2312"/>
        </w:rPr>
        <w:t>详见附件：产品的合法渠道证明文件.docx</w:t>
      </w:r>
    </w:p>
    <w:p>
      <w:pPr>
        <w:pStyle w:val="null3"/>
        <w:ind w:firstLine="960"/>
      </w:pPr>
      <w:r>
        <w:rPr>
          <w:rFonts w:ascii="仿宋_GB2312" w:hAnsi="仿宋_GB2312" w:cs="仿宋_GB2312" w:eastAsia="仿宋_GB2312"/>
        </w:rPr>
        <w:t>详见附件：分项报价.docx</w:t>
      </w:r>
    </w:p>
    <w:p>
      <w:pPr>
        <w:pStyle w:val="null3"/>
        <w:ind w:firstLine="960"/>
      </w:pPr>
      <w:r>
        <w:rPr>
          <w:rFonts w:ascii="仿宋_GB2312" w:hAnsi="仿宋_GB2312" w:cs="仿宋_GB2312" w:eastAsia="仿宋_GB2312"/>
        </w:rPr>
        <w:t>详见附件：供应商参与政府采购活动的承诺函.docx</w:t>
      </w:r>
    </w:p>
    <w:p>
      <w:pPr>
        <w:pStyle w:val="null3"/>
        <w:ind w:firstLine="960"/>
      </w:pPr>
      <w:r>
        <w:rPr>
          <w:rFonts w:ascii="仿宋_GB2312" w:hAnsi="仿宋_GB2312" w:cs="仿宋_GB2312" w:eastAsia="仿宋_GB2312"/>
        </w:rPr>
        <w:t>详见附件：供应商认为有必要补充说明的事宜.docx</w:t>
      </w:r>
    </w:p>
    <w:p>
      <w:pPr>
        <w:pStyle w:val="null3"/>
        <w:ind w:firstLine="960"/>
      </w:pPr>
      <w:r>
        <w:rPr>
          <w:rFonts w:ascii="仿宋_GB2312" w:hAnsi="仿宋_GB2312" w:cs="仿宋_GB2312" w:eastAsia="仿宋_GB2312"/>
        </w:rPr>
        <w:t>详见附件：技术规格响应偏离表.docx</w:t>
      </w:r>
    </w:p>
    <w:p>
      <w:pPr>
        <w:pStyle w:val="null3"/>
        <w:ind w:firstLine="960"/>
      </w:pPr>
      <w:r>
        <w:rPr>
          <w:rFonts w:ascii="仿宋_GB2312" w:hAnsi="仿宋_GB2312" w:cs="仿宋_GB2312" w:eastAsia="仿宋_GB2312"/>
        </w:rPr>
        <w:t>详见附件：拒绝政府采购领域商业贿赂承诺书.docx</w:t>
      </w:r>
    </w:p>
    <w:p>
      <w:pPr>
        <w:pStyle w:val="null3"/>
        <w:ind w:firstLine="960"/>
      </w:pPr>
      <w:r>
        <w:rPr>
          <w:rFonts w:ascii="仿宋_GB2312" w:hAnsi="仿宋_GB2312" w:cs="仿宋_GB2312" w:eastAsia="仿宋_GB2312"/>
        </w:rPr>
        <w:t>详见附件：商务条款响应偏离表.docx</w:t>
      </w:r>
    </w:p>
    <w:p>
      <w:pPr>
        <w:pStyle w:val="null3"/>
        <w:ind w:firstLine="960"/>
      </w:pPr>
      <w:r>
        <w:rPr>
          <w:rFonts w:ascii="仿宋_GB2312" w:hAnsi="仿宋_GB2312" w:cs="仿宋_GB2312" w:eastAsia="仿宋_GB2312"/>
        </w:rPr>
        <w:t>详见附件：授权委托书.docx</w:t>
      </w:r>
    </w:p>
    <w:p>
      <w:pPr>
        <w:pStyle w:val="null3"/>
        <w:ind w:firstLine="960"/>
      </w:pPr>
      <w:r>
        <w:rPr>
          <w:rFonts w:ascii="仿宋_GB2312" w:hAnsi="仿宋_GB2312" w:cs="仿宋_GB2312" w:eastAsia="仿宋_GB2312"/>
        </w:rPr>
        <w:t>详见附件：项目实施方案.docx</w:t>
      </w:r>
    </w:p>
    <w:p>
      <w:pPr>
        <w:pStyle w:val="null3"/>
        <w:ind w:firstLine="960"/>
      </w:pPr>
      <w:r>
        <w:rPr>
          <w:rFonts w:ascii="仿宋_GB2312" w:hAnsi="仿宋_GB2312" w:cs="仿宋_GB2312" w:eastAsia="仿宋_GB2312"/>
        </w:rPr>
        <w:t>详见附件：资格证明文件.docx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详见附件：合同模板.docx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