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F2D6A">
      <w:pPr>
        <w:pageBreakBefore w:val="0"/>
        <w:kinsoku/>
        <w:wordWrap/>
        <w:overflowPunct/>
        <w:topLinePunct w:val="0"/>
        <w:autoSpaceDE/>
        <w:autoSpaceDN/>
        <w:bidi w:val="0"/>
        <w:spacing w:line="360" w:lineRule="auto"/>
        <w:ind w:left="0"/>
        <w:jc w:val="right"/>
        <w:textAlignment w:val="auto"/>
        <w:rPr>
          <w:rFonts w:hint="eastAsia" w:ascii="仿宋" w:hAnsi="仿宋" w:eastAsia="仿宋" w:cs="仿宋"/>
          <w:b/>
          <w:color w:val="auto"/>
          <w:spacing w:val="0"/>
          <w:kern w:val="21"/>
          <w:sz w:val="24"/>
          <w:szCs w:val="24"/>
          <w:highlight w:val="none"/>
          <w:lang w:val="en-US" w:eastAsia="zh-CN"/>
        </w:rPr>
      </w:pPr>
      <w:r>
        <w:rPr>
          <w:rFonts w:hint="eastAsia" w:ascii="仿宋" w:hAnsi="仿宋" w:eastAsia="仿宋" w:cs="仿宋"/>
          <w:b/>
          <w:color w:val="auto"/>
          <w:spacing w:val="0"/>
          <w:kern w:val="21"/>
          <w:sz w:val="24"/>
          <w:szCs w:val="24"/>
          <w:highlight w:val="none"/>
          <w:lang w:val="en-US" w:eastAsia="zh-CN"/>
        </w:rPr>
        <w:t>合同编号：招采服务2026（  ）号</w:t>
      </w:r>
    </w:p>
    <w:p w14:paraId="533D0DD7">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b/>
          <w:color w:val="auto"/>
          <w:spacing w:val="0"/>
          <w:kern w:val="21"/>
          <w:sz w:val="72"/>
          <w:szCs w:val="72"/>
          <w:highlight w:val="none"/>
          <w:lang w:val="en-US" w:eastAsia="zh-CN"/>
        </w:rPr>
      </w:pPr>
    </w:p>
    <w:p w14:paraId="79CDDFAC">
      <w:pPr>
        <w:pageBreakBefore w:val="0"/>
        <w:kinsoku/>
        <w:wordWrap/>
        <w:overflowPunct/>
        <w:topLinePunct w:val="0"/>
        <w:autoSpaceDE/>
        <w:autoSpaceDN/>
        <w:bidi w:val="0"/>
        <w:spacing w:line="360" w:lineRule="auto"/>
        <w:ind w:left="0"/>
        <w:jc w:val="right"/>
        <w:textAlignment w:val="auto"/>
        <w:rPr>
          <w:rFonts w:hint="eastAsia" w:ascii="仿宋" w:hAnsi="仿宋" w:eastAsia="仿宋" w:cs="仿宋"/>
          <w:b/>
          <w:color w:val="auto"/>
          <w:spacing w:val="0"/>
          <w:kern w:val="21"/>
          <w:sz w:val="72"/>
          <w:szCs w:val="72"/>
          <w:highlight w:val="none"/>
          <w:lang w:val="en-US" w:eastAsia="zh-CN"/>
        </w:rPr>
      </w:pPr>
    </w:p>
    <w:p w14:paraId="45F8B3E7">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b/>
          <w:bCs/>
          <w:color w:val="auto"/>
          <w:spacing w:val="0"/>
          <w:kern w:val="21"/>
          <w:sz w:val="21"/>
          <w:szCs w:val="21"/>
          <w:highlight w:val="none"/>
          <w:lang w:eastAsia="zh-CN"/>
        </w:rPr>
      </w:pPr>
      <w:r>
        <w:rPr>
          <w:rFonts w:hint="eastAsia" w:ascii="仿宋" w:hAnsi="仿宋" w:eastAsia="仿宋" w:cs="仿宋"/>
          <w:b/>
          <w:color w:val="auto"/>
          <w:spacing w:val="0"/>
          <w:kern w:val="21"/>
          <w:sz w:val="72"/>
          <w:szCs w:val="72"/>
          <w:highlight w:val="none"/>
          <w:lang w:val="en-US" w:eastAsia="zh-CN"/>
        </w:rPr>
        <w:t xml:space="preserve">服 务 </w:t>
      </w:r>
      <w:r>
        <w:rPr>
          <w:rFonts w:hint="eastAsia" w:ascii="仿宋" w:hAnsi="仿宋" w:eastAsia="仿宋" w:cs="仿宋"/>
          <w:b/>
          <w:color w:val="auto"/>
          <w:spacing w:val="0"/>
          <w:kern w:val="21"/>
          <w:sz w:val="72"/>
          <w:szCs w:val="72"/>
          <w:highlight w:val="none"/>
        </w:rPr>
        <w:t>合 同</w:t>
      </w:r>
      <w:r>
        <w:rPr>
          <w:rFonts w:hint="eastAsia" w:ascii="仿宋" w:hAnsi="仿宋" w:eastAsia="仿宋" w:cs="仿宋"/>
          <w:b/>
          <w:color w:val="auto"/>
          <w:spacing w:val="0"/>
          <w:kern w:val="21"/>
          <w:sz w:val="21"/>
          <w:szCs w:val="21"/>
          <w:highlight w:val="none"/>
          <w:lang w:eastAsia="zh-CN"/>
        </w:rPr>
        <w:t>（</w:t>
      </w:r>
      <w:r>
        <w:rPr>
          <w:rFonts w:hint="eastAsia" w:ascii="仿宋" w:hAnsi="仿宋" w:eastAsia="仿宋" w:cs="仿宋"/>
          <w:b/>
          <w:color w:val="auto"/>
          <w:spacing w:val="0"/>
          <w:kern w:val="21"/>
          <w:sz w:val="21"/>
          <w:szCs w:val="21"/>
          <w:highlight w:val="none"/>
          <w:lang w:val="en-US" w:eastAsia="zh-CN"/>
        </w:rPr>
        <w:t>参考样本</w:t>
      </w:r>
      <w:r>
        <w:rPr>
          <w:rFonts w:hint="eastAsia" w:ascii="仿宋" w:hAnsi="仿宋" w:eastAsia="仿宋" w:cs="仿宋"/>
          <w:b/>
          <w:color w:val="auto"/>
          <w:spacing w:val="0"/>
          <w:kern w:val="21"/>
          <w:sz w:val="21"/>
          <w:szCs w:val="21"/>
          <w:highlight w:val="none"/>
          <w:lang w:eastAsia="zh-CN"/>
        </w:rPr>
        <w:t>）</w:t>
      </w:r>
    </w:p>
    <w:p w14:paraId="62EB4995">
      <w:pPr>
        <w:pStyle w:val="11"/>
        <w:pageBreakBefore w:val="0"/>
        <w:kinsoku/>
        <w:wordWrap/>
        <w:overflowPunct/>
        <w:topLinePunct w:val="0"/>
        <w:autoSpaceDE/>
        <w:autoSpaceDN/>
        <w:bidi w:val="0"/>
        <w:spacing w:line="360" w:lineRule="auto"/>
        <w:ind w:left="0" w:firstLine="602" w:firstLineChars="200"/>
        <w:jc w:val="center"/>
        <w:textAlignment w:val="auto"/>
        <w:rPr>
          <w:rFonts w:hint="eastAsia" w:ascii="仿宋" w:hAnsi="仿宋" w:eastAsia="仿宋" w:cs="仿宋"/>
          <w:b/>
          <w:bCs/>
          <w:color w:val="auto"/>
          <w:spacing w:val="0"/>
          <w:kern w:val="21"/>
          <w:sz w:val="30"/>
          <w:szCs w:val="30"/>
          <w:highlight w:val="none"/>
        </w:rPr>
      </w:pPr>
    </w:p>
    <w:p w14:paraId="69160E79">
      <w:pPr>
        <w:pStyle w:val="11"/>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仿宋" w:hAnsi="仿宋" w:eastAsia="仿宋" w:cs="仿宋"/>
          <w:b/>
          <w:bCs/>
          <w:color w:val="auto"/>
          <w:spacing w:val="0"/>
          <w:kern w:val="21"/>
          <w:sz w:val="30"/>
          <w:szCs w:val="30"/>
          <w:highlight w:val="none"/>
        </w:rPr>
      </w:pPr>
      <w:r>
        <w:rPr>
          <w:rFonts w:hint="eastAsia" w:ascii="仿宋" w:hAnsi="仿宋" w:eastAsia="仿宋" w:cs="仿宋"/>
          <w:b/>
          <w:bCs/>
          <w:color w:val="auto"/>
          <w:spacing w:val="0"/>
          <w:kern w:val="21"/>
          <w:sz w:val="30"/>
          <w:szCs w:val="30"/>
          <w:highlight w:val="none"/>
        </w:rPr>
        <w:t>（项目编号：</w:t>
      </w:r>
      <w:r>
        <w:rPr>
          <w:rFonts w:hint="eastAsia" w:ascii="仿宋" w:hAnsi="仿宋" w:eastAsia="仿宋" w:cs="仿宋"/>
          <w:b/>
          <w:bCs/>
          <w:color w:val="auto"/>
          <w:spacing w:val="0"/>
          <w:kern w:val="21"/>
          <w:sz w:val="30"/>
          <w:szCs w:val="30"/>
          <w:highlight w:val="none"/>
          <w:lang w:eastAsia="zh-CN"/>
        </w:rPr>
        <w:t>HXGJXM2026-ZC-CS1012</w:t>
      </w:r>
      <w:r>
        <w:rPr>
          <w:rFonts w:hint="eastAsia" w:ascii="仿宋" w:hAnsi="仿宋" w:eastAsia="仿宋" w:cs="仿宋"/>
          <w:b/>
          <w:bCs/>
          <w:color w:val="auto"/>
          <w:spacing w:val="0"/>
          <w:kern w:val="21"/>
          <w:sz w:val="30"/>
          <w:szCs w:val="30"/>
          <w:highlight w:val="none"/>
        </w:rPr>
        <w:t>）</w:t>
      </w:r>
    </w:p>
    <w:p w14:paraId="4F4109C4">
      <w:pPr>
        <w:pStyle w:val="11"/>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仿宋" w:hAnsi="仿宋" w:eastAsia="仿宋" w:cs="仿宋"/>
          <w:b/>
          <w:snapToGrid w:val="0"/>
          <w:color w:val="auto"/>
          <w:spacing w:val="0"/>
          <w:kern w:val="21"/>
          <w:sz w:val="48"/>
          <w:szCs w:val="48"/>
          <w:highlight w:val="none"/>
          <w:u w:val="none"/>
        </w:rPr>
      </w:pPr>
      <w:r>
        <w:rPr>
          <w:rFonts w:hint="eastAsia" w:ascii="仿宋" w:hAnsi="仿宋" w:eastAsia="仿宋" w:cs="仿宋"/>
          <w:b/>
          <w:bCs/>
          <w:color w:val="auto"/>
          <w:spacing w:val="0"/>
          <w:kern w:val="21"/>
          <w:sz w:val="30"/>
          <w:szCs w:val="30"/>
          <w:highlight w:val="none"/>
          <w:u w:val="none"/>
        </w:rPr>
        <w:t>（</w:t>
      </w:r>
      <w:r>
        <w:rPr>
          <w:rFonts w:hint="eastAsia" w:ascii="仿宋" w:hAnsi="仿宋" w:eastAsia="仿宋" w:cs="仿宋"/>
          <w:b/>
          <w:bCs/>
          <w:color w:val="auto"/>
          <w:spacing w:val="0"/>
          <w:kern w:val="21"/>
          <w:sz w:val="30"/>
          <w:szCs w:val="30"/>
          <w:highlight w:val="none"/>
          <w:u w:val="none"/>
          <w:lang w:val="en-US" w:eastAsia="zh-CN"/>
        </w:rPr>
        <w:t>项目名称：蓝田猿人遗址保护规划编制项目</w:t>
      </w:r>
      <w:r>
        <w:rPr>
          <w:rFonts w:hint="eastAsia" w:ascii="仿宋" w:hAnsi="仿宋" w:eastAsia="仿宋" w:cs="仿宋"/>
          <w:b/>
          <w:bCs/>
          <w:color w:val="auto"/>
          <w:spacing w:val="0"/>
          <w:kern w:val="21"/>
          <w:sz w:val="30"/>
          <w:szCs w:val="30"/>
          <w:highlight w:val="none"/>
          <w:u w:val="none"/>
        </w:rPr>
        <w:t>）</w:t>
      </w:r>
    </w:p>
    <w:p w14:paraId="536871B4">
      <w:pPr>
        <w:pStyle w:val="11"/>
        <w:pageBreakBefore w:val="0"/>
        <w:kinsoku/>
        <w:wordWrap/>
        <w:overflowPunct/>
        <w:topLinePunct w:val="0"/>
        <w:autoSpaceDE/>
        <w:autoSpaceDN/>
        <w:bidi w:val="0"/>
        <w:spacing w:line="360" w:lineRule="auto"/>
        <w:ind w:left="0"/>
        <w:textAlignment w:val="auto"/>
        <w:rPr>
          <w:rFonts w:hint="eastAsia" w:ascii="仿宋" w:hAnsi="仿宋" w:eastAsia="仿宋" w:cs="仿宋"/>
          <w:b/>
          <w:snapToGrid w:val="0"/>
          <w:color w:val="auto"/>
          <w:spacing w:val="0"/>
          <w:kern w:val="21"/>
          <w:sz w:val="48"/>
          <w:szCs w:val="48"/>
          <w:highlight w:val="none"/>
        </w:rPr>
      </w:pPr>
    </w:p>
    <w:p w14:paraId="7846A651">
      <w:pPr>
        <w:pageBreakBefore w:val="0"/>
        <w:kinsoku/>
        <w:wordWrap/>
        <w:overflowPunct/>
        <w:topLinePunct w:val="0"/>
        <w:autoSpaceDE/>
        <w:autoSpaceDN/>
        <w:bidi w:val="0"/>
        <w:spacing w:line="360" w:lineRule="auto"/>
        <w:ind w:left="0" w:firstLine="600"/>
        <w:jc w:val="center"/>
        <w:textAlignment w:val="auto"/>
        <w:rPr>
          <w:rFonts w:hint="eastAsia" w:ascii="仿宋" w:hAnsi="仿宋" w:eastAsia="仿宋" w:cs="仿宋"/>
          <w:color w:val="auto"/>
          <w:spacing w:val="0"/>
          <w:kern w:val="21"/>
          <w:sz w:val="30"/>
          <w:szCs w:val="30"/>
          <w:highlight w:val="none"/>
        </w:rPr>
      </w:pPr>
    </w:p>
    <w:p w14:paraId="1B0F2F69">
      <w:pPr>
        <w:pStyle w:val="5"/>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2912A880">
      <w:pPr>
        <w:pStyle w:val="5"/>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642860BD">
      <w:pPr>
        <w:pStyle w:val="5"/>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791DF3D5">
      <w:pPr>
        <w:pStyle w:val="5"/>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3F57EF0C">
      <w:pPr>
        <w:pageBreakBefore w:val="0"/>
        <w:kinsoku/>
        <w:wordWrap/>
        <w:overflowPunct/>
        <w:topLinePunct w:val="0"/>
        <w:autoSpaceDE/>
        <w:autoSpaceDN/>
        <w:bidi w:val="0"/>
        <w:spacing w:line="360" w:lineRule="auto"/>
        <w:ind w:left="0" w:firstLine="1280" w:firstLineChars="400"/>
        <w:textAlignment w:val="auto"/>
        <w:rPr>
          <w:rFonts w:hint="eastAsia" w:ascii="仿宋" w:hAnsi="仿宋" w:eastAsia="仿宋" w:cs="仿宋"/>
          <w:color w:val="auto"/>
          <w:spacing w:val="0"/>
          <w:kern w:val="21"/>
          <w:sz w:val="32"/>
          <w:szCs w:val="32"/>
          <w:highlight w:val="none"/>
        </w:rPr>
      </w:pPr>
      <w:r>
        <w:rPr>
          <w:rFonts w:hint="eastAsia" w:ascii="仿宋" w:hAnsi="仿宋" w:eastAsia="仿宋" w:cs="仿宋"/>
          <w:color w:val="auto"/>
          <w:spacing w:val="0"/>
          <w:kern w:val="21"/>
          <w:sz w:val="32"/>
          <w:szCs w:val="32"/>
          <w:highlight w:val="none"/>
        </w:rPr>
        <w:t>甲  方：</w:t>
      </w:r>
      <w:r>
        <w:rPr>
          <w:rFonts w:hint="eastAsia" w:ascii="仿宋" w:hAnsi="仿宋" w:eastAsia="仿宋" w:cs="仿宋"/>
          <w:color w:val="auto"/>
          <w:spacing w:val="0"/>
          <w:kern w:val="21"/>
          <w:sz w:val="32"/>
          <w:szCs w:val="32"/>
          <w:highlight w:val="none"/>
          <w:lang w:eastAsia="zh-CN"/>
        </w:rPr>
        <w:t>蓝田县文化和旅游体育局</w:t>
      </w:r>
      <w:r>
        <w:rPr>
          <w:rFonts w:hint="eastAsia" w:ascii="仿宋" w:hAnsi="仿宋" w:eastAsia="仿宋" w:cs="仿宋"/>
          <w:color w:val="auto"/>
          <w:spacing w:val="0"/>
          <w:kern w:val="21"/>
          <w:sz w:val="32"/>
          <w:szCs w:val="32"/>
          <w:highlight w:val="none"/>
        </w:rPr>
        <w:t xml:space="preserve"> </w:t>
      </w:r>
    </w:p>
    <w:p w14:paraId="1C182B25">
      <w:pPr>
        <w:pageBreakBefore w:val="0"/>
        <w:kinsoku/>
        <w:wordWrap/>
        <w:overflowPunct/>
        <w:topLinePunct w:val="0"/>
        <w:autoSpaceDE/>
        <w:autoSpaceDN/>
        <w:bidi w:val="0"/>
        <w:spacing w:line="360" w:lineRule="auto"/>
        <w:ind w:left="0" w:firstLine="1280" w:firstLineChars="400"/>
        <w:textAlignment w:val="auto"/>
        <w:rPr>
          <w:rFonts w:hint="eastAsia" w:ascii="仿宋" w:hAnsi="仿宋" w:eastAsia="仿宋" w:cs="仿宋"/>
          <w:color w:val="auto"/>
          <w:spacing w:val="0"/>
          <w:kern w:val="21"/>
          <w:sz w:val="32"/>
          <w:szCs w:val="32"/>
          <w:highlight w:val="none"/>
        </w:rPr>
      </w:pPr>
      <w:r>
        <w:rPr>
          <w:rFonts w:hint="eastAsia" w:ascii="仿宋" w:hAnsi="仿宋" w:eastAsia="仿宋" w:cs="仿宋"/>
          <w:color w:val="auto"/>
          <w:spacing w:val="0"/>
          <w:kern w:val="21"/>
          <w:sz w:val="32"/>
          <w:szCs w:val="32"/>
          <w:highlight w:val="none"/>
        </w:rPr>
        <w:t>乙  方：</w:t>
      </w:r>
    </w:p>
    <w:p w14:paraId="53E342BD">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pacing w:val="0"/>
          <w:kern w:val="21"/>
          <w:sz w:val="32"/>
          <w:szCs w:val="32"/>
          <w:highlight w:val="none"/>
        </w:rPr>
      </w:pPr>
    </w:p>
    <w:p w14:paraId="7170D033">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pacing w:val="0"/>
          <w:kern w:val="21"/>
          <w:sz w:val="32"/>
          <w:szCs w:val="32"/>
          <w:highlight w:val="none"/>
        </w:rPr>
      </w:pPr>
      <w:r>
        <w:rPr>
          <w:rFonts w:hint="eastAsia" w:ascii="仿宋" w:hAnsi="仿宋" w:eastAsia="仿宋" w:cs="仿宋"/>
          <w:color w:val="auto"/>
          <w:spacing w:val="0"/>
          <w:kern w:val="21"/>
          <w:sz w:val="32"/>
          <w:szCs w:val="32"/>
          <w:highlight w:val="none"/>
        </w:rPr>
        <w:t>202</w:t>
      </w:r>
      <w:r>
        <w:rPr>
          <w:rFonts w:hint="eastAsia" w:ascii="仿宋" w:hAnsi="仿宋" w:eastAsia="仿宋" w:cs="仿宋"/>
          <w:color w:val="auto"/>
          <w:spacing w:val="0"/>
          <w:kern w:val="21"/>
          <w:sz w:val="32"/>
          <w:szCs w:val="32"/>
          <w:highlight w:val="none"/>
          <w:u w:val="single"/>
          <w:lang w:val="en-US" w:eastAsia="zh-CN"/>
        </w:rPr>
        <w:t xml:space="preserve">  </w:t>
      </w:r>
      <w:r>
        <w:rPr>
          <w:rFonts w:hint="eastAsia" w:ascii="仿宋" w:hAnsi="仿宋" w:eastAsia="仿宋" w:cs="仿宋"/>
          <w:color w:val="auto"/>
          <w:spacing w:val="0"/>
          <w:kern w:val="21"/>
          <w:sz w:val="32"/>
          <w:szCs w:val="32"/>
          <w:highlight w:val="none"/>
        </w:rPr>
        <w:t>年</w:t>
      </w:r>
      <w:r>
        <w:rPr>
          <w:rFonts w:hint="eastAsia" w:ascii="仿宋" w:hAnsi="仿宋" w:eastAsia="仿宋" w:cs="仿宋"/>
          <w:color w:val="auto"/>
          <w:spacing w:val="0"/>
          <w:kern w:val="21"/>
          <w:sz w:val="32"/>
          <w:szCs w:val="32"/>
          <w:highlight w:val="none"/>
          <w:u w:val="single"/>
          <w:lang w:val="en-US" w:eastAsia="zh-CN"/>
        </w:rPr>
        <w:t xml:space="preserve">  </w:t>
      </w:r>
      <w:r>
        <w:rPr>
          <w:rFonts w:hint="eastAsia" w:ascii="仿宋" w:hAnsi="仿宋" w:eastAsia="仿宋" w:cs="仿宋"/>
          <w:color w:val="auto"/>
          <w:spacing w:val="0"/>
          <w:kern w:val="21"/>
          <w:sz w:val="32"/>
          <w:szCs w:val="32"/>
          <w:highlight w:val="none"/>
        </w:rPr>
        <w:t>月</w:t>
      </w:r>
    </w:p>
    <w:p w14:paraId="3728D9E3">
      <w:pPr>
        <w:pStyle w:val="11"/>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pacing w:val="0"/>
          <w:kern w:val="21"/>
          <w:sz w:val="32"/>
          <w:szCs w:val="32"/>
          <w:highlight w:val="none"/>
        </w:rPr>
      </w:pPr>
      <w:r>
        <w:rPr>
          <w:rFonts w:hint="eastAsia" w:ascii="仿宋" w:hAnsi="仿宋" w:eastAsia="仿宋" w:cs="仿宋"/>
          <w:color w:val="auto"/>
          <w:spacing w:val="0"/>
          <w:kern w:val="21"/>
          <w:sz w:val="32"/>
          <w:szCs w:val="32"/>
          <w:highlight w:val="none"/>
        </w:rPr>
        <w:t>中国  西安</w:t>
      </w:r>
    </w:p>
    <w:p w14:paraId="041FC785">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p>
    <w:p w14:paraId="102A9ECF">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sectPr>
          <w:pgSz w:w="11906" w:h="16838"/>
          <w:pgMar w:top="1440" w:right="1800" w:bottom="1440" w:left="1800" w:header="851" w:footer="992" w:gutter="0"/>
          <w:cols w:space="425" w:num="1"/>
          <w:docGrid w:type="lines" w:linePitch="312" w:charSpace="0"/>
        </w:sectPr>
      </w:pPr>
    </w:p>
    <w:p w14:paraId="09017A9B">
      <w:pPr>
        <w:pageBreakBefore w:val="0"/>
        <w:kinsoku/>
        <w:wordWrap/>
        <w:overflowPunct/>
        <w:topLinePunct w:val="0"/>
        <w:autoSpaceDE/>
        <w:autoSpaceDN/>
        <w:bidi w:val="0"/>
        <w:spacing w:line="360" w:lineRule="auto"/>
        <w:ind w:left="0"/>
        <w:jc w:val="center"/>
        <w:textAlignment w:val="auto"/>
        <w:outlineLvl w:val="9"/>
        <w:rPr>
          <w:rFonts w:hint="eastAsia" w:ascii="仿宋" w:hAnsi="仿宋" w:eastAsia="仿宋" w:cs="仿宋"/>
          <w:b/>
          <w:bCs/>
          <w:spacing w:val="0"/>
          <w:kern w:val="21"/>
          <w:sz w:val="18"/>
          <w:szCs w:val="18"/>
          <w:highlight w:val="none"/>
          <w:lang w:val="en-US" w:eastAsia="zh-CN"/>
        </w:rPr>
      </w:pPr>
      <w:r>
        <w:rPr>
          <w:rFonts w:hint="eastAsia" w:ascii="仿宋" w:hAnsi="仿宋" w:eastAsia="仿宋" w:cs="仿宋"/>
          <w:b/>
          <w:bCs/>
          <w:spacing w:val="0"/>
          <w:kern w:val="21"/>
          <w:sz w:val="36"/>
          <w:szCs w:val="36"/>
          <w:highlight w:val="none"/>
          <w:lang w:val="en-US" w:eastAsia="zh-CN"/>
        </w:rPr>
        <w:t>服务合同</w:t>
      </w:r>
      <w:r>
        <w:rPr>
          <w:rFonts w:hint="eastAsia" w:ascii="仿宋" w:hAnsi="仿宋" w:eastAsia="仿宋" w:cs="仿宋"/>
          <w:b/>
          <w:bCs/>
          <w:spacing w:val="0"/>
          <w:kern w:val="21"/>
          <w:sz w:val="18"/>
          <w:szCs w:val="18"/>
          <w:highlight w:val="none"/>
          <w:lang w:val="en-US" w:eastAsia="zh-CN"/>
        </w:rPr>
        <w:t>（参考样本）</w:t>
      </w:r>
    </w:p>
    <w:p w14:paraId="1BA334F4">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eastAsia="zh-CN"/>
        </w:rPr>
        <w:t>西安市蓝田县文化和旅游体育局</w:t>
      </w:r>
    </w:p>
    <w:p w14:paraId="2523AAAA">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乙方：</w:t>
      </w:r>
    </w:p>
    <w:p w14:paraId="3AD4AF48">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在西安市财政局的监督管理下，按照政府采购程序组织竞争性磋商采购，确定乙方为成交供应商。依据《中华人民共和国政府采购法》《中华人民共和国民法典》以及采购文件、成交供应商响应文件正本和澄清表（函）、成交通知书，经甲、乙双方协商确认，达成如下条款：</w:t>
      </w:r>
    </w:p>
    <w:p w14:paraId="4276B76B">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一、项目基本情况</w:t>
      </w:r>
    </w:p>
    <w:p w14:paraId="1AFBDA4C">
      <w:pPr>
        <w:pStyle w:val="11"/>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（一）项目名称：</w:t>
      </w:r>
      <w:r>
        <w:rPr>
          <w:rFonts w:hint="eastAsia" w:ascii="仿宋" w:hAnsi="仿宋" w:eastAsia="仿宋" w:cs="仿宋"/>
          <w:color w:val="auto"/>
          <w:spacing w:val="0"/>
          <w:kern w:val="21"/>
          <w:sz w:val="24"/>
          <w:szCs w:val="24"/>
          <w:highlight w:val="none"/>
          <w:lang w:eastAsia="zh-CN"/>
        </w:rPr>
        <w:t>蓝田猿人遗址保护规划编制项目；</w:t>
      </w:r>
    </w:p>
    <w:p w14:paraId="247A702E">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（二）项目实施地点：</w:t>
      </w:r>
      <w:r>
        <w:rPr>
          <w:rFonts w:hint="eastAsia" w:ascii="仿宋" w:hAnsi="仿宋" w:eastAsia="仿宋" w:cs="仿宋"/>
          <w:color w:val="auto"/>
          <w:spacing w:val="0"/>
          <w:kern w:val="21"/>
          <w:sz w:val="24"/>
          <w:szCs w:val="24"/>
          <w:highlight w:val="none"/>
          <w:u w:val="single"/>
        </w:rPr>
        <w:t xml:space="preserve"> </w:t>
      </w:r>
      <w:r>
        <w:rPr>
          <w:rFonts w:hint="eastAsia" w:ascii="仿宋" w:hAnsi="仿宋" w:eastAsia="仿宋" w:cs="仿宋"/>
          <w:color w:val="auto"/>
          <w:spacing w:val="0"/>
          <w:kern w:val="21"/>
          <w:sz w:val="24"/>
          <w:szCs w:val="24"/>
          <w:highlight w:val="none"/>
          <w:u w:val="single"/>
          <w:lang w:eastAsia="zh-CN"/>
        </w:rPr>
        <w:t>甲方指定地点</w:t>
      </w:r>
      <w:r>
        <w:rPr>
          <w:rFonts w:hint="eastAsia" w:ascii="仿宋" w:hAnsi="仿宋" w:eastAsia="仿宋" w:cs="仿宋"/>
          <w:color w:val="auto"/>
          <w:spacing w:val="0"/>
          <w:kern w:val="21"/>
          <w:sz w:val="24"/>
          <w:szCs w:val="24"/>
          <w:highlight w:val="none"/>
          <w:u w:val="single"/>
          <w:lang w:val="en-US" w:eastAsia="zh-CN"/>
        </w:rPr>
        <w:t xml:space="preserve">   </w:t>
      </w:r>
      <w:r>
        <w:rPr>
          <w:rFonts w:hint="eastAsia" w:ascii="仿宋" w:hAnsi="仿宋" w:eastAsia="仿宋" w:cs="仿宋"/>
          <w:color w:val="auto"/>
          <w:spacing w:val="0"/>
          <w:kern w:val="21"/>
          <w:sz w:val="24"/>
          <w:szCs w:val="24"/>
          <w:highlight w:val="none"/>
          <w:lang w:eastAsia="zh-CN"/>
        </w:rPr>
        <w:t>；</w:t>
      </w:r>
    </w:p>
    <w:p w14:paraId="4A655D1A">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u w:val="single"/>
        </w:rPr>
      </w:pPr>
      <w:r>
        <w:rPr>
          <w:rFonts w:hint="eastAsia" w:ascii="仿宋" w:hAnsi="仿宋" w:eastAsia="仿宋" w:cs="仿宋"/>
          <w:color w:val="auto"/>
          <w:spacing w:val="0"/>
          <w:kern w:val="21"/>
          <w:sz w:val="24"/>
          <w:szCs w:val="24"/>
          <w:highlight w:val="none"/>
        </w:rPr>
        <w:t>（三）项目内容：</w:t>
      </w:r>
      <w:r>
        <w:rPr>
          <w:rFonts w:hint="eastAsia" w:ascii="仿宋" w:hAnsi="仿宋" w:eastAsia="仿宋" w:cs="仿宋"/>
          <w:color w:val="auto"/>
          <w:spacing w:val="0"/>
          <w:kern w:val="21"/>
          <w:sz w:val="24"/>
          <w:szCs w:val="24"/>
          <w:highlight w:val="none"/>
          <w:u w:val="single"/>
          <w:lang w:val="en-US" w:eastAsia="zh-CN"/>
        </w:rPr>
        <w:t>蓝田猿人遗址保护规划编制</w:t>
      </w:r>
      <w:r>
        <w:rPr>
          <w:rFonts w:hint="eastAsia" w:ascii="仿宋" w:hAnsi="仿宋" w:eastAsia="仿宋" w:cs="仿宋"/>
          <w:color w:val="auto"/>
          <w:spacing w:val="0"/>
          <w:kern w:val="21"/>
          <w:sz w:val="24"/>
          <w:szCs w:val="24"/>
          <w:highlight w:val="none"/>
          <w:u w:val="single"/>
          <w:lang w:eastAsia="zh-CN"/>
        </w:rPr>
        <w:t>，详见</w:t>
      </w:r>
      <w:r>
        <w:rPr>
          <w:rFonts w:hint="eastAsia" w:ascii="仿宋" w:hAnsi="仿宋" w:eastAsia="仿宋" w:cs="仿宋"/>
          <w:color w:val="auto"/>
          <w:spacing w:val="0"/>
          <w:kern w:val="21"/>
          <w:sz w:val="24"/>
          <w:szCs w:val="24"/>
          <w:highlight w:val="none"/>
          <w:u w:val="single"/>
        </w:rPr>
        <w:t>响应文件、采购文件</w:t>
      </w:r>
      <w:r>
        <w:rPr>
          <w:rFonts w:hint="eastAsia" w:ascii="仿宋" w:hAnsi="仿宋" w:eastAsia="仿宋" w:cs="仿宋"/>
          <w:color w:val="auto"/>
          <w:spacing w:val="0"/>
          <w:kern w:val="21"/>
          <w:sz w:val="24"/>
          <w:szCs w:val="24"/>
          <w:highlight w:val="none"/>
          <w:u w:val="single"/>
          <w:lang w:eastAsia="zh-CN"/>
        </w:rPr>
        <w:t>等</w:t>
      </w:r>
      <w:r>
        <w:rPr>
          <w:rFonts w:hint="eastAsia" w:ascii="仿宋" w:hAnsi="仿宋" w:eastAsia="仿宋" w:cs="仿宋"/>
          <w:color w:val="auto"/>
          <w:spacing w:val="0"/>
          <w:kern w:val="21"/>
          <w:sz w:val="24"/>
          <w:szCs w:val="24"/>
          <w:highlight w:val="none"/>
          <w:u w:val="single"/>
        </w:rPr>
        <w:t>。</w:t>
      </w:r>
    </w:p>
    <w:p w14:paraId="2F310C6D">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spacing w:val="0"/>
          <w:kern w:val="21"/>
          <w:sz w:val="24"/>
          <w:szCs w:val="24"/>
          <w:highlight w:val="none"/>
        </w:rPr>
        <w:t>（四）服务</w:t>
      </w:r>
      <w:r>
        <w:rPr>
          <w:rFonts w:hint="eastAsia" w:ascii="仿宋" w:hAnsi="仿宋" w:eastAsia="仿宋" w:cs="仿宋"/>
          <w:color w:val="auto"/>
          <w:spacing w:val="0"/>
          <w:kern w:val="21"/>
          <w:sz w:val="24"/>
          <w:szCs w:val="24"/>
          <w:highlight w:val="none"/>
          <w:lang w:eastAsia="zh-Hans"/>
        </w:rPr>
        <w:t>期：</w:t>
      </w:r>
      <w:r>
        <w:rPr>
          <w:rFonts w:hint="eastAsia" w:ascii="仿宋" w:hAnsi="仿宋" w:eastAsia="仿宋" w:cs="仿宋"/>
          <w:sz w:val="24"/>
          <w:szCs w:val="24"/>
          <w:highlight w:val="none"/>
        </w:rPr>
        <w:t>本项目服务总周期为</w:t>
      </w:r>
      <w:r>
        <w:rPr>
          <w:rFonts w:hint="eastAsia" w:ascii="仿宋" w:hAnsi="仿宋" w:eastAsia="仿宋" w:cs="仿宋"/>
          <w:sz w:val="24"/>
          <w:szCs w:val="24"/>
          <w:highlight w:val="none"/>
          <w:lang w:val="en-US" w:eastAsia="zh-CN"/>
        </w:rPr>
        <w:t>1年</w:t>
      </w:r>
      <w:r>
        <w:rPr>
          <w:rFonts w:hint="eastAsia" w:ascii="仿宋" w:hAnsi="仿宋" w:eastAsia="仿宋" w:cs="仿宋"/>
          <w:sz w:val="24"/>
          <w:szCs w:val="24"/>
          <w:highlight w:val="none"/>
        </w:rPr>
        <w:t>，自双方签订正式合同之日起计算，至供应商完成全部编制工作并取得文物主管部门正式批复文件之日止。</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0"/>
        <w:gridCol w:w="1780"/>
        <w:gridCol w:w="4084"/>
        <w:gridCol w:w="1508"/>
      </w:tblGrid>
      <w:tr w14:paraId="2D56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15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327B93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18"/>
                <w:szCs w:val="18"/>
                <w:highlight w:val="none"/>
              </w:rPr>
            </w:pPr>
            <w:r>
              <w:rPr>
                <w:rFonts w:hint="eastAsia" w:ascii="仿宋" w:hAnsi="仿宋" w:eastAsia="仿宋" w:cs="仿宋"/>
                <w:b/>
                <w:sz w:val="18"/>
                <w:szCs w:val="18"/>
                <w:highlight w:val="none"/>
              </w:rPr>
              <w:t>序号</w:t>
            </w:r>
          </w:p>
        </w:tc>
        <w:tc>
          <w:tcPr>
            <w:tcW w:w="178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0693F3C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18"/>
                <w:szCs w:val="18"/>
                <w:highlight w:val="none"/>
              </w:rPr>
            </w:pPr>
            <w:r>
              <w:rPr>
                <w:rFonts w:hint="eastAsia" w:ascii="仿宋" w:hAnsi="仿宋" w:eastAsia="仿宋" w:cs="仿宋"/>
                <w:b/>
                <w:sz w:val="18"/>
                <w:szCs w:val="18"/>
                <w:highlight w:val="none"/>
              </w:rPr>
              <w:t>工作阶段</w:t>
            </w:r>
          </w:p>
        </w:tc>
        <w:tc>
          <w:tcPr>
            <w:tcW w:w="4084"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3673C8E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18"/>
                <w:szCs w:val="18"/>
                <w:highlight w:val="none"/>
              </w:rPr>
            </w:pPr>
            <w:r>
              <w:rPr>
                <w:rFonts w:hint="eastAsia" w:ascii="仿宋" w:hAnsi="仿宋" w:eastAsia="仿宋" w:cs="仿宋"/>
                <w:b/>
                <w:sz w:val="18"/>
                <w:szCs w:val="18"/>
                <w:highlight w:val="none"/>
              </w:rPr>
              <w:t>时间要求</w:t>
            </w:r>
          </w:p>
        </w:tc>
        <w:tc>
          <w:tcPr>
            <w:tcW w:w="1508"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650523B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18"/>
                <w:szCs w:val="18"/>
                <w:highlight w:val="none"/>
                <w:lang w:val="en-US" w:eastAsia="zh-CN"/>
              </w:rPr>
            </w:pPr>
            <w:r>
              <w:rPr>
                <w:rFonts w:hint="eastAsia" w:ascii="仿宋" w:hAnsi="仿宋" w:eastAsia="仿宋" w:cs="仿宋"/>
                <w:b/>
                <w:sz w:val="18"/>
                <w:szCs w:val="18"/>
                <w:highlight w:val="none"/>
                <w:lang w:val="en-US" w:eastAsia="zh-CN"/>
              </w:rPr>
              <w:t>备注</w:t>
            </w:r>
          </w:p>
        </w:tc>
      </w:tr>
      <w:tr w14:paraId="4BA2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15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2A8AE03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1</w:t>
            </w:r>
          </w:p>
        </w:tc>
        <w:tc>
          <w:tcPr>
            <w:tcW w:w="178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209D0D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现状勘察</w:t>
            </w:r>
          </w:p>
        </w:tc>
        <w:tc>
          <w:tcPr>
            <w:tcW w:w="4084"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20D28F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合同签订后30日内完成</w:t>
            </w:r>
          </w:p>
        </w:tc>
        <w:tc>
          <w:tcPr>
            <w:tcW w:w="1508"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1DE1079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p>
        </w:tc>
      </w:tr>
      <w:tr w14:paraId="64AC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15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0B03E71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2</w:t>
            </w:r>
          </w:p>
        </w:tc>
        <w:tc>
          <w:tcPr>
            <w:tcW w:w="178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0E6389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初稿编制</w:t>
            </w:r>
          </w:p>
        </w:tc>
        <w:tc>
          <w:tcPr>
            <w:tcW w:w="4084"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7273AD1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勘察完成后60日内提交</w:t>
            </w:r>
          </w:p>
        </w:tc>
        <w:tc>
          <w:tcPr>
            <w:tcW w:w="1508"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2E5C316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p>
        </w:tc>
      </w:tr>
      <w:tr w14:paraId="39A6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15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154ECDF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3</w:t>
            </w:r>
          </w:p>
        </w:tc>
        <w:tc>
          <w:tcPr>
            <w:tcW w:w="178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0A19038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评审修改</w:t>
            </w:r>
          </w:p>
        </w:tc>
        <w:tc>
          <w:tcPr>
            <w:tcW w:w="4084"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36FE249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初稿评审后15日内完成修改</w:t>
            </w:r>
          </w:p>
        </w:tc>
        <w:tc>
          <w:tcPr>
            <w:tcW w:w="1508"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0EEC139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p>
        </w:tc>
      </w:tr>
      <w:tr w14:paraId="3BEB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15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521B2CF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4</w:t>
            </w:r>
          </w:p>
        </w:tc>
        <w:tc>
          <w:tcPr>
            <w:tcW w:w="1780"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6F1E6AD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rPr>
              <w:t>规划成果</w:t>
            </w:r>
          </w:p>
        </w:tc>
        <w:tc>
          <w:tcPr>
            <w:tcW w:w="4084"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0AE4A63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修改完成后30日内</w:t>
            </w:r>
          </w:p>
        </w:tc>
        <w:tc>
          <w:tcPr>
            <w:tcW w:w="1508" w:type="dxa"/>
            <w:tcBorders>
              <w:top w:val="single" w:color="000000" w:sz="6" w:space="0"/>
              <w:left w:val="single" w:color="000000" w:sz="6" w:space="0"/>
              <w:bottom w:val="single" w:color="000000" w:sz="6" w:space="0"/>
              <w:right w:val="single" w:color="000000" w:sz="6" w:space="0"/>
            </w:tcBorders>
            <w:tcMar>
              <w:top w:w="150" w:type="dxa"/>
              <w:left w:w="150" w:type="dxa"/>
              <w:bottom w:w="150" w:type="dxa"/>
              <w:right w:w="150" w:type="dxa"/>
            </w:tcMar>
            <w:vAlign w:val="center"/>
          </w:tcPr>
          <w:p w14:paraId="707FEFB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18"/>
                <w:szCs w:val="18"/>
                <w:highlight w:val="none"/>
              </w:rPr>
            </w:pPr>
          </w:p>
        </w:tc>
      </w:tr>
    </w:tbl>
    <w:p w14:paraId="23624E7A">
      <w:pPr>
        <w:pageBreakBefore w:val="0"/>
        <w:kinsoku/>
        <w:wordWrap/>
        <w:overflowPunct/>
        <w:topLinePunct w:val="0"/>
        <w:autoSpaceDE/>
        <w:autoSpaceDN/>
        <w:bidi w:val="0"/>
        <w:spacing w:line="360" w:lineRule="auto"/>
        <w:textAlignment w:val="auto"/>
        <w:rPr>
          <w:rFonts w:hint="default" w:ascii="仿宋" w:hAnsi="仿宋" w:eastAsia="仿宋" w:cs="仿宋"/>
          <w:color w:val="auto"/>
          <w:spacing w:val="0"/>
          <w:kern w:val="21"/>
          <w:sz w:val="24"/>
          <w:szCs w:val="24"/>
          <w:highlight w:val="none"/>
          <w:lang w:val="en-US" w:eastAsia="zh-CN"/>
        </w:rPr>
      </w:pPr>
    </w:p>
    <w:p w14:paraId="1A30887E">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二、合同价款</w:t>
      </w:r>
    </w:p>
    <w:p w14:paraId="6E65AED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（一）合同总价款为</w:t>
      </w:r>
      <w:r>
        <w:rPr>
          <w:rFonts w:hint="eastAsia" w:ascii="仿宋" w:hAnsi="仿宋" w:eastAsia="仿宋" w:cs="仿宋"/>
          <w:color w:val="auto"/>
          <w:spacing w:val="0"/>
          <w:kern w:val="21"/>
          <w:sz w:val="24"/>
          <w:szCs w:val="24"/>
          <w:highlight w:val="none"/>
          <w:lang w:eastAsia="zh-CN"/>
        </w:rPr>
        <w:t>小写：</w:t>
      </w:r>
      <w:r>
        <w:rPr>
          <w:rFonts w:hint="eastAsia" w:ascii="仿宋" w:hAnsi="仿宋" w:eastAsia="仿宋" w:cs="仿宋"/>
          <w:b/>
          <w:bCs/>
          <w:color w:val="auto"/>
          <w:spacing w:val="0"/>
          <w:kern w:val="21"/>
          <w:sz w:val="24"/>
          <w:szCs w:val="24"/>
          <w:highlight w:val="none"/>
          <w:u w:val="single"/>
          <w:lang w:val="en-US" w:eastAsia="zh-CN"/>
        </w:rPr>
        <w:t xml:space="preserve">            </w:t>
      </w:r>
      <w:r>
        <w:rPr>
          <w:rFonts w:hint="eastAsia" w:ascii="仿宋" w:hAnsi="仿宋" w:eastAsia="仿宋" w:cs="仿宋"/>
          <w:color w:val="auto"/>
          <w:spacing w:val="0"/>
          <w:kern w:val="21"/>
          <w:sz w:val="24"/>
          <w:szCs w:val="24"/>
          <w:highlight w:val="none"/>
          <w:lang w:val="en-US" w:eastAsia="zh-CN"/>
        </w:rPr>
        <w:t>大写：</w:t>
      </w:r>
      <w:r>
        <w:rPr>
          <w:rFonts w:hint="eastAsia" w:ascii="仿宋" w:hAnsi="仿宋" w:eastAsia="仿宋" w:cs="仿宋"/>
          <w:b/>
          <w:bCs/>
          <w:color w:val="auto"/>
          <w:spacing w:val="0"/>
          <w:kern w:val="21"/>
          <w:sz w:val="24"/>
          <w:szCs w:val="24"/>
          <w:highlight w:val="none"/>
          <w:u w:val="single"/>
          <w:lang w:val="en-US" w:eastAsia="zh-CN"/>
        </w:rPr>
        <w:t xml:space="preserve">            </w:t>
      </w:r>
      <w:r>
        <w:rPr>
          <w:rFonts w:hint="eastAsia" w:ascii="仿宋" w:hAnsi="仿宋" w:eastAsia="仿宋" w:cs="仿宋"/>
          <w:color w:val="auto"/>
          <w:spacing w:val="0"/>
          <w:kern w:val="21"/>
          <w:sz w:val="24"/>
          <w:szCs w:val="24"/>
          <w:highlight w:val="none"/>
        </w:rPr>
        <w:t>。</w:t>
      </w:r>
    </w:p>
    <w:p w14:paraId="7984312C">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（二）合同总价包括：包含但不限于乙方为提供服务所产生的全部成本、预期利益、售后服务、税费和合同中规定乙方应承担的其他义务的费用等完成本项目所需的一切费用。</w:t>
      </w:r>
    </w:p>
    <w:p w14:paraId="387966F5">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（三）合同总价一次性包死，不受市场价格变化因素的影响。</w:t>
      </w:r>
    </w:p>
    <w:p w14:paraId="67D52CA1">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三、款项结算</w:t>
      </w:r>
    </w:p>
    <w:p w14:paraId="029478C8">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合同签订后开具符合规定的发票，达到付款条件起30日内，支付合同总金额的40%；</w:t>
      </w:r>
    </w:p>
    <w:p w14:paraId="1EEAE4B9">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供应商完成相关服务工作并提交成果文件后</w:t>
      </w:r>
      <w:r>
        <w:rPr>
          <w:rFonts w:hint="eastAsia" w:ascii="仿宋" w:hAnsi="仿宋" w:eastAsia="仿宋" w:cs="仿宋"/>
          <w:sz w:val="24"/>
          <w:szCs w:val="24"/>
          <w:highlight w:val="none"/>
          <w:lang w:val="en-US" w:eastAsia="zh-CN"/>
        </w:rPr>
        <w:t>开具符合规定的发票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达到付款条件起30日内，支付合同总金额的30%；</w:t>
      </w:r>
    </w:p>
    <w:p w14:paraId="4B4E6BDB">
      <w:pPr>
        <w:keepNext w:val="0"/>
        <w:keepLines w:val="0"/>
        <w:pageBreakBefore w:val="0"/>
        <w:tabs>
          <w:tab w:val="left" w:pos="480"/>
        </w:tabs>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bCs/>
          <w:color w:val="auto"/>
          <w:spacing w:val="0"/>
          <w:kern w:val="21"/>
          <w:sz w:val="24"/>
          <w:szCs w:val="24"/>
          <w:highlight w:val="none"/>
          <w:lang w:val="en-US" w:eastAsia="zh-CN"/>
        </w:rPr>
      </w:pPr>
      <w:r>
        <w:rPr>
          <w:rFonts w:hint="eastAsia" w:ascii="仿宋" w:hAnsi="仿宋" w:eastAsia="仿宋" w:cs="仿宋"/>
          <w:sz w:val="24"/>
          <w:szCs w:val="24"/>
          <w:highlight w:val="none"/>
        </w:rPr>
        <w:t>通过省级专家评审及相关部门审批</w:t>
      </w:r>
      <w:r>
        <w:rPr>
          <w:rFonts w:hint="eastAsia" w:ascii="仿宋" w:hAnsi="仿宋" w:eastAsia="仿宋" w:cs="仿宋"/>
          <w:sz w:val="24"/>
          <w:szCs w:val="24"/>
          <w:highlight w:val="none"/>
          <w:lang w:val="en-US" w:eastAsia="zh-CN"/>
        </w:rPr>
        <w:t>后开具符合规定的发票，达到付款条件起30日内，支付合同总金额的30%</w:t>
      </w:r>
      <w:r>
        <w:rPr>
          <w:rFonts w:hint="eastAsia" w:ascii="仿宋" w:hAnsi="仿宋" w:eastAsia="仿宋" w:cs="仿宋"/>
          <w:sz w:val="24"/>
          <w:szCs w:val="24"/>
          <w:highlight w:val="none"/>
        </w:rPr>
        <w:t>。</w:t>
      </w:r>
    </w:p>
    <w:p w14:paraId="2730958E">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四、组成本合同的文件</w:t>
      </w:r>
    </w:p>
    <w:p w14:paraId="1D937388">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（一）服务合同</w:t>
      </w:r>
      <w:r>
        <w:rPr>
          <w:rFonts w:hint="eastAsia" w:ascii="仿宋" w:hAnsi="仿宋" w:eastAsia="仿宋" w:cs="仿宋"/>
          <w:color w:val="auto"/>
          <w:spacing w:val="0"/>
          <w:kern w:val="21"/>
          <w:sz w:val="24"/>
          <w:szCs w:val="24"/>
          <w:highlight w:val="none"/>
          <w:lang w:eastAsia="zh-CN"/>
        </w:rPr>
        <w:t>；</w:t>
      </w:r>
    </w:p>
    <w:p w14:paraId="6F237B50">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（二）成交通知书、响应文件、采购文件、澄清、响应补充文件</w:t>
      </w:r>
      <w:r>
        <w:rPr>
          <w:rFonts w:hint="eastAsia" w:ascii="仿宋" w:hAnsi="仿宋" w:eastAsia="仿宋" w:cs="仿宋"/>
          <w:color w:val="auto"/>
          <w:spacing w:val="0"/>
          <w:kern w:val="21"/>
          <w:sz w:val="24"/>
          <w:szCs w:val="24"/>
          <w:highlight w:val="none"/>
          <w:lang w:eastAsia="zh-CN"/>
        </w:rPr>
        <w:t>；</w:t>
      </w:r>
    </w:p>
    <w:p w14:paraId="30276706">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（三）相关服务建议书</w:t>
      </w:r>
      <w:r>
        <w:rPr>
          <w:rFonts w:hint="eastAsia" w:ascii="仿宋" w:hAnsi="仿宋" w:eastAsia="仿宋" w:cs="仿宋"/>
          <w:color w:val="auto"/>
          <w:spacing w:val="0"/>
          <w:kern w:val="21"/>
          <w:sz w:val="24"/>
          <w:szCs w:val="24"/>
          <w:highlight w:val="none"/>
          <w:lang w:eastAsia="zh-CN"/>
        </w:rPr>
        <w:t>；</w:t>
      </w:r>
    </w:p>
    <w:p w14:paraId="3726E996">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eastAsia="zh-Hans"/>
        </w:rPr>
        <w:t>四</w:t>
      </w: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eastAsia="zh-Hans"/>
        </w:rPr>
        <w:t>保密协议</w:t>
      </w:r>
      <w:r>
        <w:rPr>
          <w:rFonts w:hint="eastAsia" w:ascii="仿宋" w:hAnsi="仿宋" w:eastAsia="仿宋" w:cs="仿宋"/>
          <w:color w:val="auto"/>
          <w:spacing w:val="0"/>
          <w:kern w:val="21"/>
          <w:sz w:val="24"/>
          <w:szCs w:val="24"/>
          <w:highlight w:val="none"/>
          <w:lang w:eastAsia="zh-CN"/>
        </w:rPr>
        <w:t>；</w:t>
      </w:r>
    </w:p>
    <w:p w14:paraId="483993BE">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lang w:eastAsia="zh-Hans"/>
        </w:rPr>
        <w:t>（五）保密承诺书</w:t>
      </w:r>
      <w:r>
        <w:rPr>
          <w:rFonts w:hint="eastAsia" w:ascii="仿宋" w:hAnsi="仿宋" w:eastAsia="仿宋" w:cs="仿宋"/>
          <w:color w:val="auto"/>
          <w:spacing w:val="0"/>
          <w:kern w:val="21"/>
          <w:sz w:val="24"/>
          <w:szCs w:val="24"/>
          <w:highlight w:val="none"/>
          <w:lang w:eastAsia="zh-CN"/>
        </w:rPr>
        <w:t>；</w:t>
      </w:r>
    </w:p>
    <w:p w14:paraId="7B3B17E3">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本合同签订后，双方依法签订的补充协议也是本合同文件的组成部分。</w:t>
      </w:r>
    </w:p>
    <w:p w14:paraId="68335D42">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五、质量保证</w:t>
      </w:r>
    </w:p>
    <w:p w14:paraId="5F0A43A9">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lang w:val="en-US" w:eastAsia="zh-Hans" w:bidi="ar-SA"/>
        </w:rPr>
        <w:t>（一）</w:t>
      </w:r>
      <w:r>
        <w:rPr>
          <w:rFonts w:hint="eastAsia" w:ascii="仿宋" w:hAnsi="仿宋" w:eastAsia="仿宋" w:cs="仿宋"/>
          <w:color w:val="auto"/>
          <w:spacing w:val="0"/>
          <w:kern w:val="21"/>
          <w:sz w:val="24"/>
          <w:szCs w:val="24"/>
          <w:highlight w:val="none"/>
          <w:lang w:val="en-US" w:eastAsia="zh-Hans"/>
        </w:rPr>
        <w:t>乙方在整个服务期应遵守国家有关质量控制的法律法规和政策，符合国家质量标准。</w:t>
      </w:r>
    </w:p>
    <w:p w14:paraId="013AE82C">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lang w:val="en-US" w:eastAsia="zh-Hans" w:bidi="ar-SA"/>
        </w:rPr>
        <w:t>（二）</w:t>
      </w:r>
      <w:r>
        <w:rPr>
          <w:rFonts w:hint="eastAsia" w:ascii="仿宋" w:hAnsi="仿宋" w:eastAsia="仿宋" w:cs="仿宋"/>
          <w:color w:val="auto"/>
          <w:spacing w:val="0"/>
          <w:kern w:val="21"/>
          <w:sz w:val="24"/>
          <w:szCs w:val="24"/>
          <w:highlight w:val="none"/>
          <w:lang w:val="en-US" w:eastAsia="zh-Hans"/>
        </w:rPr>
        <w:t>乙方保证使用适当合格的人员为甲方提供服务，保证按本合同约定的服务内容提供服务，人员配置合理，全面满足招标要求。</w:t>
      </w:r>
    </w:p>
    <w:p w14:paraId="403EE4F2">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lang w:val="en-US" w:eastAsia="zh-Hans" w:bidi="ar-SA"/>
        </w:rPr>
        <w:t>（三）</w:t>
      </w:r>
      <w:r>
        <w:rPr>
          <w:rFonts w:hint="eastAsia" w:ascii="仿宋" w:hAnsi="仿宋" w:eastAsia="仿宋" w:cs="仿宋"/>
          <w:color w:val="auto"/>
          <w:spacing w:val="0"/>
          <w:kern w:val="21"/>
          <w:sz w:val="24"/>
          <w:szCs w:val="24"/>
          <w:highlight w:val="none"/>
          <w:lang w:val="en-US" w:eastAsia="zh-Hans"/>
        </w:rPr>
        <w:t>乙方如果在服务期内发生与服务相关的任何错误、疏漏或问题，乙方应尽快组织人员予以解决，相关费用全部由乙方负担。</w:t>
      </w:r>
    </w:p>
    <w:p w14:paraId="7BA7EDD9">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bidi="ar-SA"/>
        </w:rPr>
      </w:pPr>
      <w:r>
        <w:rPr>
          <w:rFonts w:hint="eastAsia" w:ascii="仿宋" w:hAnsi="仿宋" w:eastAsia="仿宋" w:cs="仿宋"/>
          <w:color w:val="auto"/>
          <w:spacing w:val="0"/>
          <w:kern w:val="21"/>
          <w:sz w:val="24"/>
          <w:szCs w:val="24"/>
          <w:highlight w:val="none"/>
          <w:lang w:val="en-US" w:eastAsia="zh-Hans" w:bidi="ar-SA"/>
        </w:rPr>
        <w:t>（四）乙方应保证所提供的服务，符合合同规定的技术要求。如不符时，乙方应负全责并尽快处理解决，由此造成的损失和相关费用由乙方负责，甲方保留终止合同及索赔的权利。</w:t>
      </w:r>
    </w:p>
    <w:p w14:paraId="175CAE4E">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bidi="ar-SA"/>
        </w:rPr>
      </w:pPr>
      <w:r>
        <w:rPr>
          <w:rFonts w:hint="eastAsia" w:ascii="仿宋" w:hAnsi="仿宋" w:eastAsia="仿宋" w:cs="仿宋"/>
          <w:color w:val="auto"/>
          <w:spacing w:val="0"/>
          <w:kern w:val="21"/>
          <w:sz w:val="24"/>
          <w:szCs w:val="24"/>
          <w:highlight w:val="none"/>
          <w:lang w:val="en-US" w:eastAsia="zh-CN" w:bidi="ar-SA"/>
        </w:rPr>
        <w:t>（五）</w:t>
      </w:r>
      <w:r>
        <w:rPr>
          <w:rFonts w:hint="eastAsia" w:ascii="仿宋" w:hAnsi="仿宋" w:eastAsia="仿宋" w:cs="仿宋"/>
          <w:color w:val="auto"/>
          <w:spacing w:val="0"/>
          <w:kern w:val="21"/>
          <w:sz w:val="24"/>
          <w:szCs w:val="24"/>
          <w:highlight w:val="none"/>
          <w:lang w:val="en-US" w:eastAsia="zh-Hans" w:bidi="ar-SA"/>
        </w:rPr>
        <w:t>乙方应保证通过执行合同中全部方案后，可以取得本合同规定的结果，达到本合同规定的预期目标。对任何情况下出现问题的，应尽快提出解决方案。</w:t>
      </w:r>
    </w:p>
    <w:p w14:paraId="64DD5ADF">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lang w:val="en-US" w:eastAsia="zh-CN" w:bidi="ar-SA"/>
        </w:rPr>
        <w:t>（六）</w:t>
      </w:r>
      <w:r>
        <w:rPr>
          <w:rFonts w:hint="eastAsia" w:ascii="仿宋" w:hAnsi="仿宋" w:eastAsia="仿宋" w:cs="仿宋"/>
          <w:color w:val="auto"/>
          <w:spacing w:val="0"/>
          <w:kern w:val="21"/>
          <w:sz w:val="24"/>
          <w:szCs w:val="24"/>
          <w:highlight w:val="none"/>
          <w:lang w:val="en-US" w:eastAsia="zh-Hans" w:bidi="ar-SA"/>
        </w:rPr>
        <w:t>如果乙方提供的服务和解决方案不符合甲方要求，或在规定的时间内没有弥补缺陷，甲方有权采取一切必要的补救措施，由此产生的费用全部由乙方负责。</w:t>
      </w:r>
    </w:p>
    <w:p w14:paraId="7222CA9B">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lang w:val="en-US" w:eastAsia="zh-Hans" w:bidi="ar-SA"/>
        </w:rPr>
        <w:t>（</w:t>
      </w:r>
      <w:r>
        <w:rPr>
          <w:rFonts w:hint="eastAsia" w:ascii="仿宋" w:hAnsi="仿宋" w:eastAsia="仿宋" w:cs="仿宋"/>
          <w:color w:val="auto"/>
          <w:spacing w:val="0"/>
          <w:kern w:val="21"/>
          <w:sz w:val="24"/>
          <w:szCs w:val="24"/>
          <w:highlight w:val="none"/>
          <w:lang w:val="en-US" w:eastAsia="zh-CN" w:bidi="ar-SA"/>
        </w:rPr>
        <w:t>七</w:t>
      </w:r>
      <w:r>
        <w:rPr>
          <w:rFonts w:hint="eastAsia" w:ascii="仿宋" w:hAnsi="仿宋" w:eastAsia="仿宋" w:cs="仿宋"/>
          <w:color w:val="auto"/>
          <w:spacing w:val="0"/>
          <w:kern w:val="21"/>
          <w:sz w:val="24"/>
          <w:szCs w:val="24"/>
          <w:highlight w:val="none"/>
          <w:lang w:val="en-US" w:eastAsia="zh-Hans" w:bidi="ar-SA"/>
        </w:rPr>
        <w:t>）</w:t>
      </w:r>
      <w:r>
        <w:rPr>
          <w:rFonts w:hint="eastAsia" w:ascii="仿宋" w:hAnsi="仿宋" w:eastAsia="仿宋" w:cs="仿宋"/>
          <w:color w:val="auto"/>
          <w:spacing w:val="0"/>
          <w:kern w:val="21"/>
          <w:sz w:val="24"/>
          <w:szCs w:val="24"/>
          <w:highlight w:val="none"/>
          <w:lang w:val="en-US" w:eastAsia="zh-Hans"/>
        </w:rPr>
        <w:t>本项目规划成果的质保期为1年，质保期内乙方</w:t>
      </w:r>
      <w:r>
        <w:rPr>
          <w:rFonts w:hint="eastAsia" w:ascii="仿宋" w:hAnsi="仿宋" w:eastAsia="仿宋" w:cs="仿宋"/>
          <w:color w:val="auto"/>
          <w:spacing w:val="0"/>
          <w:kern w:val="21"/>
          <w:sz w:val="24"/>
          <w:szCs w:val="24"/>
          <w:highlight w:val="none"/>
          <w:lang w:val="en-US" w:eastAsia="zh-CN"/>
        </w:rPr>
        <w:t>应</w:t>
      </w:r>
      <w:r>
        <w:rPr>
          <w:rFonts w:hint="eastAsia" w:ascii="仿宋" w:hAnsi="仿宋" w:eastAsia="仿宋" w:cs="仿宋"/>
          <w:color w:val="auto"/>
          <w:spacing w:val="0"/>
          <w:kern w:val="21"/>
          <w:sz w:val="24"/>
          <w:szCs w:val="24"/>
          <w:highlight w:val="none"/>
          <w:lang w:val="en-US" w:eastAsia="zh-Hans"/>
        </w:rPr>
        <w:t>配合甲方完成规划实施的对接工作。</w:t>
      </w:r>
    </w:p>
    <w:p w14:paraId="432B9DC0">
      <w:pPr>
        <w:pageBreakBefore w:val="0"/>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六、服务承诺</w:t>
      </w:r>
    </w:p>
    <w:p w14:paraId="36D46AA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以响应文件、澄清表（函）、合同和随服务的相关文件为准。</w:t>
      </w:r>
    </w:p>
    <w:p w14:paraId="592B657E">
      <w:pPr>
        <w:pageBreakBefore w:val="0"/>
        <w:kinsoku/>
        <w:wordWrap/>
        <w:overflowPunct/>
        <w:topLinePunct w:val="0"/>
        <w:autoSpaceDE/>
        <w:autoSpaceDN/>
        <w:bidi w:val="0"/>
        <w:spacing w:line="360" w:lineRule="auto"/>
        <w:ind w:left="0"/>
        <w:textAlignment w:val="auto"/>
        <w:rPr>
          <w:rFonts w:hint="eastAsia" w:ascii="仿宋" w:hAnsi="仿宋" w:eastAsia="仿宋" w:cs="仿宋"/>
          <w:b/>
          <w:bCs/>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七、</w:t>
      </w:r>
      <w:r>
        <w:rPr>
          <w:rFonts w:hint="eastAsia" w:ascii="仿宋" w:hAnsi="仿宋" w:eastAsia="仿宋" w:cs="仿宋"/>
          <w:b/>
          <w:bCs/>
          <w:color w:val="auto"/>
          <w:spacing w:val="0"/>
          <w:kern w:val="21"/>
          <w:sz w:val="24"/>
          <w:szCs w:val="24"/>
          <w:highlight w:val="none"/>
        </w:rPr>
        <w:t>保密条款及知识产权</w:t>
      </w:r>
    </w:p>
    <w:p w14:paraId="0CB02010">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一</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甲乙双方应对在本合同签订或履行过程中所接触的对方信息，包括但不限于知识产权、技术资料、技术诀窍、内部管理及其他相关信息，负有保密义务。</w:t>
      </w:r>
    </w:p>
    <w:p w14:paraId="4345F72E">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二</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6EEA11B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1</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应以审慎态度避免泄露、公开或传播甲方的信息；</w:t>
      </w:r>
    </w:p>
    <w:p w14:paraId="10C87E7F">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2</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未经甲方书面许可，不得对有关信息进行修改、补充、复制；</w:t>
      </w:r>
    </w:p>
    <w:p w14:paraId="2128290F">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3</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未经甲方书面许可，不得将信息以任何方式</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如E－mail</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携带出甲方场所；</w:t>
      </w:r>
    </w:p>
    <w:p w14:paraId="53531647">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4</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未经甲方书面许可，不得将信息透露给任何其他人；</w:t>
      </w:r>
    </w:p>
    <w:p w14:paraId="2182FC2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5</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甲方以书面形式提出的其他保密措施。</w:t>
      </w:r>
    </w:p>
    <w:p w14:paraId="42796CF3">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三</w:t>
      </w:r>
      <w:r>
        <w:rPr>
          <w:rFonts w:hint="eastAsia" w:ascii="仿宋" w:hAnsi="仿宋" w:eastAsia="仿宋" w:cs="仿宋"/>
          <w:color w:val="auto"/>
          <w:spacing w:val="0"/>
          <w:kern w:val="21"/>
          <w:sz w:val="24"/>
          <w:szCs w:val="24"/>
          <w:highlight w:val="none"/>
        </w:rPr>
        <w:t>）乙方完成的成果、汇总材料等相关权利均归属于甲方，非经甲方书面同意，乙方不得擅自使用或向第三方提供</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如发生以上情况，甲方有权索赔</w:t>
      </w:r>
      <w:r>
        <w:rPr>
          <w:rFonts w:hint="eastAsia" w:ascii="仿宋" w:hAnsi="仿宋" w:eastAsia="仿宋" w:cs="仿宋"/>
          <w:color w:val="auto"/>
          <w:spacing w:val="0"/>
          <w:kern w:val="21"/>
          <w:sz w:val="24"/>
          <w:szCs w:val="24"/>
          <w:highlight w:val="none"/>
        </w:rPr>
        <w:t>。</w:t>
      </w:r>
    </w:p>
    <w:p w14:paraId="3A19CC4E">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四</w:t>
      </w: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Hans"/>
        </w:rPr>
        <w:t>乙方保证甲</w:t>
      </w:r>
      <w:r>
        <w:rPr>
          <w:rFonts w:hint="eastAsia" w:ascii="仿宋" w:hAnsi="仿宋" w:eastAsia="仿宋" w:cs="仿宋"/>
          <w:color w:val="auto"/>
          <w:spacing w:val="0"/>
          <w:kern w:val="21"/>
          <w:sz w:val="24"/>
          <w:szCs w:val="24"/>
          <w:highlight w:val="none"/>
          <w:lang w:val="en-US" w:eastAsia="zh-CN"/>
        </w:rPr>
        <w:t>方在</w:t>
      </w:r>
      <w:r>
        <w:rPr>
          <w:rFonts w:hint="eastAsia" w:ascii="仿宋" w:hAnsi="仿宋" w:eastAsia="仿宋" w:cs="仿宋"/>
          <w:color w:val="auto"/>
          <w:spacing w:val="0"/>
          <w:kern w:val="21"/>
          <w:sz w:val="24"/>
          <w:szCs w:val="24"/>
          <w:highlight w:val="none"/>
          <w:lang w:val="en-US" w:eastAsia="zh-Hans"/>
        </w:rPr>
        <w:t>接受服务过程中</w:t>
      </w:r>
      <w:r>
        <w:rPr>
          <w:rFonts w:hint="eastAsia" w:ascii="仿宋" w:hAnsi="仿宋" w:eastAsia="仿宋" w:cs="仿宋"/>
          <w:color w:val="auto"/>
          <w:spacing w:val="0"/>
          <w:kern w:val="21"/>
          <w:sz w:val="24"/>
          <w:szCs w:val="24"/>
          <w:highlight w:val="none"/>
          <w:lang w:val="en-US" w:eastAsia="zh-CN"/>
        </w:rPr>
        <w:t>免</w:t>
      </w:r>
      <w:r>
        <w:rPr>
          <w:rFonts w:hint="eastAsia" w:ascii="仿宋" w:hAnsi="仿宋" w:eastAsia="仿宋" w:cs="仿宋"/>
          <w:color w:val="auto"/>
          <w:spacing w:val="0"/>
          <w:kern w:val="21"/>
          <w:sz w:val="24"/>
          <w:szCs w:val="24"/>
          <w:highlight w:val="none"/>
        </w:rPr>
        <w:t>受第三方提出的侵犯其专利权或</w:t>
      </w:r>
      <w:r>
        <w:rPr>
          <w:rFonts w:hint="eastAsia" w:ascii="仿宋" w:hAnsi="仿宋" w:eastAsia="仿宋" w:cs="仿宋"/>
          <w:color w:val="auto"/>
          <w:spacing w:val="0"/>
          <w:kern w:val="21"/>
          <w:sz w:val="24"/>
          <w:szCs w:val="24"/>
          <w:highlight w:val="none"/>
          <w:lang w:eastAsia="zh-CN"/>
        </w:rPr>
        <w:t>其他</w:t>
      </w:r>
      <w:r>
        <w:rPr>
          <w:rFonts w:hint="eastAsia" w:ascii="仿宋" w:hAnsi="仿宋" w:eastAsia="仿宋" w:cs="仿宋"/>
          <w:color w:val="auto"/>
          <w:spacing w:val="0"/>
          <w:kern w:val="21"/>
          <w:sz w:val="24"/>
          <w:szCs w:val="24"/>
          <w:highlight w:val="none"/>
        </w:rPr>
        <w:t>知识产权的起诉</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如因侵权引起的任何法律责任以及给甲方带来的所有损失（包括但不限于甲方向第三人支付的赔偿、甲方律师费、差旅费、鉴定公证费、甲方人员误工费等）由乙方承担。</w:t>
      </w:r>
    </w:p>
    <w:p w14:paraId="4B0F0C99">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八、甲方的权利和义务</w:t>
      </w:r>
    </w:p>
    <w:p w14:paraId="0F8B5819">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（一）甲方有权对合同规定范围内乙方的服务行为进行监督和检查，拥有监管权。有权定期核对乙方提供服务所配备的人员数量。对甲方认为不合理的部分有权下达整改通知书，并要求乙方限期整改。</w:t>
      </w:r>
    </w:p>
    <w:p w14:paraId="7976E7D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（二）负责检查监督乙方管理工作的实施及制度的执行情况。</w:t>
      </w:r>
    </w:p>
    <w:p w14:paraId="0EF3119E">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（三）根据本合同规定，按时向乙方支付应付服务费用。</w:t>
      </w:r>
    </w:p>
    <w:p w14:paraId="562636D8">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（四）国家</w:t>
      </w:r>
      <w:r>
        <w:rPr>
          <w:rFonts w:hint="eastAsia" w:ascii="仿宋" w:hAnsi="仿宋" w:eastAsia="仿宋" w:cs="仿宋"/>
          <w:color w:val="auto"/>
          <w:spacing w:val="0"/>
          <w:kern w:val="21"/>
          <w:sz w:val="24"/>
          <w:szCs w:val="24"/>
          <w:highlight w:val="none"/>
          <w:lang w:eastAsia="zh-CN"/>
        </w:rPr>
        <w:t>法律法规</w:t>
      </w:r>
      <w:r>
        <w:rPr>
          <w:rFonts w:hint="eastAsia" w:ascii="仿宋" w:hAnsi="仿宋" w:eastAsia="仿宋" w:cs="仿宋"/>
          <w:color w:val="auto"/>
          <w:spacing w:val="0"/>
          <w:kern w:val="21"/>
          <w:sz w:val="24"/>
          <w:szCs w:val="24"/>
          <w:highlight w:val="none"/>
        </w:rPr>
        <w:t>所规定由甲方承担的</w:t>
      </w:r>
      <w:r>
        <w:rPr>
          <w:rFonts w:hint="eastAsia" w:ascii="仿宋" w:hAnsi="仿宋" w:eastAsia="仿宋" w:cs="仿宋"/>
          <w:color w:val="auto"/>
          <w:spacing w:val="0"/>
          <w:kern w:val="21"/>
          <w:sz w:val="24"/>
          <w:szCs w:val="24"/>
          <w:highlight w:val="none"/>
          <w:lang w:eastAsia="zh-CN"/>
        </w:rPr>
        <w:t>其他</w:t>
      </w:r>
      <w:r>
        <w:rPr>
          <w:rFonts w:hint="eastAsia" w:ascii="仿宋" w:hAnsi="仿宋" w:eastAsia="仿宋" w:cs="仿宋"/>
          <w:color w:val="auto"/>
          <w:spacing w:val="0"/>
          <w:kern w:val="21"/>
          <w:sz w:val="24"/>
          <w:szCs w:val="24"/>
          <w:highlight w:val="none"/>
        </w:rPr>
        <w:t>责任。</w:t>
      </w:r>
    </w:p>
    <w:p w14:paraId="6DEA6BB5">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bookmarkStart w:id="0" w:name="_Toc513470026"/>
      <w:bookmarkStart w:id="1" w:name="_Toc20120"/>
      <w:bookmarkStart w:id="2" w:name="_Toc8506"/>
      <w:bookmarkStart w:id="3" w:name="_Toc440385094"/>
      <w:bookmarkStart w:id="4" w:name="_Toc361325815"/>
      <w:bookmarkStart w:id="5" w:name="_Toc513470666"/>
      <w:bookmarkStart w:id="6" w:name="_Toc474491583"/>
      <w:bookmarkStart w:id="7" w:name="_Toc513470474"/>
      <w:bookmarkStart w:id="8" w:name="_Toc362988521"/>
      <w:bookmarkStart w:id="9" w:name="_Toc23460"/>
      <w:bookmarkStart w:id="10" w:name="_Toc516665103"/>
      <w:bookmarkStart w:id="11" w:name="_Toc513469732"/>
      <w:bookmarkStart w:id="12" w:name="_Toc466563226"/>
      <w:r>
        <w:rPr>
          <w:rFonts w:hint="eastAsia" w:ascii="仿宋" w:hAnsi="仿宋" w:eastAsia="仿宋" w:cs="仿宋"/>
          <w:b/>
          <w:color w:val="auto"/>
          <w:spacing w:val="0"/>
          <w:kern w:val="21"/>
          <w:sz w:val="24"/>
          <w:szCs w:val="24"/>
          <w:highlight w:val="none"/>
        </w:rPr>
        <w:t>九、乙方的权利和义务</w:t>
      </w:r>
      <w:bookmarkEnd w:id="0"/>
      <w:bookmarkEnd w:id="1"/>
      <w:bookmarkEnd w:id="2"/>
      <w:bookmarkEnd w:id="3"/>
      <w:bookmarkEnd w:id="4"/>
      <w:bookmarkEnd w:id="5"/>
      <w:bookmarkEnd w:id="6"/>
      <w:bookmarkEnd w:id="7"/>
      <w:bookmarkEnd w:id="8"/>
      <w:bookmarkEnd w:id="9"/>
      <w:bookmarkEnd w:id="10"/>
      <w:bookmarkEnd w:id="11"/>
      <w:bookmarkEnd w:id="12"/>
    </w:p>
    <w:p w14:paraId="7C6EEFAF">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（一）对本合同规定的委托服务范围内的项目享有管理权及服务义务。</w:t>
      </w:r>
    </w:p>
    <w:p w14:paraId="75C3772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二）</w:t>
      </w:r>
      <w:r>
        <w:rPr>
          <w:rFonts w:hint="eastAsia" w:ascii="仿宋" w:hAnsi="仿宋" w:eastAsia="仿宋" w:cs="仿宋"/>
          <w:color w:val="auto"/>
          <w:spacing w:val="0"/>
          <w:kern w:val="21"/>
          <w:sz w:val="24"/>
          <w:szCs w:val="24"/>
          <w:highlight w:val="none"/>
        </w:rPr>
        <w:t>乙方应按国家技术规范、标准、规程及甲方提出的设计要求，进行规划设计，按合同规定的进度要求提交质量合格的设计资料，并对其负责。</w:t>
      </w:r>
    </w:p>
    <w:p w14:paraId="44BB3D59">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三</w:t>
      </w:r>
      <w:r>
        <w:rPr>
          <w:rFonts w:hint="eastAsia" w:ascii="仿宋" w:hAnsi="仿宋" w:eastAsia="仿宋" w:cs="仿宋"/>
          <w:color w:val="auto"/>
          <w:spacing w:val="0"/>
          <w:kern w:val="21"/>
          <w:sz w:val="24"/>
          <w:szCs w:val="24"/>
          <w:highlight w:val="none"/>
          <w:lang w:eastAsia="zh-CN"/>
        </w:rPr>
        <w:t>）乙方因不可抗力因素需延长设计时间的，须提前以书面形式通知甲方</w:t>
      </w:r>
      <w:r>
        <w:rPr>
          <w:rFonts w:hint="eastAsia" w:ascii="仿宋" w:hAnsi="仿宋" w:eastAsia="仿宋" w:cs="仿宋"/>
          <w:color w:val="auto"/>
          <w:spacing w:val="0"/>
          <w:kern w:val="21"/>
          <w:sz w:val="24"/>
          <w:szCs w:val="24"/>
          <w:highlight w:val="none"/>
        </w:rPr>
        <w:t>。</w:t>
      </w:r>
    </w:p>
    <w:p w14:paraId="389AD580">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四</w:t>
      </w:r>
      <w:r>
        <w:rPr>
          <w:rFonts w:hint="eastAsia" w:ascii="仿宋" w:hAnsi="仿宋" w:eastAsia="仿宋" w:cs="仿宋"/>
          <w:color w:val="auto"/>
          <w:spacing w:val="0"/>
          <w:kern w:val="21"/>
          <w:sz w:val="24"/>
          <w:szCs w:val="24"/>
          <w:highlight w:val="none"/>
        </w:rPr>
        <w:t>）接受项目行业管理部门及政府有关部门的指导，接受甲方的监督。</w:t>
      </w:r>
    </w:p>
    <w:p w14:paraId="2115B2B1">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lang w:eastAsia="zh-CN"/>
        </w:rPr>
      </w:pPr>
      <w:r>
        <w:rPr>
          <w:rFonts w:hint="eastAsia" w:ascii="仿宋" w:hAnsi="仿宋" w:eastAsia="仿宋" w:cs="仿宋"/>
          <w:b/>
          <w:color w:val="auto"/>
          <w:spacing w:val="0"/>
          <w:kern w:val="21"/>
          <w:sz w:val="24"/>
          <w:szCs w:val="24"/>
          <w:highlight w:val="none"/>
          <w:lang w:eastAsia="zh-CN"/>
        </w:rPr>
        <w:t>十、验收条款</w:t>
      </w:r>
    </w:p>
    <w:p w14:paraId="1E42F5C4">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val="en-US" w:eastAsia="zh-CN"/>
        </w:rPr>
      </w:pPr>
      <w:r>
        <w:rPr>
          <w:rFonts w:hint="eastAsia" w:ascii="仿宋" w:hAnsi="仿宋" w:eastAsia="仿宋" w:cs="仿宋"/>
          <w:sz w:val="24"/>
          <w:szCs w:val="24"/>
          <w:highlight w:val="none"/>
        </w:rPr>
        <w:t>验收标准：本项目规划成果验收以文物主管部门出具的正式批复文件为核心依据，验收标准符合国家及行业相关规范要求；供应商须按合同约定，完整交付全套纸质成果与电子成果，确保成果齐全、达标</w:t>
      </w:r>
      <w:r>
        <w:rPr>
          <w:rFonts w:hint="eastAsia" w:ascii="仿宋" w:hAnsi="仿宋" w:eastAsia="仿宋" w:cs="仿宋"/>
          <w:sz w:val="24"/>
          <w:szCs w:val="24"/>
          <w:highlight w:val="none"/>
          <w:lang w:eastAsia="zh-CN"/>
        </w:rPr>
        <w:t>。</w:t>
      </w:r>
    </w:p>
    <w:p w14:paraId="11F04B99">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一</w:t>
      </w:r>
      <w:r>
        <w:rPr>
          <w:rFonts w:hint="eastAsia" w:ascii="仿宋" w:hAnsi="仿宋" w:eastAsia="仿宋" w:cs="仿宋"/>
          <w:b/>
          <w:color w:val="auto"/>
          <w:spacing w:val="0"/>
          <w:kern w:val="21"/>
          <w:sz w:val="24"/>
          <w:szCs w:val="24"/>
          <w:highlight w:val="none"/>
        </w:rPr>
        <w:t>、违约责任</w:t>
      </w:r>
    </w:p>
    <w:p w14:paraId="4D60DE29">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sz w:val="24"/>
          <w:szCs w:val="24"/>
          <w:highlight w:val="none"/>
          <w:lang w:val="en-US" w:eastAsia="zh-CN"/>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14:paraId="22DFCC8A">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bookmarkStart w:id="13" w:name="_Toc516665105"/>
      <w:bookmarkStart w:id="14" w:name="_Toc8689"/>
      <w:bookmarkStart w:id="15" w:name="_Toc513469734"/>
      <w:bookmarkStart w:id="16" w:name="_Toc513470668"/>
      <w:bookmarkStart w:id="17" w:name="_Toc513470028"/>
      <w:bookmarkStart w:id="18" w:name="_Toc31635"/>
      <w:bookmarkStart w:id="19" w:name="_Toc513470476"/>
      <w:bookmarkStart w:id="20" w:name="_Toc27021"/>
      <w:bookmarkStart w:id="21" w:name="_Toc361325817"/>
      <w:bookmarkStart w:id="22" w:name="_Toc474491585"/>
      <w:bookmarkStart w:id="23" w:name="_Toc466563228"/>
      <w:bookmarkStart w:id="24" w:name="_Toc362988523"/>
      <w:bookmarkStart w:id="25" w:name="_Toc440385096"/>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二</w:t>
      </w:r>
      <w:r>
        <w:rPr>
          <w:rFonts w:hint="eastAsia" w:ascii="仿宋" w:hAnsi="仿宋" w:eastAsia="仿宋" w:cs="仿宋"/>
          <w:b/>
          <w:color w:val="auto"/>
          <w:spacing w:val="0"/>
          <w:kern w:val="21"/>
          <w:sz w:val="24"/>
          <w:szCs w:val="24"/>
          <w:highlight w:val="none"/>
        </w:rPr>
        <w:t>、不可抗力事件处理</w:t>
      </w:r>
      <w:bookmarkEnd w:id="13"/>
      <w:bookmarkEnd w:id="14"/>
      <w:bookmarkEnd w:id="15"/>
      <w:bookmarkEnd w:id="16"/>
      <w:bookmarkEnd w:id="17"/>
      <w:bookmarkEnd w:id="18"/>
      <w:bookmarkEnd w:id="19"/>
      <w:bookmarkEnd w:id="20"/>
      <w:bookmarkEnd w:id="21"/>
      <w:bookmarkEnd w:id="22"/>
      <w:bookmarkEnd w:id="23"/>
      <w:bookmarkEnd w:id="24"/>
      <w:bookmarkEnd w:id="25"/>
    </w:p>
    <w:p w14:paraId="7585956D">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（一）在合同有效期内，任何一方因不可抗力事件导致不能履行合同，则合同履行期可延长，其延长期与不可抗力影响期相同。</w:t>
      </w:r>
    </w:p>
    <w:p w14:paraId="513E8F62">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（二）不可抗力事件发生后，应立即通知对方，并寄送有关权威机构出具的证明。</w:t>
      </w:r>
    </w:p>
    <w:p w14:paraId="1A6EC285">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（三）不可抗力事件延续</w:t>
      </w:r>
      <w:r>
        <w:rPr>
          <w:rFonts w:hint="eastAsia" w:ascii="仿宋" w:hAnsi="仿宋" w:eastAsia="仿宋" w:cs="仿宋"/>
          <w:color w:val="auto"/>
          <w:spacing w:val="0"/>
          <w:kern w:val="21"/>
          <w:sz w:val="24"/>
          <w:szCs w:val="24"/>
          <w:highlight w:val="none"/>
          <w:u w:val="single"/>
        </w:rPr>
        <w:t>20</w:t>
      </w:r>
      <w:r>
        <w:rPr>
          <w:rFonts w:hint="eastAsia" w:ascii="仿宋" w:hAnsi="仿宋" w:eastAsia="仿宋" w:cs="仿宋"/>
          <w:color w:val="auto"/>
          <w:spacing w:val="0"/>
          <w:kern w:val="21"/>
          <w:sz w:val="24"/>
          <w:szCs w:val="24"/>
          <w:highlight w:val="none"/>
        </w:rPr>
        <w:t>天以上，双方应通过友好协商，确定是否继续履行合同。</w:t>
      </w:r>
    </w:p>
    <w:p w14:paraId="745EEABF">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三</w:t>
      </w:r>
      <w:r>
        <w:rPr>
          <w:rFonts w:hint="eastAsia" w:ascii="仿宋" w:hAnsi="仿宋" w:eastAsia="仿宋" w:cs="仿宋"/>
          <w:b/>
          <w:color w:val="auto"/>
          <w:spacing w:val="0"/>
          <w:kern w:val="21"/>
          <w:sz w:val="24"/>
          <w:szCs w:val="24"/>
          <w:highlight w:val="none"/>
        </w:rPr>
        <w:t>、合同争议解决的方式</w:t>
      </w:r>
    </w:p>
    <w:p w14:paraId="35254964">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本合同在履行过程中发生的争议，由甲、乙双方当事人协商解决，协商不成的按下列第（</w:t>
      </w:r>
      <w:r>
        <w:rPr>
          <w:rFonts w:hint="eastAsia" w:ascii="仿宋" w:hAnsi="仿宋" w:eastAsia="仿宋" w:cs="仿宋"/>
          <w:color w:val="auto"/>
          <w:spacing w:val="0"/>
          <w:kern w:val="21"/>
          <w:sz w:val="24"/>
          <w:szCs w:val="24"/>
          <w:highlight w:val="none"/>
          <w:lang w:eastAsia="zh-CN"/>
        </w:rPr>
        <w:t>一</w:t>
      </w:r>
      <w:r>
        <w:rPr>
          <w:rFonts w:hint="eastAsia" w:ascii="仿宋" w:hAnsi="仿宋" w:eastAsia="仿宋" w:cs="仿宋"/>
          <w:color w:val="auto"/>
          <w:spacing w:val="0"/>
          <w:kern w:val="21"/>
          <w:sz w:val="24"/>
          <w:szCs w:val="24"/>
          <w:highlight w:val="none"/>
        </w:rPr>
        <w:t>）种方式解决：</w:t>
      </w:r>
    </w:p>
    <w:p w14:paraId="0D1847BC">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（一）提交</w:t>
      </w:r>
      <w:r>
        <w:rPr>
          <w:rFonts w:hint="eastAsia" w:ascii="仿宋" w:hAnsi="仿宋" w:eastAsia="仿宋" w:cs="仿宋"/>
          <w:color w:val="auto"/>
          <w:spacing w:val="0"/>
          <w:kern w:val="21"/>
          <w:sz w:val="24"/>
          <w:szCs w:val="24"/>
          <w:highlight w:val="none"/>
          <w:u w:val="single"/>
        </w:rPr>
        <w:t>西安</w:t>
      </w:r>
      <w:r>
        <w:rPr>
          <w:rFonts w:hint="eastAsia" w:ascii="仿宋" w:hAnsi="仿宋" w:eastAsia="仿宋" w:cs="仿宋"/>
          <w:color w:val="auto"/>
          <w:spacing w:val="0"/>
          <w:kern w:val="21"/>
          <w:sz w:val="24"/>
          <w:szCs w:val="24"/>
          <w:highlight w:val="none"/>
        </w:rPr>
        <w:t>仲裁委员会仲裁</w:t>
      </w:r>
      <w:r>
        <w:rPr>
          <w:rFonts w:hint="eastAsia" w:ascii="仿宋" w:hAnsi="仿宋" w:eastAsia="仿宋" w:cs="仿宋"/>
          <w:color w:val="auto"/>
          <w:spacing w:val="0"/>
          <w:kern w:val="21"/>
          <w:sz w:val="24"/>
          <w:szCs w:val="24"/>
          <w:highlight w:val="none"/>
          <w:lang w:eastAsia="zh-CN"/>
        </w:rPr>
        <w:t>；</w:t>
      </w:r>
    </w:p>
    <w:p w14:paraId="1D63A25C">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（二）依法向</w:t>
      </w:r>
      <w:r>
        <w:rPr>
          <w:rFonts w:hint="eastAsia" w:ascii="仿宋" w:hAnsi="仿宋" w:eastAsia="仿宋" w:cs="仿宋"/>
          <w:color w:val="auto"/>
          <w:spacing w:val="0"/>
          <w:kern w:val="21"/>
          <w:sz w:val="24"/>
          <w:szCs w:val="24"/>
          <w:highlight w:val="none"/>
          <w:u w:val="single"/>
        </w:rPr>
        <w:t>甲方</w:t>
      </w:r>
      <w:r>
        <w:rPr>
          <w:rFonts w:hint="eastAsia" w:ascii="仿宋" w:hAnsi="仿宋" w:eastAsia="仿宋" w:cs="仿宋"/>
          <w:color w:val="auto"/>
          <w:spacing w:val="0"/>
          <w:kern w:val="21"/>
          <w:sz w:val="24"/>
          <w:szCs w:val="24"/>
          <w:highlight w:val="none"/>
        </w:rPr>
        <w:t>所在地人民法院起诉。</w:t>
      </w:r>
    </w:p>
    <w:p w14:paraId="7CD3840A">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四</w:t>
      </w:r>
      <w:r>
        <w:rPr>
          <w:rFonts w:hint="eastAsia" w:ascii="仿宋" w:hAnsi="仿宋" w:eastAsia="仿宋" w:cs="仿宋"/>
          <w:b/>
          <w:color w:val="auto"/>
          <w:spacing w:val="0"/>
          <w:kern w:val="21"/>
          <w:sz w:val="24"/>
          <w:szCs w:val="24"/>
          <w:highlight w:val="none"/>
        </w:rPr>
        <w:t>、合同生效</w:t>
      </w:r>
    </w:p>
    <w:p w14:paraId="743A2739">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本合同一式</w:t>
      </w:r>
      <w:r>
        <w:rPr>
          <w:rFonts w:hint="eastAsia" w:ascii="仿宋" w:hAnsi="仿宋" w:eastAsia="仿宋" w:cs="仿宋"/>
          <w:color w:val="auto"/>
          <w:spacing w:val="0"/>
          <w:kern w:val="21"/>
          <w:sz w:val="24"/>
          <w:szCs w:val="24"/>
          <w:highlight w:val="none"/>
          <w:u w:val="single"/>
          <w:lang w:val="en-US" w:eastAsia="zh-CN"/>
        </w:rPr>
        <w:t>伍</w:t>
      </w:r>
      <w:r>
        <w:rPr>
          <w:rFonts w:hint="eastAsia" w:ascii="仿宋" w:hAnsi="仿宋" w:eastAsia="仿宋" w:cs="仿宋"/>
          <w:color w:val="auto"/>
          <w:spacing w:val="0"/>
          <w:kern w:val="21"/>
          <w:sz w:val="24"/>
          <w:szCs w:val="24"/>
          <w:highlight w:val="none"/>
        </w:rPr>
        <w:t>份，甲方执</w:t>
      </w:r>
      <w:r>
        <w:rPr>
          <w:rFonts w:hint="eastAsia" w:ascii="仿宋" w:hAnsi="仿宋" w:eastAsia="仿宋" w:cs="仿宋"/>
          <w:color w:val="auto"/>
          <w:spacing w:val="0"/>
          <w:kern w:val="21"/>
          <w:sz w:val="24"/>
          <w:szCs w:val="24"/>
          <w:highlight w:val="none"/>
          <w:u w:val="single"/>
          <w:lang w:val="en-US" w:eastAsia="zh-CN"/>
        </w:rPr>
        <w:t>肆</w:t>
      </w:r>
      <w:r>
        <w:rPr>
          <w:rFonts w:hint="eastAsia" w:ascii="仿宋" w:hAnsi="仿宋" w:eastAsia="仿宋" w:cs="仿宋"/>
          <w:color w:val="auto"/>
          <w:spacing w:val="0"/>
          <w:kern w:val="21"/>
          <w:sz w:val="24"/>
          <w:szCs w:val="24"/>
          <w:highlight w:val="none"/>
        </w:rPr>
        <w:t>份，乙方执</w:t>
      </w:r>
      <w:r>
        <w:rPr>
          <w:rFonts w:hint="eastAsia" w:ascii="仿宋" w:hAnsi="仿宋" w:eastAsia="仿宋" w:cs="仿宋"/>
          <w:color w:val="auto"/>
          <w:spacing w:val="0"/>
          <w:kern w:val="21"/>
          <w:sz w:val="24"/>
          <w:szCs w:val="24"/>
          <w:highlight w:val="none"/>
          <w:u w:val="single"/>
          <w:lang w:val="en-US" w:eastAsia="zh-CN"/>
        </w:rPr>
        <w:t>壹</w:t>
      </w:r>
      <w:r>
        <w:rPr>
          <w:rFonts w:hint="eastAsia" w:ascii="仿宋" w:hAnsi="仿宋" w:eastAsia="仿宋" w:cs="仿宋"/>
          <w:color w:val="auto"/>
          <w:spacing w:val="0"/>
          <w:kern w:val="21"/>
          <w:sz w:val="24"/>
          <w:szCs w:val="24"/>
          <w:highlight w:val="none"/>
        </w:rPr>
        <w:t>份，本合同甲、乙各方签字盖章后生效，合同执行完毕后，自动失效（合同的服务承诺则长期有效）。</w:t>
      </w:r>
    </w:p>
    <w:p w14:paraId="3E3C8436">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五</w:t>
      </w:r>
      <w:r>
        <w:rPr>
          <w:rFonts w:hint="eastAsia" w:ascii="仿宋" w:hAnsi="仿宋" w:eastAsia="仿宋" w:cs="仿宋"/>
          <w:b/>
          <w:color w:val="auto"/>
          <w:spacing w:val="0"/>
          <w:kern w:val="21"/>
          <w:sz w:val="24"/>
          <w:szCs w:val="24"/>
          <w:highlight w:val="none"/>
        </w:rPr>
        <w:t>、其他事项</w:t>
      </w:r>
    </w:p>
    <w:p w14:paraId="25B915F2">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（一）采购文件、响应文件、澄清表（函）、成交通知书、合同附件均成为合同不可分割的部分。</w:t>
      </w:r>
    </w:p>
    <w:p w14:paraId="1DC11B06">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二</w:t>
      </w:r>
      <w:r>
        <w:rPr>
          <w:rFonts w:hint="eastAsia" w:ascii="仿宋" w:hAnsi="仿宋" w:eastAsia="仿宋" w:cs="仿宋"/>
          <w:color w:val="auto"/>
          <w:spacing w:val="0"/>
          <w:kern w:val="21"/>
          <w:sz w:val="24"/>
          <w:szCs w:val="24"/>
          <w:highlight w:val="none"/>
        </w:rPr>
        <w:t>）合同未尽事宜，由甲、乙双方协商确认后，作为合同补充，与原合同具有同等法律效力。</w:t>
      </w:r>
    </w:p>
    <w:p w14:paraId="2E268AC5">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三</w:t>
      </w:r>
      <w:r>
        <w:rPr>
          <w:rFonts w:hint="eastAsia" w:ascii="仿宋" w:hAnsi="仿宋" w:eastAsia="仿宋" w:cs="仿宋"/>
          <w:color w:val="auto"/>
          <w:spacing w:val="0"/>
          <w:kern w:val="21"/>
          <w:sz w:val="24"/>
          <w:szCs w:val="24"/>
          <w:highlight w:val="none"/>
        </w:rPr>
        <w:t>）合同一经签订，不得擅自变更、中止或终止合同。对确需变更、调整或中止、终止合同的，应按规定履行相应的手续。</w:t>
      </w:r>
    </w:p>
    <w:p w14:paraId="4FDB3E7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四</w:t>
      </w:r>
      <w:r>
        <w:rPr>
          <w:rFonts w:hint="eastAsia" w:ascii="仿宋" w:hAnsi="仿宋" w:eastAsia="仿宋" w:cs="仿宋"/>
          <w:color w:val="auto"/>
          <w:spacing w:val="0"/>
          <w:kern w:val="21"/>
          <w:sz w:val="24"/>
          <w:szCs w:val="24"/>
          <w:highlight w:val="none"/>
        </w:rPr>
        <w:t>）合同执行中涉及采购资金和采购内容修改或补充的，须经政府采购监管部门审批，并</w:t>
      </w:r>
      <w:r>
        <w:rPr>
          <w:rFonts w:hint="eastAsia" w:ascii="仿宋" w:hAnsi="仿宋" w:eastAsia="仿宋" w:cs="仿宋"/>
          <w:color w:val="auto"/>
          <w:spacing w:val="0"/>
          <w:kern w:val="21"/>
          <w:sz w:val="24"/>
          <w:szCs w:val="24"/>
          <w:highlight w:val="none"/>
          <w:lang w:eastAsia="zh-CN"/>
        </w:rPr>
        <w:t>签订</w:t>
      </w:r>
      <w:r>
        <w:rPr>
          <w:rFonts w:hint="eastAsia" w:ascii="仿宋" w:hAnsi="仿宋" w:eastAsia="仿宋" w:cs="仿宋"/>
          <w:color w:val="auto"/>
          <w:spacing w:val="0"/>
          <w:kern w:val="21"/>
          <w:sz w:val="24"/>
          <w:szCs w:val="24"/>
          <w:highlight w:val="none"/>
        </w:rPr>
        <w:t>书面补充协议报政府采购监督管理部门备案，方可作为主合同不可分割的一部分。</w:t>
      </w:r>
    </w:p>
    <w:p w14:paraId="35614293">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五</w:t>
      </w:r>
      <w:r>
        <w:rPr>
          <w:rFonts w:hint="eastAsia" w:ascii="仿宋" w:hAnsi="仿宋" w:eastAsia="仿宋" w:cs="仿宋"/>
          <w:color w:val="auto"/>
          <w:spacing w:val="0"/>
          <w:kern w:val="21"/>
          <w:sz w:val="24"/>
          <w:szCs w:val="24"/>
          <w:highlight w:val="none"/>
        </w:rPr>
        <w:t>）本合同按照</w:t>
      </w:r>
      <w:r>
        <w:rPr>
          <w:rFonts w:hint="eastAsia" w:ascii="仿宋" w:hAnsi="仿宋" w:eastAsia="仿宋" w:cs="仿宋"/>
          <w:color w:val="auto"/>
          <w:spacing w:val="0"/>
          <w:kern w:val="21"/>
          <w:sz w:val="24"/>
          <w:szCs w:val="24"/>
          <w:highlight w:val="none"/>
          <w:lang w:eastAsia="zh-CN"/>
        </w:rPr>
        <w:t>中华人民共和国</w:t>
      </w:r>
      <w:r>
        <w:rPr>
          <w:rFonts w:hint="eastAsia" w:ascii="仿宋" w:hAnsi="仿宋" w:eastAsia="仿宋" w:cs="仿宋"/>
          <w:color w:val="auto"/>
          <w:spacing w:val="0"/>
          <w:kern w:val="21"/>
          <w:sz w:val="24"/>
          <w:szCs w:val="24"/>
          <w:highlight w:val="none"/>
        </w:rPr>
        <w:t>现行法律进行解释。</w:t>
      </w:r>
    </w:p>
    <w:p w14:paraId="24322F6D">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bCs/>
          <w:color w:val="auto"/>
          <w:spacing w:val="0"/>
          <w:kern w:val="21"/>
          <w:sz w:val="24"/>
          <w:szCs w:val="24"/>
          <w:highlight w:val="none"/>
        </w:rPr>
      </w:pPr>
      <w:r>
        <w:rPr>
          <w:rFonts w:hint="eastAsia" w:ascii="仿宋" w:hAnsi="仿宋" w:eastAsia="仿宋" w:cs="仿宋"/>
          <w:b/>
          <w:bCs/>
          <w:color w:val="auto"/>
          <w:spacing w:val="0"/>
          <w:kern w:val="21"/>
          <w:sz w:val="24"/>
          <w:szCs w:val="24"/>
          <w:highlight w:val="none"/>
        </w:rPr>
        <w:t>（以下无正文）</w:t>
      </w:r>
    </w:p>
    <w:p w14:paraId="73482990">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24"/>
          <w:szCs w:val="24"/>
          <w:highlight w:val="none"/>
        </w:rPr>
        <w:sectPr>
          <w:pgSz w:w="11906" w:h="16838"/>
          <w:pgMar w:top="1440" w:right="1800" w:bottom="1440" w:left="1800" w:header="851" w:footer="992" w:gutter="0"/>
          <w:cols w:space="425" w:num="1"/>
          <w:docGrid w:type="lines" w:linePitch="312" w:charSpace="0"/>
        </w:sectPr>
      </w:pPr>
    </w:p>
    <w:tbl>
      <w:tblPr>
        <w:tblStyle w:val="8"/>
        <w:tblW w:w="9760" w:type="dxa"/>
        <w:tblInd w:w="0" w:type="dxa"/>
        <w:tblLayout w:type="fixed"/>
        <w:tblCellMar>
          <w:top w:w="0" w:type="dxa"/>
          <w:left w:w="0" w:type="dxa"/>
          <w:bottom w:w="0" w:type="dxa"/>
          <w:right w:w="0" w:type="dxa"/>
        </w:tblCellMar>
      </w:tblPr>
      <w:tblGrid>
        <w:gridCol w:w="4564"/>
        <w:gridCol w:w="5196"/>
      </w:tblGrid>
      <w:tr w14:paraId="5D839802">
        <w:tblPrEx>
          <w:tblCellMar>
            <w:top w:w="0" w:type="dxa"/>
            <w:left w:w="0" w:type="dxa"/>
            <w:bottom w:w="0" w:type="dxa"/>
            <w:right w:w="0" w:type="dxa"/>
          </w:tblCellMar>
        </w:tblPrEx>
        <w:trPr>
          <w:trHeight w:val="7029" w:hRule="atLeast"/>
        </w:trPr>
        <w:tc>
          <w:tcPr>
            <w:tcW w:w="4564" w:type="dxa"/>
            <w:noWrap w:val="0"/>
            <w:tcMar>
              <w:top w:w="0" w:type="dxa"/>
              <w:left w:w="108" w:type="dxa"/>
              <w:bottom w:w="0" w:type="dxa"/>
              <w:right w:w="108" w:type="dxa"/>
            </w:tcMar>
            <w:vAlign w:val="top"/>
          </w:tcPr>
          <w:p w14:paraId="1D14A11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西安市蓝田县文化和旅游体育局</w:t>
            </w:r>
            <w:r>
              <w:rPr>
                <w:rFonts w:hint="eastAsia" w:ascii="仿宋" w:hAnsi="仿宋" w:eastAsia="仿宋" w:cs="仿宋"/>
                <w:sz w:val="24"/>
                <w:szCs w:val="24"/>
                <w:highlight w:val="none"/>
              </w:rPr>
              <w:t>（公章）</w:t>
            </w:r>
          </w:p>
          <w:p w14:paraId="5F271FB8">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p>
          <w:p w14:paraId="2468B457">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地址：蓝田县政府大院</w:t>
            </w:r>
          </w:p>
          <w:p w14:paraId="6E85C5F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 xml:space="preserve">）             </w:t>
            </w:r>
          </w:p>
          <w:p w14:paraId="111B7A63">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代理人：（签字）</w:t>
            </w:r>
          </w:p>
          <w:p w14:paraId="322B4D8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08C33D5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0866D390">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联系电话：029-625001</w:t>
            </w:r>
            <w:r>
              <w:rPr>
                <w:rFonts w:hint="eastAsia" w:ascii="仿宋" w:hAnsi="仿宋" w:eastAsia="仿宋" w:cs="仿宋"/>
                <w:sz w:val="24"/>
                <w:szCs w:val="24"/>
                <w:highlight w:val="none"/>
                <w:lang w:val="en-US" w:eastAsia="zh-CN"/>
              </w:rPr>
              <w:t>31</w:t>
            </w:r>
          </w:p>
          <w:p w14:paraId="524875E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32"/>
                <w:szCs w:val="32"/>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202  </w:t>
            </w:r>
            <w:r>
              <w:rPr>
                <w:rFonts w:hint="eastAsia" w:ascii="仿宋" w:hAnsi="仿宋" w:eastAsia="仿宋" w:cs="仿宋"/>
                <w:sz w:val="24"/>
                <w:szCs w:val="24"/>
                <w:highlight w:val="none"/>
              </w:rPr>
              <w:t>年  月   日</w:t>
            </w:r>
          </w:p>
        </w:tc>
        <w:tc>
          <w:tcPr>
            <w:tcW w:w="5196" w:type="dxa"/>
            <w:noWrap w:val="0"/>
            <w:tcMar>
              <w:top w:w="0" w:type="dxa"/>
              <w:left w:w="108" w:type="dxa"/>
              <w:bottom w:w="0" w:type="dxa"/>
              <w:right w:w="108" w:type="dxa"/>
            </w:tcMar>
            <w:vAlign w:val="top"/>
          </w:tcPr>
          <w:p w14:paraId="21AFA8BB">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（公章）</w:t>
            </w:r>
          </w:p>
          <w:p w14:paraId="37843E2B">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p>
          <w:p w14:paraId="3EFD256C">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p w14:paraId="5C715EA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p>
          <w:p w14:paraId="2A49924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5398F0D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经办人：（签字）</w:t>
            </w:r>
          </w:p>
          <w:p w14:paraId="6C05765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53C2F1B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银行账号：</w:t>
            </w:r>
          </w:p>
          <w:p w14:paraId="6909387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w:t>
            </w:r>
          </w:p>
          <w:p w14:paraId="1403CE4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32"/>
                <w:szCs w:val="32"/>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202  </w:t>
            </w:r>
            <w:r>
              <w:rPr>
                <w:rFonts w:hint="eastAsia" w:ascii="仿宋" w:hAnsi="仿宋" w:eastAsia="仿宋" w:cs="仿宋"/>
                <w:sz w:val="24"/>
                <w:szCs w:val="24"/>
                <w:highlight w:val="none"/>
              </w:rPr>
              <w:t>年  月   日</w:t>
            </w:r>
          </w:p>
        </w:tc>
      </w:tr>
    </w:tbl>
    <w:p w14:paraId="0AEA820C">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p>
    <w:p w14:paraId="3922A0A6">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p>
    <w:p w14:paraId="55EB1241">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r>
        <w:rPr>
          <w:rFonts w:hint="eastAsia" w:ascii="仿宋" w:hAnsi="仿宋" w:eastAsia="仿宋" w:cs="仿宋"/>
          <w:color w:val="auto"/>
          <w:spacing w:val="0"/>
          <w:kern w:val="21"/>
          <w:szCs w:val="21"/>
          <w:highlight w:val="none"/>
        </w:rPr>
        <w:br w:type="page"/>
      </w:r>
    </w:p>
    <w:p w14:paraId="73C7D755">
      <w:pPr>
        <w:keepNext w:val="0"/>
        <w:keepLines w:val="0"/>
        <w:pageBreakBefore w:val="0"/>
        <w:widowControl w:val="0"/>
        <w:kinsoku/>
        <w:wordWrap/>
        <w:overflowPunct/>
        <w:topLinePunct w:val="0"/>
        <w:autoSpaceDE/>
        <w:autoSpaceDN/>
        <w:bidi w:val="0"/>
        <w:spacing w:line="360" w:lineRule="auto"/>
        <w:ind w:left="0" w:firstLine="0" w:firstLineChars="0"/>
        <w:jc w:val="left"/>
        <w:textAlignment w:val="auto"/>
        <w:outlineLvl w:val="9"/>
        <w:rPr>
          <w:rFonts w:hint="eastAsia" w:ascii="仿宋" w:hAnsi="仿宋" w:eastAsia="仿宋" w:cs="仿宋"/>
          <w:spacing w:val="0"/>
          <w:kern w:val="21"/>
          <w:sz w:val="24"/>
          <w:szCs w:val="24"/>
          <w:highlight w:val="none"/>
          <w:lang w:val="en-US" w:eastAsia="zh-CN"/>
        </w:rPr>
      </w:pPr>
      <w:r>
        <w:rPr>
          <w:rFonts w:hint="eastAsia" w:ascii="仿宋" w:hAnsi="仿宋" w:eastAsia="仿宋" w:cs="仿宋"/>
          <w:b/>
          <w:bCs/>
          <w:color w:val="auto"/>
          <w:spacing w:val="0"/>
          <w:kern w:val="21"/>
          <w:sz w:val="24"/>
          <w:szCs w:val="24"/>
          <w:highlight w:val="none"/>
          <w:lang w:val="en-US" w:eastAsia="zh-CN"/>
        </w:rPr>
        <w:t>附件1</w:t>
      </w:r>
    </w:p>
    <w:p w14:paraId="43FE273C">
      <w:pPr>
        <w:keepNext w:val="0"/>
        <w:keepLines w:val="0"/>
        <w:pageBreakBefore w:val="0"/>
        <w:widowControl w:val="0"/>
        <w:kinsoku/>
        <w:wordWrap/>
        <w:overflowPunct/>
        <w:topLinePunct w:val="0"/>
        <w:autoSpaceDE/>
        <w:autoSpaceDN/>
        <w:bidi w:val="0"/>
        <w:spacing w:line="360" w:lineRule="auto"/>
        <w:ind w:left="0" w:firstLine="0" w:firstLineChars="0"/>
        <w:jc w:val="center"/>
        <w:textAlignment w:val="auto"/>
        <w:outlineLvl w:val="9"/>
        <w:rPr>
          <w:rFonts w:hint="eastAsia" w:ascii="仿宋" w:hAnsi="仿宋" w:eastAsia="仿宋" w:cs="仿宋"/>
          <w:spacing w:val="0"/>
          <w:kern w:val="21"/>
          <w:sz w:val="24"/>
          <w:szCs w:val="24"/>
          <w:highlight w:val="none"/>
        </w:rPr>
      </w:pPr>
      <w:r>
        <w:rPr>
          <w:rFonts w:hint="eastAsia" w:ascii="仿宋" w:hAnsi="仿宋" w:eastAsia="仿宋" w:cs="仿宋"/>
          <w:b/>
          <w:bCs/>
          <w:spacing w:val="0"/>
          <w:kern w:val="21"/>
          <w:sz w:val="36"/>
          <w:szCs w:val="36"/>
          <w:highlight w:val="none"/>
          <w:lang w:val="en-US" w:eastAsia="zh-CN"/>
        </w:rPr>
        <w:t>信息</w:t>
      </w:r>
      <w:r>
        <w:rPr>
          <w:rFonts w:hint="eastAsia" w:ascii="仿宋" w:hAnsi="仿宋" w:eastAsia="仿宋" w:cs="仿宋"/>
          <w:b/>
          <w:bCs/>
          <w:spacing w:val="0"/>
          <w:kern w:val="21"/>
          <w:sz w:val="36"/>
          <w:szCs w:val="36"/>
          <w:highlight w:val="none"/>
        </w:rPr>
        <w:t>保密协议</w:t>
      </w:r>
    </w:p>
    <w:p w14:paraId="5E44C6D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eastAsia="zh-CN"/>
        </w:rPr>
        <w:t>西安市蓝田县文化和旅游体育局</w:t>
      </w:r>
    </w:p>
    <w:p w14:paraId="31CD280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乙方：</w:t>
      </w:r>
    </w:p>
    <w:p w14:paraId="119FE5A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val="en-US" w:eastAsia="zh-CN"/>
        </w:rPr>
      </w:pPr>
      <w:r>
        <w:rPr>
          <w:rFonts w:hint="eastAsia" w:ascii="仿宋" w:hAnsi="仿宋" w:eastAsia="仿宋" w:cs="仿宋"/>
          <w:color w:val="auto"/>
          <w:spacing w:val="0"/>
          <w:kern w:val="21"/>
          <w:sz w:val="24"/>
          <w:szCs w:val="24"/>
          <w:highlight w:val="none"/>
        </w:rPr>
        <w:t>甲、乙双方经友好协商，就乙方为甲方提供</w:t>
      </w:r>
      <w:r>
        <w:rPr>
          <w:rFonts w:hint="eastAsia" w:ascii="仿宋" w:hAnsi="仿宋" w:eastAsia="仿宋" w:cs="仿宋"/>
          <w:color w:val="auto"/>
          <w:spacing w:val="0"/>
          <w:kern w:val="21"/>
          <w:sz w:val="24"/>
          <w:szCs w:val="24"/>
          <w:highlight w:val="none"/>
          <w:u w:val="single"/>
          <w:shd w:val="clear" w:color="auto" w:fill="auto"/>
          <w:lang w:val="en-US" w:eastAsia="zh-CN"/>
        </w:rPr>
        <w:t xml:space="preserve">        </w:t>
      </w:r>
      <w:r>
        <w:rPr>
          <w:rFonts w:hint="eastAsia" w:ascii="仿宋" w:hAnsi="仿宋" w:eastAsia="仿宋" w:cs="仿宋"/>
          <w:color w:val="auto"/>
          <w:spacing w:val="0"/>
          <w:kern w:val="21"/>
          <w:sz w:val="24"/>
          <w:szCs w:val="24"/>
          <w:highlight w:val="none"/>
        </w:rPr>
        <w:t>，达成如下保密协议并共同</w:t>
      </w:r>
      <w:r>
        <w:rPr>
          <w:rFonts w:hint="eastAsia" w:ascii="仿宋" w:hAnsi="仿宋" w:eastAsia="仿宋" w:cs="仿宋"/>
          <w:color w:val="auto"/>
          <w:spacing w:val="0"/>
          <w:kern w:val="21"/>
          <w:sz w:val="24"/>
          <w:szCs w:val="24"/>
          <w:highlight w:val="none"/>
          <w:lang w:val="en-US" w:eastAsia="zh-Hans"/>
        </w:rPr>
        <w:t>遵</w:t>
      </w:r>
      <w:r>
        <w:rPr>
          <w:rFonts w:hint="eastAsia" w:ascii="仿宋" w:hAnsi="仿宋" w:eastAsia="仿宋" w:cs="仿宋"/>
          <w:color w:val="auto"/>
          <w:spacing w:val="0"/>
          <w:kern w:val="21"/>
          <w:sz w:val="24"/>
          <w:szCs w:val="24"/>
          <w:highlight w:val="none"/>
        </w:rPr>
        <w:t>守</w:t>
      </w:r>
      <w:r>
        <w:rPr>
          <w:rFonts w:hint="eastAsia" w:ascii="仿宋" w:hAnsi="仿宋" w:eastAsia="仿宋" w:cs="仿宋"/>
          <w:color w:val="auto"/>
          <w:spacing w:val="0"/>
          <w:kern w:val="21"/>
          <w:sz w:val="24"/>
          <w:szCs w:val="24"/>
          <w:highlight w:val="none"/>
          <w:lang w:eastAsia="zh-CN"/>
        </w:rPr>
        <w:t>：</w:t>
      </w:r>
    </w:p>
    <w:p w14:paraId="50C9CF0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default" w:ascii="仿宋" w:hAnsi="仿宋" w:eastAsia="仿宋" w:cs="仿宋"/>
          <w:b/>
          <w:color w:val="auto"/>
          <w:spacing w:val="0"/>
          <w:kern w:val="21"/>
          <w:sz w:val="24"/>
          <w:szCs w:val="24"/>
          <w:highlight w:val="none"/>
          <w:lang w:val="en-US" w:eastAsia="zh-CN" w:bidi="ar-SA"/>
        </w:rPr>
        <w:t>第一条</w:t>
      </w:r>
      <w:r>
        <w:rPr>
          <w:rFonts w:hint="eastAsia" w:ascii="仿宋" w:hAnsi="仿宋" w:eastAsia="仿宋" w:cs="仿宋"/>
          <w:b/>
          <w:color w:val="auto"/>
          <w:spacing w:val="0"/>
          <w:kern w:val="21"/>
          <w:sz w:val="24"/>
          <w:szCs w:val="24"/>
          <w:highlight w:val="none"/>
          <w:lang w:val="en-US" w:eastAsia="zh-CN" w:bidi="ar-SA"/>
        </w:rPr>
        <w:t xml:space="preserve"> </w:t>
      </w:r>
      <w:r>
        <w:rPr>
          <w:rFonts w:hint="eastAsia" w:ascii="仿宋" w:hAnsi="仿宋" w:eastAsia="仿宋" w:cs="仿宋"/>
          <w:b/>
          <w:color w:val="auto"/>
          <w:spacing w:val="0"/>
          <w:kern w:val="21"/>
          <w:sz w:val="24"/>
          <w:szCs w:val="24"/>
          <w:highlight w:val="none"/>
        </w:rPr>
        <w:t>保密信息</w:t>
      </w:r>
      <w:r>
        <w:rPr>
          <w:rFonts w:hint="eastAsia" w:ascii="仿宋" w:hAnsi="仿宋" w:eastAsia="仿宋" w:cs="仿宋"/>
          <w:b/>
          <w:color w:val="auto"/>
          <w:spacing w:val="0"/>
          <w:kern w:val="21"/>
          <w:sz w:val="24"/>
          <w:szCs w:val="24"/>
          <w:highlight w:val="none"/>
          <w:lang w:val="en-US" w:eastAsia="zh-Hans"/>
        </w:rPr>
        <w:t>的</w:t>
      </w:r>
      <w:r>
        <w:rPr>
          <w:rFonts w:hint="eastAsia" w:ascii="仿宋" w:hAnsi="仿宋" w:eastAsia="仿宋" w:cs="仿宋"/>
          <w:b/>
          <w:color w:val="auto"/>
          <w:spacing w:val="0"/>
          <w:kern w:val="21"/>
          <w:sz w:val="24"/>
          <w:szCs w:val="24"/>
          <w:highlight w:val="none"/>
        </w:rPr>
        <w:t>范围</w:t>
      </w:r>
    </w:p>
    <w:p w14:paraId="4CBE105C">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rPr>
        <w:t>本协议所称“保密信息”是指由</w:t>
      </w:r>
      <w:r>
        <w:rPr>
          <w:rFonts w:hint="eastAsia" w:ascii="仿宋" w:hAnsi="仿宋" w:eastAsia="仿宋" w:cs="仿宋"/>
          <w:color w:val="auto"/>
          <w:spacing w:val="0"/>
          <w:kern w:val="21"/>
          <w:sz w:val="24"/>
          <w:szCs w:val="24"/>
          <w:highlight w:val="none"/>
          <w:lang w:val="en-US" w:eastAsia="zh-Hans"/>
        </w:rPr>
        <w:t>乙方为甲方提供</w:t>
      </w:r>
      <w:r>
        <w:rPr>
          <w:rFonts w:hint="eastAsia" w:ascii="仿宋" w:hAnsi="仿宋" w:eastAsia="仿宋" w:cs="仿宋"/>
          <w:color w:val="auto"/>
          <w:spacing w:val="0"/>
          <w:kern w:val="21"/>
          <w:sz w:val="24"/>
          <w:szCs w:val="24"/>
          <w:highlight w:val="none"/>
          <w:shd w:val="clear" w:color="auto" w:fill="auto"/>
          <w:lang w:val="en-US" w:eastAsia="zh-Hans"/>
        </w:rPr>
        <w:t>的</w:t>
      </w:r>
      <w:r>
        <w:rPr>
          <w:rFonts w:hint="eastAsia" w:ascii="仿宋" w:hAnsi="仿宋" w:eastAsia="仿宋" w:cs="仿宋"/>
          <w:color w:val="auto"/>
          <w:spacing w:val="0"/>
          <w:kern w:val="21"/>
          <w:sz w:val="24"/>
          <w:szCs w:val="24"/>
          <w:highlight w:val="none"/>
          <w:u w:val="single"/>
          <w:shd w:val="clear" w:color="auto" w:fill="auto"/>
          <w:lang w:val="en-US" w:eastAsia="zh-CN"/>
        </w:rPr>
        <w:t xml:space="preserve">      </w:t>
      </w:r>
      <w:r>
        <w:rPr>
          <w:rFonts w:hint="eastAsia" w:ascii="仿宋" w:hAnsi="仿宋" w:eastAsia="仿宋" w:cs="仿宋"/>
          <w:color w:val="auto"/>
          <w:spacing w:val="0"/>
          <w:kern w:val="21"/>
          <w:sz w:val="24"/>
          <w:szCs w:val="24"/>
          <w:highlight w:val="none"/>
          <w:shd w:val="clear" w:color="auto" w:fill="auto"/>
          <w:lang w:val="en-US" w:eastAsia="zh-Hans"/>
        </w:rPr>
        <w:t>在服务期内</w:t>
      </w:r>
      <w:r>
        <w:rPr>
          <w:rFonts w:hint="eastAsia" w:ascii="仿宋" w:hAnsi="仿宋" w:eastAsia="仿宋" w:cs="仿宋"/>
          <w:color w:val="auto"/>
          <w:spacing w:val="0"/>
          <w:kern w:val="21"/>
          <w:sz w:val="24"/>
          <w:szCs w:val="24"/>
          <w:highlight w:val="none"/>
          <w:u w:val="none"/>
          <w:shd w:val="clear" w:color="auto" w:fill="auto"/>
          <w:lang w:val="en-US" w:eastAsia="zh-Hans"/>
        </w:rPr>
        <w:t>接触、获悉、</w:t>
      </w:r>
      <w:r>
        <w:rPr>
          <w:rFonts w:hint="eastAsia" w:ascii="仿宋" w:hAnsi="仿宋" w:eastAsia="仿宋" w:cs="仿宋"/>
          <w:color w:val="auto"/>
          <w:spacing w:val="0"/>
          <w:kern w:val="21"/>
          <w:sz w:val="24"/>
          <w:szCs w:val="24"/>
          <w:highlight w:val="none"/>
          <w:shd w:val="clear" w:color="auto" w:fill="auto"/>
          <w:lang w:val="en-US" w:eastAsia="zh-Hans"/>
        </w:rPr>
        <w:t>产生的不为公众所知悉的大数据信息</w:t>
      </w:r>
      <w:r>
        <w:rPr>
          <w:rFonts w:hint="eastAsia" w:ascii="仿宋" w:hAnsi="仿宋" w:eastAsia="仿宋" w:cs="仿宋"/>
          <w:color w:val="auto"/>
          <w:spacing w:val="0"/>
          <w:kern w:val="21"/>
          <w:sz w:val="24"/>
          <w:szCs w:val="24"/>
          <w:highlight w:val="none"/>
          <w:lang w:eastAsia="zh-Hans"/>
        </w:rPr>
        <w:t>。</w:t>
      </w:r>
    </w:p>
    <w:p w14:paraId="41184429">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第二条 保密义务</w:t>
      </w:r>
    </w:p>
    <w:p w14:paraId="5B6CBE47">
      <w:pPr>
        <w:keepNext w:val="0"/>
        <w:keepLines w:val="0"/>
        <w:pageBreakBefore w:val="0"/>
        <w:widowControl w:val="0"/>
        <w:kinsoku/>
        <w:wordWrap/>
        <w:overflowPunct/>
        <w:topLinePunct w:val="0"/>
        <w:autoSpaceDE/>
        <w:autoSpaceDN/>
        <w:bidi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乙方应在本协议生效之日起：</w:t>
      </w:r>
    </w:p>
    <w:p w14:paraId="55EE8CF3">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b w:val="0"/>
          <w:bCs w:val="0"/>
          <w:color w:val="auto"/>
          <w:spacing w:val="0"/>
          <w:kern w:val="21"/>
          <w:sz w:val="24"/>
          <w:szCs w:val="24"/>
          <w:highlight w:val="none"/>
          <w:lang w:eastAsia="zh-CN"/>
        </w:rPr>
      </w:pPr>
      <w:r>
        <w:rPr>
          <w:rFonts w:hint="eastAsia" w:ascii="仿宋" w:hAnsi="仿宋" w:eastAsia="仿宋" w:cs="仿宋"/>
          <w:b w:val="0"/>
          <w:bCs w:val="0"/>
          <w:color w:val="auto"/>
          <w:spacing w:val="0"/>
          <w:kern w:val="21"/>
          <w:sz w:val="24"/>
          <w:szCs w:val="24"/>
          <w:highlight w:val="none"/>
          <w:lang w:eastAsia="zh-CN"/>
        </w:rPr>
        <w:t>1.</w:t>
      </w:r>
      <w:r>
        <w:rPr>
          <w:rFonts w:hint="eastAsia" w:ascii="仿宋" w:hAnsi="仿宋" w:eastAsia="仿宋" w:cs="仿宋"/>
          <w:b w:val="0"/>
          <w:bCs w:val="0"/>
          <w:color w:val="auto"/>
          <w:spacing w:val="0"/>
          <w:kern w:val="21"/>
          <w:sz w:val="24"/>
          <w:szCs w:val="24"/>
          <w:highlight w:val="none"/>
        </w:rPr>
        <w:t>乙方保证接触保密信息的人员仅限定于从事本协议或业务合作</w:t>
      </w:r>
      <w:r>
        <w:rPr>
          <w:rFonts w:hint="eastAsia" w:ascii="仿宋" w:hAnsi="仿宋" w:eastAsia="仿宋" w:cs="仿宋"/>
          <w:b w:val="0"/>
          <w:bCs w:val="0"/>
          <w:color w:val="auto"/>
          <w:spacing w:val="0"/>
          <w:kern w:val="21"/>
          <w:sz w:val="24"/>
          <w:szCs w:val="24"/>
          <w:highlight w:val="none"/>
          <w:lang w:eastAsia="zh-CN"/>
        </w:rPr>
        <w:t>而</w:t>
      </w:r>
      <w:r>
        <w:rPr>
          <w:rFonts w:hint="eastAsia" w:ascii="仿宋" w:hAnsi="仿宋" w:eastAsia="仿宋" w:cs="仿宋"/>
          <w:b w:val="0"/>
          <w:bCs w:val="0"/>
          <w:color w:val="auto"/>
          <w:spacing w:val="0"/>
          <w:kern w:val="21"/>
          <w:sz w:val="24"/>
          <w:szCs w:val="24"/>
          <w:highlight w:val="none"/>
        </w:rPr>
        <w:t>必须知悉保密信息的乙方代表或拟投入</w:t>
      </w:r>
      <w:r>
        <w:rPr>
          <w:rFonts w:hint="eastAsia" w:ascii="仿宋" w:hAnsi="仿宋" w:eastAsia="仿宋" w:cs="仿宋"/>
          <w:b w:val="0"/>
          <w:bCs w:val="0"/>
          <w:color w:val="auto"/>
          <w:spacing w:val="0"/>
          <w:kern w:val="21"/>
          <w:sz w:val="24"/>
          <w:szCs w:val="24"/>
          <w:highlight w:val="none"/>
          <w:lang w:val="en-US" w:eastAsia="zh-Hans"/>
        </w:rPr>
        <w:t>甲方</w:t>
      </w:r>
      <w:r>
        <w:rPr>
          <w:rFonts w:hint="eastAsia" w:ascii="仿宋" w:hAnsi="仿宋" w:eastAsia="仿宋" w:cs="仿宋"/>
          <w:b w:val="0"/>
          <w:bCs w:val="0"/>
          <w:color w:val="auto"/>
          <w:spacing w:val="0"/>
          <w:kern w:val="21"/>
          <w:sz w:val="24"/>
          <w:szCs w:val="24"/>
          <w:highlight w:val="none"/>
        </w:rPr>
        <w:t>人员（以</w:t>
      </w:r>
      <w:r>
        <w:rPr>
          <w:rFonts w:hint="eastAsia" w:ascii="仿宋" w:hAnsi="仿宋" w:eastAsia="仿宋" w:cs="仿宋"/>
          <w:b w:val="0"/>
          <w:bCs w:val="0"/>
          <w:color w:val="auto"/>
          <w:spacing w:val="0"/>
          <w:kern w:val="21"/>
          <w:sz w:val="24"/>
          <w:szCs w:val="24"/>
          <w:highlight w:val="none"/>
          <w:lang w:eastAsia="zh-CN"/>
        </w:rPr>
        <w:t>下简</w:t>
      </w:r>
      <w:r>
        <w:rPr>
          <w:rFonts w:hint="eastAsia" w:ascii="仿宋" w:hAnsi="仿宋" w:eastAsia="仿宋" w:cs="仿宋"/>
          <w:b w:val="0"/>
          <w:bCs w:val="0"/>
          <w:color w:val="auto"/>
          <w:spacing w:val="0"/>
          <w:kern w:val="21"/>
          <w:sz w:val="24"/>
          <w:szCs w:val="24"/>
          <w:highlight w:val="none"/>
        </w:rPr>
        <w:t>称“相关人员”），承诺其接触甲方保密信息的乙方相关人员在知悉该保密信息前已经了解并遵守该保密协议</w:t>
      </w:r>
      <w:r>
        <w:rPr>
          <w:rFonts w:hint="eastAsia" w:ascii="仿宋" w:hAnsi="仿宋" w:eastAsia="仿宋" w:cs="仿宋"/>
          <w:b w:val="0"/>
          <w:bCs w:val="0"/>
          <w:color w:val="auto"/>
          <w:spacing w:val="0"/>
          <w:kern w:val="21"/>
          <w:sz w:val="24"/>
          <w:szCs w:val="24"/>
          <w:highlight w:val="none"/>
          <w:lang w:eastAsia="zh-CN"/>
        </w:rPr>
        <w:t>；</w:t>
      </w:r>
    </w:p>
    <w:p w14:paraId="1561C82B">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b w:val="0"/>
          <w:bCs w:val="0"/>
          <w:color w:val="auto"/>
          <w:spacing w:val="0"/>
          <w:kern w:val="21"/>
          <w:sz w:val="24"/>
          <w:szCs w:val="24"/>
          <w:highlight w:val="none"/>
          <w:lang w:eastAsia="zh-CN"/>
        </w:rPr>
      </w:pPr>
      <w:r>
        <w:rPr>
          <w:rFonts w:hint="eastAsia" w:ascii="仿宋" w:hAnsi="仿宋" w:eastAsia="仿宋" w:cs="仿宋"/>
          <w:b w:val="0"/>
          <w:bCs w:val="0"/>
          <w:color w:val="auto"/>
          <w:spacing w:val="0"/>
          <w:kern w:val="21"/>
          <w:sz w:val="24"/>
          <w:szCs w:val="24"/>
          <w:highlight w:val="none"/>
          <w:lang w:eastAsia="zh-CN"/>
        </w:rPr>
        <w:t>2.</w:t>
      </w:r>
      <w:r>
        <w:rPr>
          <w:rFonts w:hint="eastAsia" w:ascii="仿宋" w:hAnsi="仿宋" w:eastAsia="仿宋" w:cs="仿宋"/>
          <w:b w:val="0"/>
          <w:bCs w:val="0"/>
          <w:color w:val="auto"/>
          <w:spacing w:val="0"/>
          <w:kern w:val="21"/>
          <w:sz w:val="24"/>
          <w:szCs w:val="24"/>
          <w:highlight w:val="none"/>
        </w:rPr>
        <w:t>乙方保证约束其相关人员的行为，禁止其出于其他目的而获取、复制甲方保密信息</w:t>
      </w:r>
      <w:r>
        <w:rPr>
          <w:rFonts w:hint="eastAsia" w:ascii="仿宋" w:hAnsi="仿宋" w:eastAsia="仿宋" w:cs="仿宋"/>
          <w:b w:val="0"/>
          <w:bCs w:val="0"/>
          <w:color w:val="auto"/>
          <w:spacing w:val="0"/>
          <w:kern w:val="21"/>
          <w:sz w:val="24"/>
          <w:szCs w:val="24"/>
          <w:highlight w:val="none"/>
          <w:lang w:eastAsia="zh-CN"/>
        </w:rPr>
        <w:t>；</w:t>
      </w:r>
    </w:p>
    <w:p w14:paraId="6720795B">
      <w:pPr>
        <w:keepNext w:val="0"/>
        <w:keepLines w:val="0"/>
        <w:pageBreakBefore w:val="0"/>
        <w:widowControl w:val="0"/>
        <w:kinsoku/>
        <w:wordWrap/>
        <w:overflowPunct/>
        <w:topLinePunct w:val="0"/>
        <w:autoSpaceDE/>
        <w:autoSpaceDN/>
        <w:bidi w:val="0"/>
        <w:spacing w:line="360" w:lineRule="auto"/>
        <w:ind w:left="0" w:right="0" w:rightChars="0" w:firstLine="480" w:firstLineChars="200"/>
        <w:jc w:val="both"/>
        <w:textAlignment w:val="auto"/>
        <w:outlineLvl w:val="9"/>
        <w:rPr>
          <w:rFonts w:hint="eastAsia" w:ascii="仿宋" w:hAnsi="仿宋" w:eastAsia="仿宋" w:cs="仿宋"/>
          <w:b w:val="0"/>
          <w:bCs w:val="0"/>
          <w:color w:val="auto"/>
          <w:spacing w:val="0"/>
          <w:kern w:val="21"/>
          <w:sz w:val="24"/>
          <w:szCs w:val="24"/>
          <w:highlight w:val="none"/>
        </w:rPr>
      </w:pPr>
      <w:r>
        <w:rPr>
          <w:rFonts w:hint="eastAsia" w:ascii="仿宋" w:hAnsi="仿宋" w:eastAsia="仿宋" w:cs="仿宋"/>
          <w:b w:val="0"/>
          <w:bCs w:val="0"/>
          <w:color w:val="auto"/>
          <w:spacing w:val="0"/>
          <w:kern w:val="21"/>
          <w:sz w:val="24"/>
          <w:szCs w:val="24"/>
          <w:highlight w:val="none"/>
          <w:lang w:eastAsia="zh-CN"/>
        </w:rPr>
        <w:t>3.</w:t>
      </w:r>
      <w:r>
        <w:rPr>
          <w:rFonts w:hint="eastAsia" w:ascii="仿宋" w:hAnsi="仿宋" w:eastAsia="仿宋" w:cs="仿宋"/>
          <w:b w:val="0"/>
          <w:bCs w:val="0"/>
          <w:color w:val="auto"/>
          <w:spacing w:val="0"/>
          <w:kern w:val="21"/>
          <w:sz w:val="24"/>
          <w:szCs w:val="24"/>
          <w:highlight w:val="none"/>
        </w:rPr>
        <w:t>乙方不得出于双方业务合作以外的目的使用或部分使用从甲方获知的保密信息。</w:t>
      </w:r>
    </w:p>
    <w:p w14:paraId="505B641C">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三</w:t>
      </w:r>
      <w:r>
        <w:rPr>
          <w:rFonts w:hint="eastAsia" w:ascii="仿宋" w:hAnsi="仿宋" w:eastAsia="仿宋" w:cs="仿宋"/>
          <w:b/>
          <w:color w:val="auto"/>
          <w:spacing w:val="0"/>
          <w:kern w:val="21"/>
          <w:sz w:val="24"/>
          <w:szCs w:val="24"/>
          <w:highlight w:val="none"/>
        </w:rPr>
        <w:t>条 违约责任</w:t>
      </w:r>
    </w:p>
    <w:p w14:paraId="080C1315">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如果乙方违反本协议约定或承诺的，甲方有权视乙方违</w:t>
      </w:r>
      <w:r>
        <w:rPr>
          <w:rFonts w:hint="eastAsia" w:ascii="仿宋" w:hAnsi="仿宋" w:eastAsia="仿宋" w:cs="仿宋"/>
          <w:color w:val="auto"/>
          <w:spacing w:val="0"/>
          <w:kern w:val="21"/>
          <w:sz w:val="24"/>
          <w:szCs w:val="24"/>
          <w:highlight w:val="none"/>
          <w:lang w:val="en-US" w:eastAsia="zh-Hans"/>
        </w:rPr>
        <w:t>约并</w:t>
      </w:r>
      <w:r>
        <w:rPr>
          <w:rFonts w:hint="eastAsia" w:ascii="仿宋" w:hAnsi="仿宋" w:eastAsia="仿宋" w:cs="仿宋"/>
          <w:color w:val="auto"/>
          <w:spacing w:val="0"/>
          <w:kern w:val="21"/>
          <w:sz w:val="24"/>
          <w:szCs w:val="24"/>
          <w:highlight w:val="none"/>
        </w:rPr>
        <w:t>要求乙方承担如下一项或数项责任，乙方应在接到书面通知后</w:t>
      </w:r>
      <w:r>
        <w:rPr>
          <w:rFonts w:hint="eastAsia" w:ascii="仿宋" w:hAnsi="仿宋" w:eastAsia="仿宋" w:cs="仿宋"/>
          <w:color w:val="auto"/>
          <w:spacing w:val="0"/>
          <w:kern w:val="21"/>
          <w:sz w:val="24"/>
          <w:szCs w:val="24"/>
          <w:highlight w:val="none"/>
          <w:u w:val="single"/>
        </w:rPr>
        <w:t xml:space="preserve"> 3 </w:t>
      </w:r>
      <w:r>
        <w:rPr>
          <w:rFonts w:hint="eastAsia" w:ascii="仿宋" w:hAnsi="仿宋" w:eastAsia="仿宋" w:cs="仿宋"/>
          <w:color w:val="auto"/>
          <w:spacing w:val="0"/>
          <w:kern w:val="21"/>
          <w:sz w:val="24"/>
          <w:szCs w:val="24"/>
          <w:highlight w:val="none"/>
        </w:rPr>
        <w:t>天内履行：</w:t>
      </w:r>
    </w:p>
    <w:p w14:paraId="643B6FD5">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lang w:eastAsia="zh-CN"/>
        </w:rPr>
        <w:t>1.</w:t>
      </w:r>
      <w:r>
        <w:rPr>
          <w:rFonts w:hint="eastAsia" w:ascii="仿宋" w:hAnsi="仿宋" w:eastAsia="仿宋" w:cs="仿宋"/>
          <w:color w:val="auto"/>
          <w:spacing w:val="0"/>
          <w:kern w:val="21"/>
          <w:sz w:val="24"/>
          <w:szCs w:val="24"/>
          <w:highlight w:val="none"/>
        </w:rPr>
        <w:t>根据甲方要求更换乙方有违反本协议行为的相关工作人员</w:t>
      </w:r>
      <w:r>
        <w:rPr>
          <w:rFonts w:hint="eastAsia" w:ascii="仿宋" w:hAnsi="仿宋" w:eastAsia="仿宋" w:cs="仿宋"/>
          <w:color w:val="auto"/>
          <w:spacing w:val="0"/>
          <w:kern w:val="21"/>
          <w:sz w:val="24"/>
          <w:szCs w:val="24"/>
          <w:highlight w:val="none"/>
          <w:lang w:eastAsia="zh-CN"/>
        </w:rPr>
        <w:t>；</w:t>
      </w:r>
    </w:p>
    <w:p w14:paraId="0669C495">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lang w:eastAsia="zh-CN"/>
        </w:rPr>
        <w:t>2.</w:t>
      </w:r>
      <w:r>
        <w:rPr>
          <w:rFonts w:hint="eastAsia" w:ascii="仿宋" w:hAnsi="仿宋" w:eastAsia="仿宋" w:cs="仿宋"/>
          <w:color w:val="auto"/>
          <w:spacing w:val="0"/>
          <w:kern w:val="21"/>
          <w:sz w:val="24"/>
          <w:szCs w:val="24"/>
          <w:highlight w:val="none"/>
        </w:rPr>
        <w:t>应及时采取补救措施</w:t>
      </w:r>
      <w:r>
        <w:rPr>
          <w:rFonts w:hint="eastAsia" w:ascii="仿宋" w:hAnsi="仿宋" w:eastAsia="仿宋" w:cs="仿宋"/>
          <w:color w:val="auto"/>
          <w:spacing w:val="0"/>
          <w:kern w:val="21"/>
          <w:sz w:val="24"/>
          <w:szCs w:val="24"/>
          <w:highlight w:val="none"/>
          <w:lang w:eastAsia="zh-CN"/>
        </w:rPr>
        <w:t>；</w:t>
      </w:r>
    </w:p>
    <w:p w14:paraId="0FE377C7">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lang w:eastAsia="zh-CN"/>
        </w:rPr>
        <w:t>3.</w:t>
      </w:r>
      <w:r>
        <w:rPr>
          <w:rFonts w:hint="eastAsia" w:ascii="仿宋" w:hAnsi="仿宋" w:eastAsia="仿宋" w:cs="仿宋"/>
          <w:color w:val="auto"/>
          <w:spacing w:val="0"/>
          <w:kern w:val="21"/>
          <w:sz w:val="24"/>
          <w:szCs w:val="24"/>
          <w:highlight w:val="none"/>
        </w:rPr>
        <w:t>如果因此给甲方造成不良影响的，甲方有权单方面终止与乙方之合作，解除双方的业务合作协议，乙方应根据本协议的约定返还保密信息，</w:t>
      </w:r>
      <w:r>
        <w:rPr>
          <w:rFonts w:hint="eastAsia" w:ascii="仿宋" w:hAnsi="仿宋" w:eastAsia="仿宋" w:cs="仿宋"/>
          <w:color w:val="auto"/>
          <w:spacing w:val="0"/>
          <w:kern w:val="21"/>
          <w:sz w:val="24"/>
          <w:szCs w:val="24"/>
          <w:highlight w:val="none"/>
          <w:lang w:val="en-US" w:eastAsia="zh-Hans"/>
        </w:rPr>
        <w:t>并承担由此引起的一切法律责任</w:t>
      </w:r>
      <w:r>
        <w:rPr>
          <w:rFonts w:hint="eastAsia" w:ascii="仿宋" w:hAnsi="仿宋" w:eastAsia="仿宋" w:cs="仿宋"/>
          <w:color w:val="auto"/>
          <w:spacing w:val="0"/>
          <w:kern w:val="21"/>
          <w:sz w:val="24"/>
          <w:szCs w:val="24"/>
          <w:highlight w:val="none"/>
          <w:lang w:eastAsia="zh-CN"/>
        </w:rPr>
        <w:t>；</w:t>
      </w:r>
    </w:p>
    <w:p w14:paraId="7A1726BD">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4.</w:t>
      </w:r>
      <w:r>
        <w:rPr>
          <w:rFonts w:hint="eastAsia" w:ascii="仿宋" w:hAnsi="仿宋" w:eastAsia="仿宋" w:cs="仿宋"/>
          <w:color w:val="auto"/>
          <w:spacing w:val="0"/>
          <w:kern w:val="21"/>
          <w:sz w:val="24"/>
          <w:szCs w:val="24"/>
          <w:highlight w:val="none"/>
        </w:rPr>
        <w:t>乙方的违约行为给甲方造成不良影响的，乙方应</w:t>
      </w:r>
      <w:r>
        <w:rPr>
          <w:rFonts w:hint="eastAsia" w:ascii="仿宋" w:hAnsi="仿宋" w:eastAsia="仿宋" w:cs="仿宋"/>
          <w:color w:val="auto"/>
          <w:spacing w:val="0"/>
          <w:kern w:val="21"/>
          <w:sz w:val="24"/>
          <w:szCs w:val="24"/>
          <w:highlight w:val="none"/>
          <w:lang w:val="en-US" w:eastAsia="zh-Hans"/>
        </w:rPr>
        <w:t>向</w:t>
      </w: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val="en-US" w:eastAsia="zh-Hans"/>
        </w:rPr>
        <w:t>支付</w:t>
      </w:r>
      <w:r>
        <w:rPr>
          <w:rFonts w:hint="eastAsia" w:ascii="仿宋" w:hAnsi="仿宋" w:eastAsia="仿宋" w:cs="仿宋"/>
          <w:color w:val="auto"/>
          <w:spacing w:val="0"/>
          <w:kern w:val="21"/>
          <w:sz w:val="24"/>
          <w:szCs w:val="24"/>
          <w:highlight w:val="none"/>
          <w:lang w:eastAsia="zh-Hans"/>
        </w:rPr>
        <w:t>10</w:t>
      </w:r>
      <w:r>
        <w:rPr>
          <w:rFonts w:hint="eastAsia" w:ascii="仿宋" w:hAnsi="仿宋" w:eastAsia="仿宋" w:cs="仿宋"/>
          <w:color w:val="auto"/>
          <w:spacing w:val="0"/>
          <w:kern w:val="21"/>
          <w:sz w:val="24"/>
          <w:szCs w:val="24"/>
          <w:highlight w:val="none"/>
          <w:lang w:val="en-US" w:eastAsia="zh-Hans"/>
        </w:rPr>
        <w:t>万元违约金</w:t>
      </w:r>
      <w:r>
        <w:rPr>
          <w:rFonts w:hint="eastAsia" w:ascii="仿宋" w:hAnsi="仿宋" w:eastAsia="仿宋" w:cs="仿宋"/>
          <w:color w:val="auto"/>
          <w:spacing w:val="0"/>
          <w:kern w:val="21"/>
          <w:sz w:val="24"/>
          <w:szCs w:val="24"/>
          <w:highlight w:val="none"/>
        </w:rPr>
        <w:t>及其因调查乙方的违约行为、采取补救措施而支出的合理费用，包括但不限于甲方向乙方及有关单位追索而发生的仲裁费、诉讼费、律师费、交通费等费用。</w:t>
      </w:r>
    </w:p>
    <w:p w14:paraId="210F4C9A">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四</w:t>
      </w:r>
      <w:r>
        <w:rPr>
          <w:rFonts w:hint="eastAsia" w:ascii="仿宋" w:hAnsi="仿宋" w:eastAsia="仿宋" w:cs="仿宋"/>
          <w:b/>
          <w:color w:val="auto"/>
          <w:spacing w:val="0"/>
          <w:kern w:val="21"/>
          <w:sz w:val="24"/>
          <w:szCs w:val="24"/>
          <w:highlight w:val="none"/>
        </w:rPr>
        <w:t>条 争议解决</w:t>
      </w:r>
    </w:p>
    <w:p w14:paraId="555E6641">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凡因履行本协议而产生的一切争议、纠纷，双方应首先通过友好协商解决。协商不成时，任何一方均有权向</w:t>
      </w:r>
      <w:r>
        <w:rPr>
          <w:rFonts w:hint="eastAsia" w:ascii="仿宋" w:hAnsi="仿宋" w:eastAsia="仿宋" w:cs="仿宋"/>
          <w:color w:val="auto"/>
          <w:spacing w:val="0"/>
          <w:kern w:val="21"/>
          <w:sz w:val="24"/>
          <w:szCs w:val="24"/>
          <w:highlight w:val="none"/>
          <w:lang w:val="en-US" w:eastAsia="zh-Hans"/>
        </w:rPr>
        <w:t>甲</w:t>
      </w:r>
      <w:r>
        <w:rPr>
          <w:rFonts w:hint="eastAsia" w:ascii="仿宋" w:hAnsi="仿宋" w:eastAsia="仿宋" w:cs="仿宋"/>
          <w:color w:val="auto"/>
          <w:spacing w:val="0"/>
          <w:kern w:val="21"/>
          <w:sz w:val="24"/>
          <w:szCs w:val="24"/>
          <w:highlight w:val="none"/>
        </w:rPr>
        <w:t>方所在地人民法院提起诉讼。</w:t>
      </w:r>
    </w:p>
    <w:p w14:paraId="4856FF28">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五</w:t>
      </w:r>
      <w:r>
        <w:rPr>
          <w:rFonts w:hint="eastAsia" w:ascii="仿宋" w:hAnsi="仿宋" w:eastAsia="仿宋" w:cs="仿宋"/>
          <w:b/>
          <w:color w:val="auto"/>
          <w:spacing w:val="0"/>
          <w:kern w:val="21"/>
          <w:sz w:val="24"/>
          <w:szCs w:val="24"/>
          <w:highlight w:val="none"/>
        </w:rPr>
        <w:t>条 保密期限</w:t>
      </w:r>
    </w:p>
    <w:p w14:paraId="3FEF0726">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本协议项下的保密义务自乙方签署本协议时开始，该保密期限是永久的，不因双方业务合作关系的变化而中止或终结。</w:t>
      </w:r>
    </w:p>
    <w:p w14:paraId="357B7EB1">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六</w:t>
      </w:r>
      <w:r>
        <w:rPr>
          <w:rFonts w:hint="eastAsia" w:ascii="仿宋" w:hAnsi="仿宋" w:eastAsia="仿宋" w:cs="仿宋"/>
          <w:b/>
          <w:color w:val="auto"/>
          <w:spacing w:val="0"/>
          <w:kern w:val="21"/>
          <w:sz w:val="24"/>
          <w:szCs w:val="24"/>
          <w:highlight w:val="none"/>
        </w:rPr>
        <w:t>条 协议生效及独立性、优先性</w:t>
      </w:r>
    </w:p>
    <w:p w14:paraId="13318662">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本协议自双方签署并加盖公章之日起生效。</w:t>
      </w:r>
      <w:r>
        <w:rPr>
          <w:rFonts w:hint="eastAsia" w:ascii="仿宋" w:hAnsi="仿宋" w:eastAsia="仿宋" w:cs="仿宋"/>
          <w:color w:val="auto"/>
          <w:spacing w:val="0"/>
          <w:kern w:val="21"/>
          <w:sz w:val="24"/>
          <w:szCs w:val="24"/>
          <w:highlight w:val="none"/>
          <w:lang w:eastAsia="zh-CN"/>
        </w:rPr>
        <w:t>一式两份</w:t>
      </w:r>
      <w:r>
        <w:rPr>
          <w:rFonts w:hint="eastAsia" w:ascii="仿宋" w:hAnsi="仿宋" w:eastAsia="仿宋" w:cs="仿宋"/>
          <w:color w:val="auto"/>
          <w:spacing w:val="0"/>
          <w:kern w:val="21"/>
          <w:sz w:val="24"/>
          <w:szCs w:val="24"/>
          <w:highlight w:val="none"/>
        </w:rPr>
        <w:t>，双方各执一份，具有同等法律效力。</w:t>
      </w:r>
    </w:p>
    <w:p w14:paraId="4C109423">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具有独立性，无论双方最终是否达成、履行、终止合作协议，均对双方具有法律约束力。本协议的效力亦不受双方为本业务合作之目的将来或已经签署的任何协议、合同、备忘录等法律文件的效力之影响。除非双方签署新的有效法律文件直接、明确表明要废除、变更、终止本协议。</w:t>
      </w:r>
    </w:p>
    <w:p w14:paraId="087CB682">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本协议具有优先性，如果双方已经或将要签署的任何协议、合同、备忘录等法律文件中存在的保密条款所要求的保密义务低于本协议的，适用本协议。</w:t>
      </w:r>
    </w:p>
    <w:p w14:paraId="24D79BA7">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 xml:space="preserve"> </w:t>
      </w:r>
    </w:p>
    <w:p w14:paraId="2ACFB12E">
      <w:pPr>
        <w:keepNext w:val="0"/>
        <w:keepLines w:val="0"/>
        <w:pageBreakBefore w:val="0"/>
        <w:widowControl w:val="0"/>
        <w:kinsoku/>
        <w:wordWrap/>
        <w:overflowPunct/>
        <w:topLinePunct w:val="0"/>
        <w:autoSpaceDE/>
        <w:autoSpaceDN/>
        <w:bidi w:val="0"/>
        <w:adjustRightInd/>
        <w:snapToGrid/>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p>
    <w:p w14:paraId="10341C28">
      <w:pPr>
        <w:keepNext w:val="0"/>
        <w:keepLines w:val="0"/>
        <w:pageBreakBefore w:val="0"/>
        <w:widowControl w:val="0"/>
        <w:kinsoku/>
        <w:wordWrap/>
        <w:overflowPunct/>
        <w:topLinePunct w:val="0"/>
        <w:autoSpaceDE/>
        <w:autoSpaceDN/>
        <w:bidi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签章</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 xml:space="preserve">：                           </w:t>
      </w:r>
      <w:r>
        <w:rPr>
          <w:rFonts w:hint="eastAsia" w:ascii="仿宋" w:hAnsi="仿宋" w:eastAsia="仿宋" w:cs="仿宋"/>
          <w:color w:val="auto"/>
          <w:spacing w:val="0"/>
          <w:kern w:val="21"/>
          <w:sz w:val="24"/>
          <w:szCs w:val="24"/>
          <w:highlight w:val="none"/>
        </w:rPr>
        <w:t>乙方</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签章</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w:t>
      </w:r>
    </w:p>
    <w:p w14:paraId="7C46B3BA">
      <w:pPr>
        <w:keepNext w:val="0"/>
        <w:keepLines w:val="0"/>
        <w:pageBreakBefore w:val="0"/>
        <w:widowControl w:val="0"/>
        <w:kinsoku/>
        <w:wordWrap/>
        <w:overflowPunct/>
        <w:topLinePunct w:val="0"/>
        <w:autoSpaceDE/>
        <w:autoSpaceDN/>
        <w:bidi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p>
    <w:p w14:paraId="5A659E87">
      <w:pPr>
        <w:keepNext w:val="0"/>
        <w:keepLines w:val="0"/>
        <w:pageBreakBefore w:val="0"/>
        <w:widowControl w:val="0"/>
        <w:kinsoku/>
        <w:wordWrap/>
        <w:overflowPunct/>
        <w:topLinePunct w:val="0"/>
        <w:autoSpaceDE/>
        <w:autoSpaceDN/>
        <w:bidi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p>
    <w:p w14:paraId="30D2FC76">
      <w:r>
        <w:rPr>
          <w:rFonts w:hint="eastAsia" w:ascii="仿宋" w:hAnsi="仿宋" w:eastAsia="仿宋" w:cs="仿宋"/>
          <w:color w:val="auto"/>
          <w:spacing w:val="0"/>
          <w:kern w:val="21"/>
          <w:sz w:val="24"/>
          <w:szCs w:val="24"/>
          <w:highlight w:val="none"/>
          <w:lang w:val="en-US" w:eastAsia="zh-CN"/>
        </w:rPr>
        <w:t>年   月   日                            年   月   日</w:t>
      </w:r>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4550C"/>
    <w:rsid w:val="1FC61EBF"/>
    <w:rsid w:val="48757FA8"/>
    <w:rsid w:val="48AD0A60"/>
    <w:rsid w:val="5584550C"/>
    <w:rsid w:val="719F2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4"/>
    <w:qFormat/>
    <w:uiPriority w:val="0"/>
    <w:pPr>
      <w:ind w:firstLine="420" w:firstLineChars="10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3956</Words>
  <Characters>4011</Characters>
  <Lines>0</Lines>
  <Paragraphs>0</Paragraphs>
  <TotalTime>0</TotalTime>
  <ScaleCrop>false</ScaleCrop>
  <LinksUpToDate>false</LinksUpToDate>
  <CharactersWithSpaces>4187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2026-01-13T08:41:00Z</dcterms:created>
  <dc:creator>1</dc:creator>
  <cp:lastModifiedBy>1</cp:lastModifiedBy>
  <dcterms:modified xsi:type="dcterms:W3CDTF">2026-04-02T08:39:46Z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5B84EF0F98CE4BE2A311EEA68D072F7E_11</vt:lpwstr>
  </property>
  <property fmtid="{D5CDD505-2E9C-101B-9397-08002B2CF9AE}" pid="4" name="KSOTemplateDocerSaveRecord">
    <vt:lpwstr>eyJoZGlkIjoiYWRjNjA3YjNkZTkyNDk4OTI5YWU2YmU2MzVkMmI4MTAiLCJ1c2VySWQiOiI0ODU3MDc4MjgifQ==</vt:lpwstr>
  </property>
</Properties>
</file>