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版本号：DHY-2026-030420260304001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普化镇陈家滩宜居宜业和美乡村示范村暨乡村公共文化和生态环保项目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DHY-2026-0304</w:t>
      </w:r>
      <w:r>
        <w:br/>
      </w:r>
      <w:r>
        <w:br/>
      </w:r>
      <w:r>
        <w:br/>
      </w:r>
    </w:p>
    <w:p>
      <w:pPr>
        <w:pStyle w:val="null3"/>
        <w:jc w:val="center"/>
        <w:outlineLvl w:val="2"/>
      </w:pPr>
      <w:r>
        <w:rPr>
          <w:rFonts w:ascii="仿宋_GB2312" w:hAnsi="仿宋_GB2312" w:cs="仿宋_GB2312" w:eastAsia="仿宋_GB2312"/>
          <w:sz w:val="28"/>
          <w:b/>
        </w:rPr>
        <w:t>西安市蓝田县普化镇人民政府（本级）</w:t>
      </w:r>
    </w:p>
    <w:p>
      <w:pPr>
        <w:pStyle w:val="null3"/>
        <w:jc w:val="center"/>
        <w:outlineLvl w:val="2"/>
      </w:pPr>
      <w:r>
        <w:rPr>
          <w:rFonts w:ascii="仿宋_GB2312" w:hAnsi="仿宋_GB2312" w:cs="仿宋_GB2312" w:eastAsia="仿宋_GB2312"/>
          <w:sz w:val="28"/>
          <w:b/>
        </w:rPr>
        <w:t>陕西鼎慧源工程项目管理有限公司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陕西鼎慧源工程项目管理有限公司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西安市蓝田县普化镇人民政府（本级）</w:t>
      </w:r>
      <w:r>
        <w:rPr>
          <w:rFonts w:ascii="仿宋_GB2312" w:hAnsi="仿宋_GB2312" w:cs="仿宋_GB2312" w:eastAsia="仿宋_GB2312"/>
        </w:rPr>
        <w:t>委托，拟对</w:t>
      </w:r>
      <w:r>
        <w:rPr>
          <w:rFonts w:ascii="仿宋_GB2312" w:hAnsi="仿宋_GB2312" w:cs="仿宋_GB2312" w:eastAsia="仿宋_GB2312"/>
        </w:rPr>
        <w:t>普化镇陈家滩宜居宜业和美乡村示范村暨乡村公共文化和生态环保项目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DHY-2026-0304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普化镇陈家滩宜居宜业和美乡村示范村暨乡村公共文化和生态环保项目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本工程为普化镇陈家滩宜居宜业和美乡村示范村暨乡村公共文化和生态环保项目，实施内容为硬化陈家滩村村内道路400平方米，新建引水渠350米，修复排水渠150米。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采购包1（普化镇陈家滩宜居宜业和美乡村示范村暨乡村公共文化和生态环保项目）：属于专门面向中小企业采购。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w:t>
      </w:r>
    </w:p>
    <w:p>
      <w:pPr>
        <w:pStyle w:val="null3"/>
      </w:pPr>
      <w:r>
        <w:rPr>
          <w:rFonts w:ascii="仿宋_GB2312" w:hAnsi="仿宋_GB2312" w:cs="仿宋_GB2312" w:eastAsia="仿宋_GB2312"/>
        </w:rPr>
        <w:t>2、法定代表人身份证明或法定代表人授权书：法定代表人参加磋商提供法定代表人身份证明（附法定代表人身份证复印件），委托代理人参加磋商提供法定代表人授权委托书（附法定代表人、委托代理人身份证复印件）；</w:t>
      </w:r>
    </w:p>
    <w:p>
      <w:pPr>
        <w:pStyle w:val="null3"/>
      </w:pPr>
      <w:r>
        <w:rPr>
          <w:rFonts w:ascii="仿宋_GB2312" w:hAnsi="仿宋_GB2312" w:cs="仿宋_GB2312" w:eastAsia="仿宋_GB2312"/>
        </w:rPr>
        <w:t>3、资质要求：供应商须具备建设行政主管部门颁发的市政公用工程施工总承包三级以上（含三级）资质，具有有效的安全生产许可证；</w:t>
      </w:r>
    </w:p>
    <w:p>
      <w:pPr>
        <w:pStyle w:val="null3"/>
      </w:pPr>
      <w:r>
        <w:rPr>
          <w:rFonts w:ascii="仿宋_GB2312" w:hAnsi="仿宋_GB2312" w:cs="仿宋_GB2312" w:eastAsia="仿宋_GB2312"/>
        </w:rPr>
        <w:t>4、拟派项目负责人资质及专业要求：供应商拟派项目经理须具有市政公用工程专业注册建造师二级（含二级）以上资格和安全生产考核合格B证，且无在建项目；</w:t>
      </w:r>
    </w:p>
    <w:p>
      <w:pPr>
        <w:pStyle w:val="null3"/>
      </w:pPr>
      <w:r>
        <w:rPr>
          <w:rFonts w:ascii="仿宋_GB2312" w:hAnsi="仿宋_GB2312" w:cs="仿宋_GB2312" w:eastAsia="仿宋_GB2312"/>
        </w:rPr>
        <w:t>5、财务要求：提供2024年财务审计报告（须中介机构审计）（成立时间至磋商时间不足一年的可提供成立后任意时段的资产负债表）或提供基本存款账户信息及磋商日期前三个月内其基本存款账户开户银行出具的资信证明或财政部门认可的政府采购专业担保机构出具的投标担保函；</w:t>
      </w:r>
    </w:p>
    <w:p>
      <w:pPr>
        <w:pStyle w:val="null3"/>
      </w:pPr>
      <w:r>
        <w:rPr>
          <w:rFonts w:ascii="仿宋_GB2312" w:hAnsi="仿宋_GB2312" w:cs="仿宋_GB2312" w:eastAsia="仿宋_GB2312"/>
        </w:rPr>
        <w:t>6、完税证明：提供磋商截止日前近一年内任意一个月的纳税证明或完税证明（任意税种），依法免税的单位应提供相关证明材料；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7、社保缴纳证明：提供磋商截止日前近一年内任意一个月的社会保障资金缴存单据或社保机构开具的社会保险参保缴费情况证明，依法不需要缴纳社会保障资金的单位应提供相关证明材料；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8、书面声明：参加政府采购活动前三年内在经营活动中没有重大违法记录的书面声明；</w:t>
      </w:r>
    </w:p>
    <w:p>
      <w:pPr>
        <w:pStyle w:val="null3"/>
      </w:pPr>
      <w:r>
        <w:rPr>
          <w:rFonts w:ascii="仿宋_GB2312" w:hAnsi="仿宋_GB2312" w:cs="仿宋_GB2312" w:eastAsia="仿宋_GB2312"/>
        </w:rPr>
        <w:t>9、信用记录：供应商基本信息及项目经理基本信息应在“陕西建设网 （http://js.shaanxi.gov.cn/）陕西省建筑市场监管与诚信信息发布平台”可查询；供应商不得为“中国执行信息公开网 （zxgk.court.gov.cn）”被列入失信被执行人名单，不得为“信用中国（www.creditchina.gov.cn）”重大税收违法失信主体当事人名单，不得为“中国政府采购网（www.ccgp.gov.cn）”被列入政府采购严重违法失信行为记录名单（提供加盖公章的网页截图）；</w:t>
      </w:r>
    </w:p>
    <w:p>
      <w:pPr>
        <w:pStyle w:val="null3"/>
      </w:pPr>
      <w:r>
        <w:rPr>
          <w:rFonts w:ascii="仿宋_GB2312" w:hAnsi="仿宋_GB2312" w:cs="仿宋_GB2312" w:eastAsia="仿宋_GB2312"/>
        </w:rPr>
        <w:t>10、其他：本项目不接受联合体磋商，单位负责人为同一人或者存在直接控股、管理关系的不同供应商，不得参加同一合同项下的政府采购活动，提供非联合体响应书面声明函。 中小企业声明函：本项目为专门面向中小企业采购项目，须根据《政府采购促进中小企业发展管理办法》（财库（2020）46号）的规定提供《中小企业声明函》。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西安市蓝田县普化镇人民政府（本级）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蓝田县普化街69号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郭永洲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13609124190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陕西鼎慧源工程项目管理有限公司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陕西省西安市未央区北二环太华北路立交东北角百寰国际27层2708室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029-86636985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发的《招标代理服务收费管理暂行办法》（计价格[2002]1980号）和国家发展改革委员会办公厅颁发的《关于招标代理服务收费有关问题的通知》（发改办价格[2003]857号）的有关规定执行。由中标单位在领取中标通知书时一次性向招标代理机构支付。 户 名：陕西鼎慧源工程项目管理有限公司 开户银行：长安银行股份有限公司西安北门支行 账 号：806990301421003644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西安市蓝田县普化镇人民政府（本级）</w:t>
      </w:r>
      <w:r>
        <w:rPr>
          <w:rFonts w:ascii="仿宋_GB2312" w:hAnsi="仿宋_GB2312" w:cs="仿宋_GB2312" w:eastAsia="仿宋_GB2312"/>
        </w:rPr>
        <w:t>和</w:t>
      </w:r>
      <w:r>
        <w:rPr>
          <w:rFonts w:ascii="仿宋_GB2312" w:hAnsi="仿宋_GB2312" w:cs="仿宋_GB2312" w:eastAsia="仿宋_GB2312"/>
        </w:rPr>
        <w:t>陕西鼎慧源工程项目管理有限公司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西安市蓝田县普化镇人民政府（本级）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陕西鼎慧源工程项目管理有限公司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西安市蓝田县普化镇人民政府（本级）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陕西鼎慧源工程项目管理有限公司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陕西鼎慧源工程项目管理有限公司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联系人：姜工</w:t>
      </w:r>
    </w:p>
    <w:p>
      <w:pPr>
        <w:pStyle w:val="null3"/>
      </w:pPr>
      <w:r>
        <w:rPr>
          <w:rFonts w:ascii="仿宋_GB2312" w:hAnsi="仿宋_GB2312" w:cs="仿宋_GB2312" w:eastAsia="仿宋_GB2312"/>
        </w:rPr>
        <w:t>联系电话：029-86636985</w:t>
      </w:r>
    </w:p>
    <w:p>
      <w:pPr>
        <w:pStyle w:val="null3"/>
      </w:pPr>
      <w:r>
        <w:rPr>
          <w:rFonts w:ascii="仿宋_GB2312" w:hAnsi="仿宋_GB2312" w:cs="仿宋_GB2312" w:eastAsia="仿宋_GB2312"/>
        </w:rPr>
        <w:t>地址：陕西省西安市未央区太华北路北二环立交桥东北角百寰国际27层2708室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1,199,298.03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普化镇陈家滩宜居宜业和美乡村示范村暨乡村公共文化和生态环保项目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标的名称：普化镇陈家滩宜居宜业和美乡村示范村暨乡村公共文化和生态环保项目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1、工程名称：普化镇陈家滩宜居宜业和美乡村示范村暨乡村公共文化和生态环保项目。</w:t>
            </w:r>
          </w:p>
          <w:p>
            <w:pPr>
              <w:pStyle w:val="null3"/>
            </w:pPr>
            <w:r>
              <w:rPr>
                <w:rFonts w:ascii="仿宋_GB2312" w:hAnsi="仿宋_GB2312" w:cs="仿宋_GB2312" w:eastAsia="仿宋_GB2312"/>
              </w:rPr>
              <w:t>2、工程内容：普化镇陈家滩宜居宜业和美乡村示范村暨乡村公共文化和生态环保项目，实施内容为硬化陈家滩村村内道路400平方米，新建引水渠350米，修复排水渠150米（具体详见工程量清单及采购文件）。</w:t>
            </w:r>
          </w:p>
          <w:p>
            <w:pPr>
              <w:pStyle w:val="null3"/>
            </w:pPr>
            <w:r>
              <w:rPr>
                <w:rFonts w:ascii="仿宋_GB2312" w:hAnsi="仿宋_GB2312" w:cs="仿宋_GB2312" w:eastAsia="仿宋_GB2312"/>
              </w:rPr>
              <w:t>3、工程地点：蓝田县普化镇陈家滩村。</w:t>
            </w:r>
          </w:p>
          <w:p>
            <w:pPr>
              <w:pStyle w:val="null3"/>
            </w:pPr>
            <w:r>
              <w:rPr>
                <w:rFonts w:ascii="仿宋_GB2312" w:hAnsi="仿宋_GB2312" w:cs="仿宋_GB2312" w:eastAsia="仿宋_GB2312"/>
              </w:rPr>
              <w:t>4、计划工期：自合同签订之日起180日历天。</w:t>
            </w:r>
          </w:p>
          <w:p>
            <w:pPr>
              <w:pStyle w:val="null3"/>
            </w:pPr>
            <w:r>
              <w:rPr>
                <w:rFonts w:ascii="仿宋_GB2312" w:hAnsi="仿宋_GB2312" w:cs="仿宋_GB2312" w:eastAsia="仿宋_GB2312"/>
              </w:rPr>
              <w:t>5、质保期：1年。</w:t>
            </w:r>
          </w:p>
          <w:p>
            <w:pPr>
              <w:pStyle w:val="null3"/>
            </w:pPr>
            <w:r>
              <w:rPr>
                <w:rFonts w:ascii="仿宋_GB2312" w:hAnsi="仿宋_GB2312" w:cs="仿宋_GB2312" w:eastAsia="仿宋_GB2312"/>
              </w:rPr>
              <w:t>6、验收标准：符合国家及行业质量“合格”标准。</w:t>
            </w:r>
          </w:p>
          <w:p>
            <w:pPr>
              <w:pStyle w:val="null3"/>
            </w:pPr>
            <w:r>
              <w:rPr>
                <w:rFonts w:ascii="仿宋_GB2312" w:hAnsi="仿宋_GB2312" w:cs="仿宋_GB2312" w:eastAsia="仿宋_GB2312"/>
              </w:rPr>
              <w:t>7、付款方式：合同签订后支付合同价款的30%作为预付款；根据项目进度，支付工程进度款至合同价款的75%，竣工验收合格后支付至合同价款的85%后暂停支付工程款；待审计部门审定后支付至审定总价款的97%。剩余3%合同到期满一年后一次性付清无息。</w:t>
            </w:r>
          </w:p>
          <w:p>
            <w:pPr>
              <w:pStyle w:val="null3"/>
            </w:pPr>
            <w:r>
              <w:rPr>
                <w:rFonts w:ascii="仿宋_GB2312" w:hAnsi="仿宋_GB2312" w:cs="仿宋_GB2312" w:eastAsia="仿宋_GB2312"/>
              </w:rPr>
              <w:t>二、工程量清单（另附）工程量清单编制说明</w:t>
            </w:r>
          </w:p>
          <w:p>
            <w:pPr>
              <w:pStyle w:val="null3"/>
            </w:pPr>
            <w:r>
              <w:rPr>
                <w:rFonts w:ascii="仿宋_GB2312" w:hAnsi="仿宋_GB2312" w:cs="仿宋_GB2312" w:eastAsia="仿宋_GB2312"/>
              </w:rPr>
              <w:t>1、工程名称：普化镇陈家滩宜居宜业和美乡村示范村暨乡村公共文化和生态环保项目。</w:t>
            </w:r>
          </w:p>
          <w:p>
            <w:pPr>
              <w:pStyle w:val="null3"/>
            </w:pPr>
            <w:r>
              <w:rPr>
                <w:rFonts w:ascii="仿宋_GB2312" w:hAnsi="仿宋_GB2312" w:cs="仿宋_GB2312" w:eastAsia="仿宋_GB2312"/>
              </w:rPr>
              <w:t>2、编制依据：①.《陕西省建设工程工程量清单计价计算标准》(2025年)；②.陕西恒卓工程设计有限公司设计的普化镇陈家滩宜居宜业和美乡村示范村暨乡村公共文化和生态环境项目设计图纸；③.与建设工程项目有关的标准、规范、图集、技术资料；</w:t>
            </w:r>
          </w:p>
          <w:p>
            <w:pPr>
              <w:pStyle w:val="null3"/>
            </w:pPr>
            <w:r>
              <w:rPr>
                <w:rFonts w:ascii="仿宋_GB2312" w:hAnsi="仿宋_GB2312" w:cs="仿宋_GB2312" w:eastAsia="仿宋_GB2312"/>
              </w:rPr>
              <w:t>3、广联达版本号：广联达云计价平台GCC7.0（7.5000.23.2）。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工程质量符合国家及行业质量“合格”标准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2、落实的政府采购政策：（1）《政府采购促进中小企业发展管理办法》（财库〔2020〕46号）；（2）《关于进一步加大政府采购支持中小企业力度的通知》（财库〔2022〕19号）；（3）《财政部 司法部关于政府采购支持监狱企业发展有关问题的通知》（财库〔2014〕68号）；（4）《国务院办公厅关于建立政府强制采购节能产品制度的通知》（国办发〔2007〕51号）；（5）《财政部 民政部 中国残疾人联合会关于促进残疾人就业政府采购政策的通知》（财库〔2017〕141号）；（6）《财政部 发展改革委 生态环境部 市场监管总局关于调整优化节能产品、环境标志产品政府采购执行机制的通知》（财库〔2019〕9号）；（7）《关于印发环境标志产品政府采购品目清单的通知》（财库〔2019〕18号）；（8）《关于印发节能产品政府采购品目清单的通知》（财库〔2019〕19号）；（9）陕西省财政厅关于进一步加强政府绿色采购有关问题的通知--陕财办采〔2021〕29号；（10）《财政部 农业农村部 国家乡村振兴局关于运用政府采购政策支持乡村产业振兴的通知》财库〔2021〕19号；（11）《陕西省财政厅关于印发陕西省中小企业政府采购信用融资办法》（陕财办采〔2018〕23号）；（12）《陕西省财政厅关于加快推进我省中小企业政府采购信用融资工作的通知》（陕财办采〔2020〕15号）；（13）其他需要落实的政府采购政策（如有最新颁布的政府采购政策，按最新的文件执行）。 3、各供应商所有分项报价（与最后磋商报价比例一致）同比例下浮。 4、本项目专门面向中小企业采购（残疾人福利性单位、监狱企业视同小型、微型企业）。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资格预审申请文件提交截止日一年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法定代表人参加磋商提供法定代表人身份证明（附法定代表人身份证复印件），委托代理人参加磋商提供法定代表人授权委托书（附法定代表人、委托代理人身份证复印件）；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供应商须具备建设行政主管部门颁发的市政公用工程施工总承包三级以上（含三级）资质，具有有效的安全生产许可证；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供应商拟派项目经理须具有市政公用工程专业注册建造师二级（含二级）以上资格和安全生产考核合格B证，且无在建项目；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供应商应提交的相关资格证明材料.docx 项目管理机构组成表 报价函 响应函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2024年财务审计报告（须中介机构审计）（成立时间至磋商时间不足一年的可提供成立后任意时段的资产负债表）或提供基本存款账户信息及磋商日期前三个月内其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供应商基本信息及项目经理基本信息应在“陕西建设网 （http://js.shaanxi.gov.cn/）陕西省建筑市场监管与诚信信息发布平台”可查询；供应商不得为“中国执行信息公开网 （zxgk.court.gov.cn）”被列入失信被执行人名单，不得为“信用中国（www.creditchina.gov.cn）”重大税收违法失信主体当事人名单，不得为“中国政府采购网（www.ccgp.gov.cn）”被列入政府采购严重违法失信行为记录名单（提供加盖公章的网页截图）；</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本项目不接受联合体磋商，单位负责人为同一人或者存在直接控股、管理关系的不同供应商，不得参加同一合同项下的政府采购活动，提供非联合体响应书面声明函。 中小企业声明函：本项目为专门面向中小企业采购项目，须根据《政府采购促进中小企业发展管理办法》（财库（2020）46号）的规定提供《中小企业声明函》。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技术服务合同条款及其他商务要求应答表 标的清单 磋商报价表.docx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内容无重大缺漏项，报价唯一，且没有超过采购预算和最高限价</w:t>
            </w:r>
          </w:p>
        </w:tc>
        <w:tc>
          <w:tcPr>
            <w:tcW w:type="dxa" w:w="1661"/>
          </w:tcPr>
          <w:p>
            <w:pPr>
              <w:pStyle w:val="null3"/>
            </w:pPr>
            <w:r>
              <w:rPr>
                <w:rFonts w:ascii="仿宋_GB2312" w:hAnsi="仿宋_GB2312" w:cs="仿宋_GB2312" w:eastAsia="仿宋_GB2312"/>
              </w:rPr>
              <w:t>响应文件封面 已标价工程量清单 报价函 标的清单 磋商报价表.docx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工期、质保期、付款进度响应磋商文件要求</w:t>
            </w:r>
          </w:p>
        </w:tc>
        <w:tc>
          <w:tcPr>
            <w:tcW w:type="dxa" w:w="1661"/>
          </w:tcPr>
          <w:p>
            <w:pPr>
              <w:pStyle w:val="null3"/>
            </w:pPr>
            <w:r>
              <w:rPr>
                <w:rFonts w:ascii="仿宋_GB2312" w:hAnsi="仿宋_GB2312" w:cs="仿宋_GB2312" w:eastAsia="仿宋_GB2312"/>
              </w:rPr>
              <w:t>报价函 标的清单 磋商报价表.docx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确保文明施工及环境保护组织措施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供应商提供2023年01月01日（以合同签订日期为准）至今的类似项目业绩，每提供一份得1分，最高得5分。(合同复印件加盖公章附在响应文件中，否则不作为评审依据）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 磋商报价得分=（评审基准价/最后磋商报价）×30 说明： 磋商报价不完整的，不进入磋商标准价的计算，本项得0分。 经评委一致认定，供应商的磋商最终总报价低于公认市场成本，或超过采购预算,其磋商响应将被拒绝。 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