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版本号：DCZX2026-ZCCS-FW101120260304001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蓝田县2025年度国土变更调查及森林草原湿地荒漠调查监测项目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DCZX2026-ZCCS-FW1011</w:t>
      </w:r>
      <w:r>
        <w:br/>
      </w:r>
      <w:r>
        <w:br/>
      </w:r>
      <w:r>
        <w:br/>
      </w:r>
    </w:p>
    <w:p>
      <w:pPr>
        <w:pStyle w:val="null3"/>
        <w:jc w:val="center"/>
        <w:outlineLvl w:val="2"/>
      </w:pPr>
      <w:r>
        <w:rPr>
          <w:rFonts w:ascii="仿宋_GB2312" w:hAnsi="仿宋_GB2312" w:cs="仿宋_GB2312" w:eastAsia="仿宋_GB2312"/>
          <w:sz w:val="28"/>
          <w:b/>
        </w:rPr>
        <w:t>蓝田县自然资源和规划局</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蓝田县自然资源和规划局</w:t>
      </w:r>
      <w:r>
        <w:rPr>
          <w:rFonts w:ascii="仿宋_GB2312" w:hAnsi="仿宋_GB2312" w:cs="仿宋_GB2312" w:eastAsia="仿宋_GB2312"/>
        </w:rPr>
        <w:t>委托，拟对</w:t>
      </w:r>
      <w:r>
        <w:rPr>
          <w:rFonts w:ascii="仿宋_GB2312" w:hAnsi="仿宋_GB2312" w:cs="仿宋_GB2312" w:eastAsia="仿宋_GB2312"/>
        </w:rPr>
        <w:t>蓝田县2025年度国土变更调查及森林草原湿地荒漠调查监测项目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DCZX2026-ZCCS-FW1011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蓝田县2025年度国土变更调查及森林草原湿地荒漠调查监测项目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蓝田县2025年日常变更、蓝田县2025年度国土变更调查、蓝田县2025年度林草湿荒调查等工作。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采购包1（蓝田县2025年度国土变更调查及森林草原湿地荒漠调查监测项目）：属于专门面向中小企业采购。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1、身份证明：法定代表人授权书（法定代表人直接参加磋商，须提供法定代表人身份证明）；</w:t>
      </w:r>
    </w:p>
    <w:p>
      <w:pPr>
        <w:pStyle w:val="null3"/>
      </w:pPr>
      <w:r>
        <w:rPr>
          <w:rFonts w:ascii="仿宋_GB2312" w:hAnsi="仿宋_GB2312" w:cs="仿宋_GB2312" w:eastAsia="仿宋_GB2312"/>
        </w:rPr>
        <w:t>2、企业资质：投标供应商具有行业主管部门颁发的乙级（含乙级）及以上测绘资质；</w:t>
      </w:r>
    </w:p>
    <w:p>
      <w:pPr>
        <w:pStyle w:val="null3"/>
      </w:pPr>
      <w:r>
        <w:rPr>
          <w:rFonts w:ascii="仿宋_GB2312" w:hAnsi="仿宋_GB2312" w:cs="仿宋_GB2312" w:eastAsia="仿宋_GB2312"/>
        </w:rPr>
        <w:t>3、中小企业预留政策：本项目专门面向中小企业采购，仅限符合《政府采购促进中小企业发展管理办法》的通知(财库〔2020〕46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4、非联合体声明：本项目不接受联合体投标。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蓝田县自然资源和规划局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蓝田县蓝新路7号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029-82751531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彭宏飞、潘娟、刘玮哲、胡丽珠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开户银行：中国民生银行股份有限公司西安高新科技支行 账号：171277297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蓝田县自然资源和规划局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蓝田县自然资源和规划局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蓝田县自然资源和规划局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基于国家级核查结果，计算新增建设用地图斑、补充耕地图斑单项差错率和涉及一级地类和耕地二级地类的变更图斑总体差错率，对年度国土变更调查结果进行质量评价，三项差错率均低于2%的为合格。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蓝田县2025年日常变更、蓝田县2025年度国土变更调查、蓝田县2025年度林草湿荒调查等工作。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1,652,000.00</w:t>
      </w:r>
    </w:p>
    <w:p>
      <w:pPr>
        <w:pStyle w:val="null3"/>
      </w:pPr>
      <w:r>
        <w:rPr>
          <w:rFonts w:ascii="仿宋_GB2312" w:hAnsi="仿宋_GB2312" w:cs="仿宋_GB2312" w:eastAsia="仿宋_GB2312"/>
        </w:rPr>
        <w:t>采购包最高限价（元）: 1,652,000.00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1652000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标的名称：1652000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根据自然资源部办公厅《关于开展</w:t>
            </w:r>
            <w:r>
              <w:rPr>
                <w:rFonts w:ascii="仿宋_GB2312" w:hAnsi="仿宋_GB2312" w:cs="仿宋_GB2312" w:eastAsia="仿宋_GB2312"/>
                <w:sz w:val="24"/>
                <w:color w:val="000000"/>
              </w:rPr>
              <w:t>2025年度全国国土变更调查及森林草原湿地荒漠调查监测工作的通知》(自然资办发〔2025〕33号)、陕西省自然资源厅 陕西省林业局《关于做好2025年度国土变更调查及森林草原湿地荒漠调查监测工作的通知》（陕自然资发〔2025〕1425号）、西安市自然资源和规划局、西安市林业局《关于召开西安市2025年度国土变更调查暨森林草原湿地荒漠调查监测工作部署会的通知》（市资源函〔2025〕164号）等相关文件，需开展蓝田县2025年日常变更、蓝田县2025年度国土变更调查、蓝田县2025年度林草湿荒调查等三项工作。</w:t>
            </w:r>
          </w:p>
          <w:p>
            <w:pPr>
              <w:pStyle w:val="null3"/>
              <w:jc w:val="left"/>
            </w:pPr>
            <w:r>
              <w:rPr>
                <w:rFonts w:ascii="仿宋_GB2312" w:hAnsi="仿宋_GB2312" w:cs="仿宋_GB2312" w:eastAsia="仿宋_GB2312"/>
                <w:sz w:val="24"/>
                <w:b/>
                <w:color w:val="000000"/>
              </w:rPr>
              <w:t>二、服务内容</w:t>
            </w:r>
          </w:p>
          <w:p>
            <w:pPr>
              <w:pStyle w:val="null3"/>
              <w:ind w:firstLine="480"/>
              <w:jc w:val="left"/>
            </w:pPr>
            <w:r>
              <w:rPr>
                <w:rFonts w:ascii="仿宋_GB2312" w:hAnsi="仿宋_GB2312" w:cs="仿宋_GB2312" w:eastAsia="仿宋_GB2312"/>
                <w:sz w:val="24"/>
                <w:color w:val="000000"/>
              </w:rPr>
              <w:t>蓝田县</w:t>
            </w:r>
            <w:r>
              <w:rPr>
                <w:rFonts w:ascii="仿宋_GB2312" w:hAnsi="仿宋_GB2312" w:cs="仿宋_GB2312" w:eastAsia="仿宋_GB2312"/>
                <w:sz w:val="24"/>
                <w:color w:val="000000"/>
              </w:rPr>
              <w:t>2025年日常变更、蓝田县2025年度国土变更调查、蓝田县2025年度林草湿荒调查等工作</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三、技术要求</w:t>
            </w:r>
          </w:p>
          <w:p>
            <w:pPr>
              <w:pStyle w:val="null3"/>
              <w:ind w:firstLine="482"/>
              <w:jc w:val="left"/>
            </w:pPr>
            <w:r>
              <w:rPr>
                <w:rFonts w:ascii="仿宋_GB2312" w:hAnsi="仿宋_GB2312" w:cs="仿宋_GB2312" w:eastAsia="仿宋_GB2312"/>
                <w:sz w:val="24"/>
                <w:b/>
                <w:color w:val="000000"/>
              </w:rPr>
              <w:t>1.日常变更</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三个季度</w:t>
            </w:r>
            <w:r>
              <w:rPr>
                <w:rFonts w:ascii="仿宋_GB2312" w:hAnsi="仿宋_GB2312" w:cs="仿宋_GB2312" w:eastAsia="仿宋_GB2312"/>
                <w:sz w:val="24"/>
                <w:color w:val="000000"/>
              </w:rPr>
              <w:t>外业地类调查及举证</w:t>
            </w:r>
          </w:p>
          <w:p>
            <w:pPr>
              <w:pStyle w:val="null3"/>
              <w:ind w:firstLine="480"/>
              <w:jc w:val="left"/>
            </w:pPr>
            <w:r>
              <w:rPr>
                <w:rFonts w:ascii="仿宋_GB2312" w:hAnsi="仿宋_GB2312" w:cs="仿宋_GB2312" w:eastAsia="仿宋_GB2312"/>
                <w:sz w:val="24"/>
                <w:color w:val="000000"/>
              </w:rPr>
              <w:t>按照以实地现状认定地类的原则，对国家下发遥感监测图斑及县级补充提取的变化图斑进行外业实地调查及举证。利用</w:t>
            </w:r>
            <w:r>
              <w:rPr>
                <w:rFonts w:ascii="仿宋_GB2312" w:hAnsi="仿宋_GB2312" w:cs="仿宋_GB2312" w:eastAsia="仿宋_GB2312"/>
                <w:sz w:val="24"/>
                <w:color w:val="000000"/>
              </w:rPr>
              <w:t>“互联网+”举证软件，对需举证的图斑地块拍摄包含图斑实地卫星定位坐标、拍摄方位角、拍摄时间、实地照片及举证说明等综合信息的加密举证数据包，上传至统一举证平台。</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三个</w:t>
            </w:r>
            <w:r>
              <w:rPr>
                <w:rFonts w:ascii="仿宋_GB2312" w:hAnsi="仿宋_GB2312" w:cs="仿宋_GB2312" w:eastAsia="仿宋_GB2312"/>
                <w:sz w:val="24"/>
                <w:color w:val="000000"/>
              </w:rPr>
              <w:t>季度内业数据分析及矢量数据制作</w:t>
            </w:r>
          </w:p>
          <w:p>
            <w:pPr>
              <w:pStyle w:val="null3"/>
              <w:ind w:firstLine="480"/>
              <w:jc w:val="left"/>
            </w:pPr>
            <w:r>
              <w:rPr>
                <w:rFonts w:ascii="仿宋_GB2312" w:hAnsi="仿宋_GB2312" w:cs="仿宋_GB2312" w:eastAsia="仿宋_GB2312"/>
                <w:sz w:val="24"/>
                <w:color w:val="000000"/>
              </w:rPr>
              <w:t>对省厅下发图斑进行内业解译，依据相关管理资料以及其他调查成果，确认图斑地类属性，内业解译不能准确确认地类的图斑，根据外业调查结果确认地类属性。批次全部图斑确认地类属性后，按实际现状修改图斑边界，形成矢量数据。</w:t>
            </w:r>
          </w:p>
          <w:p>
            <w:pPr>
              <w:pStyle w:val="null3"/>
              <w:ind w:firstLine="482"/>
              <w:jc w:val="left"/>
            </w:pPr>
            <w:r>
              <w:rPr>
                <w:rFonts w:ascii="仿宋_GB2312" w:hAnsi="仿宋_GB2312" w:cs="仿宋_GB2312" w:eastAsia="仿宋_GB2312"/>
                <w:sz w:val="24"/>
                <w:b/>
                <w:color w:val="000000"/>
              </w:rPr>
              <w:t>2.年度变更</w:t>
            </w:r>
          </w:p>
          <w:p>
            <w:pPr>
              <w:pStyle w:val="null3"/>
              <w:ind w:firstLine="480"/>
              <w:jc w:val="left"/>
            </w:pPr>
            <w:r>
              <w:rPr>
                <w:rFonts w:ascii="仿宋_GB2312" w:hAnsi="仿宋_GB2312" w:cs="仿宋_GB2312" w:eastAsia="仿宋_GB2312"/>
                <w:sz w:val="24"/>
                <w:color w:val="000000"/>
              </w:rPr>
              <w:t>1）地类调查及举证</w:t>
            </w:r>
          </w:p>
          <w:p>
            <w:pPr>
              <w:pStyle w:val="null3"/>
              <w:ind w:firstLine="480"/>
              <w:jc w:val="left"/>
            </w:pPr>
            <w:r>
              <w:rPr>
                <w:rFonts w:ascii="仿宋_GB2312" w:hAnsi="仿宋_GB2312" w:cs="仿宋_GB2312" w:eastAsia="仿宋_GB2312"/>
                <w:sz w:val="24"/>
                <w:color w:val="000000"/>
              </w:rPr>
              <w:t>按照以实地现状认定地类的原则，对国家下发遥感监测图斑及县级补充提取的变化图斑进行外业实地调查及举证。利用</w:t>
            </w:r>
            <w:r>
              <w:rPr>
                <w:rFonts w:ascii="仿宋_GB2312" w:hAnsi="仿宋_GB2312" w:cs="仿宋_GB2312" w:eastAsia="仿宋_GB2312"/>
                <w:sz w:val="24"/>
                <w:color w:val="000000"/>
              </w:rPr>
              <w:t>“互联网+”举证软件，对需举证的图斑地块拍摄包含图斑实地卫星定位坐标、拍摄方位角、拍摄时间、实地照片及举证说明等综合信息的加密举证数据包，上传至统一举证平台。</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）建立年度变更调查数据库</w:t>
            </w:r>
          </w:p>
          <w:p>
            <w:pPr>
              <w:pStyle w:val="null3"/>
              <w:ind w:firstLine="480"/>
              <w:jc w:val="left"/>
            </w:pPr>
            <w:r>
              <w:rPr>
                <w:rFonts w:ascii="仿宋_GB2312" w:hAnsi="仿宋_GB2312" w:cs="仿宋_GB2312" w:eastAsia="仿宋_GB2312"/>
                <w:sz w:val="24"/>
                <w:color w:val="000000"/>
              </w:rPr>
              <w:t>按照统一的年度国土变更调查数据更新技术要求、数据库变更方法、标准及相关质量要求，采用增量更新的方式，建立更新后的国土调查数据库及年度更新数据包成果</w:t>
            </w:r>
          </w:p>
          <w:p>
            <w:pPr>
              <w:pStyle w:val="null3"/>
              <w:ind w:firstLine="482"/>
              <w:jc w:val="left"/>
            </w:pPr>
            <w:r>
              <w:rPr>
                <w:rFonts w:ascii="仿宋_GB2312" w:hAnsi="仿宋_GB2312" w:cs="仿宋_GB2312" w:eastAsia="仿宋_GB2312"/>
                <w:sz w:val="24"/>
                <w:b/>
                <w:color w:val="000000"/>
              </w:rPr>
              <w:t xml:space="preserve">3. </w:t>
            </w:r>
            <w:r>
              <w:rPr>
                <w:rFonts w:ascii="仿宋_GB2312" w:hAnsi="仿宋_GB2312" w:cs="仿宋_GB2312" w:eastAsia="仿宋_GB2312"/>
                <w:sz w:val="24"/>
                <w:b/>
                <w:color w:val="000000"/>
              </w:rPr>
              <w:t>林草湿荒调查工作</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林草湿荒日常监测</w:t>
            </w:r>
          </w:p>
          <w:p>
            <w:pPr>
              <w:pStyle w:val="null3"/>
              <w:ind w:firstLine="480"/>
              <w:jc w:val="left"/>
            </w:pPr>
            <w:r>
              <w:rPr>
                <w:rFonts w:ascii="仿宋_GB2312" w:hAnsi="仿宋_GB2312" w:cs="仿宋_GB2312" w:eastAsia="仿宋_GB2312"/>
                <w:sz w:val="24"/>
                <w:color w:val="000000"/>
              </w:rPr>
              <w:t>与日常变更调查同步开展，获取林草湿荒变化信息。</w:t>
            </w:r>
          </w:p>
          <w:p>
            <w:pPr>
              <w:pStyle w:val="null3"/>
              <w:ind w:firstLine="480"/>
              <w:jc w:val="left"/>
            </w:pPr>
            <w:r>
              <w:rPr>
                <w:rFonts w:ascii="仿宋_GB2312" w:hAnsi="仿宋_GB2312" w:cs="仿宋_GB2312" w:eastAsia="仿宋_GB2312"/>
                <w:sz w:val="24"/>
                <w:color w:val="000000"/>
              </w:rPr>
              <w:t>变化信息提取。充分利用省级下发的或各地自行获取制作的正射影像，以及本地林草档案资料，获取林草湿荒调查监测区域植被覆盖类型等变化信息。</w:t>
            </w:r>
          </w:p>
          <w:p>
            <w:pPr>
              <w:pStyle w:val="null3"/>
              <w:ind w:firstLine="480"/>
              <w:jc w:val="left"/>
            </w:pPr>
            <w:r>
              <w:rPr>
                <w:rFonts w:ascii="仿宋_GB2312" w:hAnsi="仿宋_GB2312" w:cs="仿宋_GB2312" w:eastAsia="仿宋_GB2312"/>
                <w:sz w:val="24"/>
                <w:color w:val="000000"/>
              </w:rPr>
              <w:t>业务数据比对。收集整理造林抚育、保护修复、种草改良、林木采伐、工程建设用地审核审批以及林草执法等数据，对照遥感变化信息梳理变化地块和变化类型。</w:t>
            </w:r>
          </w:p>
          <w:p>
            <w:pPr>
              <w:pStyle w:val="null3"/>
              <w:ind w:firstLine="480"/>
              <w:jc w:val="left"/>
            </w:pPr>
            <w:r>
              <w:rPr>
                <w:rFonts w:ascii="仿宋_GB2312" w:hAnsi="仿宋_GB2312" w:cs="仿宋_GB2312" w:eastAsia="仿宋_GB2312"/>
                <w:sz w:val="24"/>
                <w:color w:val="000000"/>
              </w:rPr>
              <w:t>现地调查核实。参照变化数据与业务数据比对结果，结合现地调查核实，调查记载变化地块的资源属性以及变化原因。根据林业经营管理需要，其他林地应细化到三级地类，纳入</w:t>
            </w:r>
            <w:r>
              <w:rPr>
                <w:rFonts w:ascii="仿宋_GB2312" w:hAnsi="仿宋_GB2312" w:cs="仿宋_GB2312" w:eastAsia="仿宋_GB2312"/>
                <w:sz w:val="24"/>
                <w:color w:val="000000"/>
              </w:rPr>
              <w:t>“陕西调查监测云”平台管理。</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）林草湿荒集中更新</w:t>
            </w:r>
          </w:p>
          <w:p>
            <w:pPr>
              <w:pStyle w:val="null3"/>
              <w:ind w:firstLine="480"/>
              <w:jc w:val="left"/>
            </w:pPr>
            <w:r>
              <w:rPr>
                <w:rFonts w:ascii="仿宋_GB2312" w:hAnsi="仿宋_GB2312" w:cs="仿宋_GB2312" w:eastAsia="仿宋_GB2312"/>
                <w:sz w:val="24"/>
                <w:color w:val="000000"/>
              </w:rPr>
              <w:t>县级林草主管部门依据日常监测成果，经整理归集，形成年度林草湿荒变化图斑，更新林草湿荒普查数据。经逐级核查汇交后最终形成国家和地方上下一致、各级两部门横向一致、与变更调查成果地类一致的年度林草湿荒调查监测成果。</w:t>
            </w:r>
          </w:p>
          <w:p>
            <w:pPr>
              <w:pStyle w:val="null3"/>
              <w:jc w:val="left"/>
            </w:pPr>
            <w:r>
              <w:rPr>
                <w:rFonts w:ascii="仿宋_GB2312" w:hAnsi="仿宋_GB2312" w:cs="仿宋_GB2312" w:eastAsia="仿宋_GB2312"/>
                <w:sz w:val="24"/>
                <w:b/>
                <w:color w:val="000000"/>
              </w:rPr>
              <w:t>四、服务要求</w:t>
            </w:r>
          </w:p>
          <w:p>
            <w:pPr>
              <w:pStyle w:val="null3"/>
              <w:jc w:val="left"/>
            </w:pPr>
            <w:r>
              <w:rPr>
                <w:rFonts w:ascii="仿宋_GB2312" w:hAnsi="仿宋_GB2312" w:cs="仿宋_GB2312" w:eastAsia="仿宋_GB2312"/>
                <w:sz w:val="24"/>
                <w:b/>
                <w:color w:val="000000"/>
              </w:rPr>
              <w:t>（一）人员配置要求</w:t>
            </w:r>
          </w:p>
          <w:p>
            <w:pPr>
              <w:pStyle w:val="null3"/>
              <w:ind w:firstLine="480"/>
              <w:jc w:val="left"/>
            </w:pPr>
            <w:r>
              <w:rPr>
                <w:rFonts w:ascii="仿宋_GB2312" w:hAnsi="仿宋_GB2312" w:cs="仿宋_GB2312" w:eastAsia="仿宋_GB2312"/>
                <w:sz w:val="24"/>
                <w:color w:val="000000"/>
              </w:rPr>
              <w:t>拟投入项目团队知识构架要全面，团队人员需具有土地、规划、测绘、地理信息等技术能力，需研究开展蓝田县</w:t>
            </w:r>
            <w:r>
              <w:rPr>
                <w:rFonts w:ascii="仿宋_GB2312" w:hAnsi="仿宋_GB2312" w:cs="仿宋_GB2312" w:eastAsia="仿宋_GB2312"/>
                <w:sz w:val="24"/>
                <w:color w:val="000000"/>
              </w:rPr>
              <w:t>2025年日常变更、蓝田县2025年度国土变更调查、蓝田县2025年度林草湿荒调查等工作，在规定时间内完成</w:t>
            </w:r>
            <w:r>
              <w:rPr>
                <w:rFonts w:ascii="仿宋_GB2312" w:hAnsi="仿宋_GB2312" w:cs="仿宋_GB2312" w:eastAsia="仿宋_GB2312"/>
                <w:sz w:val="24"/>
                <w:color w:val="000000"/>
              </w:rPr>
              <w:t>相关工</w:t>
            </w:r>
            <w:r>
              <w:rPr>
                <w:rFonts w:ascii="仿宋_GB2312" w:hAnsi="仿宋_GB2312" w:cs="仿宋_GB2312" w:eastAsia="仿宋_GB2312"/>
                <w:sz w:val="24"/>
                <w:color w:val="000000"/>
              </w:rPr>
              <w:t>作</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（二）专业设备</w:t>
            </w:r>
          </w:p>
          <w:p>
            <w:pPr>
              <w:pStyle w:val="null3"/>
              <w:ind w:firstLine="480"/>
              <w:jc w:val="left"/>
            </w:pPr>
            <w:r>
              <w:rPr>
                <w:rFonts w:ascii="仿宋_GB2312" w:hAnsi="仿宋_GB2312" w:cs="仿宋_GB2312" w:eastAsia="仿宋_GB2312"/>
                <w:sz w:val="24"/>
                <w:color w:val="000000"/>
              </w:rPr>
              <w:t>具有履行本项目所必需的专业设备和技术能力。</w:t>
            </w:r>
          </w:p>
          <w:p>
            <w:pPr>
              <w:pStyle w:val="null3"/>
              <w:jc w:val="left"/>
            </w:pPr>
            <w:r>
              <w:rPr>
                <w:rFonts w:ascii="仿宋_GB2312" w:hAnsi="仿宋_GB2312" w:cs="仿宋_GB2312" w:eastAsia="仿宋_GB2312"/>
                <w:sz w:val="24"/>
                <w:b/>
                <w:color w:val="000000"/>
              </w:rPr>
              <w:t>（三）服务标准</w:t>
            </w:r>
          </w:p>
          <w:p>
            <w:pPr>
              <w:pStyle w:val="null3"/>
              <w:ind w:firstLine="480"/>
              <w:jc w:val="left"/>
            </w:pPr>
            <w:r>
              <w:rPr>
                <w:rFonts w:ascii="仿宋_GB2312" w:hAnsi="仿宋_GB2312" w:cs="仿宋_GB2312" w:eastAsia="仿宋_GB2312"/>
                <w:sz w:val="24"/>
                <w:color w:val="000000"/>
              </w:rPr>
              <w:t>成果质量符合国家、省、市相关文件及规范要求，通过国家、省、市组织的核查。</w:t>
            </w:r>
          </w:p>
          <w:p>
            <w:pPr>
              <w:pStyle w:val="null3"/>
              <w:ind w:firstLine="480"/>
              <w:jc w:val="left"/>
            </w:pPr>
            <w:r>
              <w:rPr>
                <w:rFonts w:ascii="仿宋_GB2312" w:hAnsi="仿宋_GB2312" w:cs="仿宋_GB2312" w:eastAsia="仿宋_GB2312"/>
                <w:sz w:val="24"/>
                <w:color w:val="000000"/>
              </w:rPr>
              <w:t>1、保证服务方案和方式的科学性、可行性，人员配置合理，全面满足要求。</w:t>
            </w:r>
          </w:p>
          <w:p>
            <w:pPr>
              <w:pStyle w:val="null3"/>
              <w:ind w:firstLine="480"/>
              <w:jc w:val="left"/>
            </w:pPr>
            <w:r>
              <w:rPr>
                <w:rFonts w:ascii="仿宋_GB2312" w:hAnsi="仿宋_GB2312" w:cs="仿宋_GB2312" w:eastAsia="仿宋_GB2312"/>
                <w:sz w:val="24"/>
                <w:color w:val="000000"/>
              </w:rPr>
              <w:t>2、符合国家有关服务规范要求，确保各项服务达到最佳运行效果。</w:t>
            </w:r>
          </w:p>
          <w:p>
            <w:pPr>
              <w:pStyle w:val="null3"/>
              <w:ind w:firstLine="480"/>
              <w:jc w:val="left"/>
            </w:pPr>
            <w:r>
              <w:rPr>
                <w:rFonts w:ascii="仿宋_GB2312" w:hAnsi="仿宋_GB2312" w:cs="仿宋_GB2312" w:eastAsia="仿宋_GB2312"/>
                <w:sz w:val="24"/>
                <w:color w:val="000000"/>
              </w:rPr>
              <w:t>3、在项目的实施过程中，调查作业人员必须严格按照国家、省、市、县的有关规定和技术规范进行调查作业，认真准确调查每个图斑性质，汇总证据材料，及时准确提供各类报表。</w:t>
            </w:r>
          </w:p>
          <w:p>
            <w:pPr>
              <w:pStyle w:val="null3"/>
              <w:ind w:firstLine="480"/>
              <w:jc w:val="left"/>
            </w:pPr>
            <w:r>
              <w:rPr>
                <w:rFonts w:ascii="仿宋_GB2312" w:hAnsi="仿宋_GB2312" w:cs="仿宋_GB2312" w:eastAsia="仿宋_GB2312"/>
                <w:sz w:val="24"/>
                <w:color w:val="000000"/>
              </w:rPr>
              <w:t>4、对国家级的核查的和省市级核查发现的问题，及时整改提交。</w:t>
            </w:r>
          </w:p>
          <w:p>
            <w:pPr>
              <w:pStyle w:val="null3"/>
              <w:ind w:firstLine="480"/>
              <w:jc w:val="left"/>
            </w:pPr>
            <w:r>
              <w:rPr>
                <w:rFonts w:ascii="仿宋_GB2312" w:hAnsi="仿宋_GB2312" w:cs="仿宋_GB2312" w:eastAsia="仿宋_GB2312"/>
                <w:sz w:val="24"/>
                <w:color w:val="000000"/>
              </w:rPr>
              <w:t>5、国家、省、市关于本项目最新的标准要求下发时，按最新要求对成果进行整理、补充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五、商务要求</w:t>
            </w:r>
          </w:p>
          <w:p>
            <w:pPr>
              <w:pStyle w:val="null3"/>
              <w:ind w:firstLine="480"/>
              <w:jc w:val="left"/>
            </w:pPr>
            <w:r>
              <w:rPr>
                <w:rFonts w:ascii="仿宋_GB2312" w:hAnsi="仿宋_GB2312" w:cs="仿宋_GB2312" w:eastAsia="仿宋_GB2312"/>
                <w:sz w:val="24"/>
                <w:color w:val="000000"/>
              </w:rPr>
              <w:t>服务期限：自合同签订之日起至项目通过国家核查并在成果通过采购人备案完成时止</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付款方式：（</w:t>
            </w:r>
            <w:r>
              <w:rPr>
                <w:rFonts w:ascii="仿宋_GB2312" w:hAnsi="仿宋_GB2312" w:cs="仿宋_GB2312" w:eastAsia="仿宋_GB2312"/>
                <w:sz w:val="24"/>
                <w:color w:val="000000"/>
              </w:rPr>
              <w:t>1）合同签订后15日内，支付合同金额的</w:t>
            </w:r>
            <w:r>
              <w:rPr>
                <w:rFonts w:ascii="仿宋_GB2312" w:hAnsi="仿宋_GB2312" w:cs="仿宋_GB2312" w:eastAsia="仿宋_GB2312"/>
                <w:sz w:val="24"/>
                <w:color w:val="000000"/>
              </w:rPr>
              <w:t>5</w:t>
            </w:r>
            <w:r>
              <w:rPr>
                <w:rFonts w:ascii="仿宋_GB2312" w:hAnsi="仿宋_GB2312" w:cs="仿宋_GB2312" w:eastAsia="仿宋_GB2312"/>
                <w:sz w:val="24"/>
                <w:color w:val="000000"/>
              </w:rPr>
              <w:t>0%作为预付款；（2）按照国、省、市要求完成成果，通过国家审核后，甲方向乙方支付合同剩余款项</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六、其他</w:t>
            </w:r>
          </w:p>
          <w:p>
            <w:pPr>
              <w:pStyle w:val="null3"/>
            </w:pPr>
            <w:r>
              <w:rPr>
                <w:rFonts w:ascii="仿宋_GB2312" w:hAnsi="仿宋_GB2312" w:cs="仿宋_GB2312" w:eastAsia="仿宋_GB2312"/>
                <w:sz w:val="24"/>
                <w:b/>
              </w:rPr>
              <w:t>（一）</w:t>
            </w:r>
            <w:r>
              <w:rPr>
                <w:rFonts w:ascii="仿宋_GB2312" w:hAnsi="仿宋_GB2312" w:cs="仿宋_GB2312" w:eastAsia="仿宋_GB2312"/>
                <w:sz w:val="24"/>
                <w:b/>
                <w:color w:val="000000"/>
              </w:rPr>
              <w:t>进度要求</w:t>
            </w:r>
          </w:p>
          <w:p>
            <w:pPr>
              <w:pStyle w:val="null3"/>
              <w:ind w:firstLine="480"/>
              <w:jc w:val="left"/>
            </w:pPr>
            <w:r>
              <w:rPr>
                <w:rFonts w:ascii="仿宋_GB2312" w:hAnsi="仿宋_GB2312" w:cs="仿宋_GB2312" w:eastAsia="仿宋_GB2312"/>
                <w:sz w:val="24"/>
                <w:color w:val="000000"/>
              </w:rPr>
              <w:t>根据技术路线和技术要点，严格制定项目各阶段的启动和完成时间，单位一经确定，即时启动，确保服务期限之前完成项目服务，所有时间节点严格按照国、省、市相关进度要求执行。</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）成果交付要求</w:t>
            </w:r>
          </w:p>
          <w:p>
            <w:pPr>
              <w:pStyle w:val="null3"/>
              <w:ind w:firstLine="480"/>
              <w:jc w:val="left"/>
            </w:pPr>
            <w:r>
              <w:rPr>
                <w:rFonts w:ascii="仿宋_GB2312" w:hAnsi="仿宋_GB2312" w:cs="仿宋_GB2312" w:eastAsia="仿宋_GB2312"/>
                <w:sz w:val="24"/>
                <w:color w:val="000000"/>
              </w:rPr>
              <w:t>蓝田县</w:t>
            </w:r>
            <w:r>
              <w:rPr>
                <w:rFonts w:ascii="仿宋_GB2312" w:hAnsi="仿宋_GB2312" w:cs="仿宋_GB2312" w:eastAsia="仿宋_GB2312"/>
                <w:sz w:val="24"/>
                <w:color w:val="000000"/>
              </w:rPr>
              <w:t>202</w:t>
            </w:r>
            <w:r>
              <w:rPr>
                <w:rFonts w:ascii="仿宋_GB2312" w:hAnsi="仿宋_GB2312" w:cs="仿宋_GB2312" w:eastAsia="仿宋_GB2312"/>
                <w:sz w:val="24"/>
                <w:color w:val="000000"/>
              </w:rPr>
              <w:t>5</w:t>
            </w:r>
            <w:r>
              <w:rPr>
                <w:rFonts w:ascii="仿宋_GB2312" w:hAnsi="仿宋_GB2312" w:cs="仿宋_GB2312" w:eastAsia="仿宋_GB2312"/>
                <w:sz w:val="24"/>
                <w:color w:val="000000"/>
              </w:rPr>
              <w:t>年度变更调查主要成果按照《实施方案》要求形成整套国土调查成果资料，应包括影像、图形、权属、文字报告等。</w:t>
            </w:r>
          </w:p>
          <w:p>
            <w:pPr>
              <w:pStyle w:val="null3"/>
              <w:ind w:firstLine="480"/>
              <w:jc w:val="left"/>
            </w:pPr>
            <w:r>
              <w:rPr>
                <w:rFonts w:ascii="仿宋_GB2312" w:hAnsi="仿宋_GB2312" w:cs="仿宋_GB2312" w:eastAsia="仿宋_GB2312"/>
                <w:sz w:val="24"/>
                <w:color w:val="000000"/>
              </w:rPr>
              <w:t>1、20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年度变更调查成果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1）遥感监测成果</w:t>
            </w:r>
            <w:r>
              <w:rPr>
                <w:rFonts w:ascii="仿宋_GB2312" w:hAnsi="仿宋_GB2312" w:cs="仿宋_GB2312" w:eastAsia="仿宋_GB2312"/>
                <w:sz w:val="24"/>
                <w:color w:val="000000"/>
              </w:rPr>
              <w:t>。包括遥感正射影像图、遥感监测图斑。</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2）举证信息。在“陕西省自然资源调查监测云平台”上完成举证工作。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3）数据库成果</w:t>
            </w:r>
            <w:r>
              <w:rPr>
                <w:rFonts w:ascii="仿宋_GB2312" w:hAnsi="仿宋_GB2312" w:cs="仿宋_GB2312" w:eastAsia="仿宋_GB2312"/>
                <w:sz w:val="24"/>
                <w:color w:val="000000"/>
              </w:rPr>
              <w:t>。包括更新后的国土调查数据库；国土调查数据库更新数据包（含增量信息与统计报表，由数据库质检软件打包生成）。</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4）图斑信息核实各类报表</w:t>
            </w:r>
            <w:r>
              <w:rPr>
                <w:rFonts w:ascii="仿宋_GB2312" w:hAnsi="仿宋_GB2312" w:cs="仿宋_GB2312" w:eastAsia="仿宋_GB2312"/>
                <w:sz w:val="24"/>
                <w:color w:val="000000"/>
              </w:rPr>
              <w:t>（</w:t>
            </w:r>
            <w:r>
              <w:rPr>
                <w:rFonts w:ascii="仿宋_GB2312" w:hAnsi="仿宋_GB2312" w:cs="仿宋_GB2312" w:eastAsia="仿宋_GB2312"/>
                <w:sz w:val="24"/>
                <w:color w:val="000000"/>
              </w:rPr>
              <w:t>MDB格式）。举证信息表。</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5）文字成果</w:t>
            </w:r>
            <w:r>
              <w:rPr>
                <w:rFonts w:ascii="仿宋_GB2312" w:hAnsi="仿宋_GB2312" w:cs="仿宋_GB2312" w:eastAsia="仿宋_GB2312"/>
                <w:sz w:val="24"/>
                <w:color w:val="000000"/>
              </w:rPr>
              <w:t>。主要包括土地利用变化情况分析报告及各项专题报告。</w:t>
            </w:r>
          </w:p>
          <w:p>
            <w:pPr>
              <w:pStyle w:val="null3"/>
              <w:ind w:firstLine="480"/>
              <w:jc w:val="left"/>
            </w:pPr>
            <w:r>
              <w:rPr>
                <w:rFonts w:ascii="仿宋_GB2312" w:hAnsi="仿宋_GB2312" w:cs="仿宋_GB2312" w:eastAsia="仿宋_GB2312"/>
                <w:sz w:val="24"/>
                <w:color w:val="000000"/>
              </w:rPr>
              <w:t>2、日常变更调查成果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1）矢量数据。包括日常变更地类图斑层以及相关单独图层（MDB格式，DLTB图层属性字段参照年度变更调查地类图斑更新过程层并增加相关项目的项目名称和编号等）。</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2）举证信息。在“陕西省自然资源调查监测云平台”上完成举证工作。</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林草湿荒调查成果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1）数据库成果</w:t>
            </w:r>
          </w:p>
          <w:p>
            <w:pPr>
              <w:pStyle w:val="null3"/>
              <w:ind w:firstLine="480"/>
              <w:jc w:val="left"/>
            </w:pPr>
            <w:r>
              <w:rPr>
                <w:rFonts w:ascii="仿宋_GB2312" w:hAnsi="仿宋_GB2312" w:cs="仿宋_GB2312" w:eastAsia="仿宋_GB2312"/>
                <w:sz w:val="24"/>
                <w:color w:val="000000"/>
              </w:rPr>
              <w:t>1）森林草原湿地荒漠调查监测成果数据库。</w:t>
            </w:r>
          </w:p>
          <w:p>
            <w:pPr>
              <w:pStyle w:val="null3"/>
              <w:ind w:firstLine="480"/>
              <w:jc w:val="left"/>
            </w:pPr>
            <w:r>
              <w:rPr>
                <w:rFonts w:ascii="仿宋_GB2312" w:hAnsi="仿宋_GB2312" w:cs="仿宋_GB2312" w:eastAsia="仿宋_GB2312"/>
                <w:sz w:val="24"/>
                <w:color w:val="000000"/>
              </w:rPr>
              <w:t>2）森林草原湿地荒漠调查监测基础支撑数据库。包括基础数表、计量模型及参数数据库。</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2）统计表</w:t>
            </w:r>
          </w:p>
          <w:p>
            <w:pPr>
              <w:pStyle w:val="null3"/>
              <w:ind w:firstLine="480"/>
              <w:jc w:val="left"/>
            </w:pPr>
            <w:r>
              <w:rPr>
                <w:rFonts w:ascii="仿宋_GB2312" w:hAnsi="仿宋_GB2312" w:cs="仿宋_GB2312" w:eastAsia="仿宋_GB2312"/>
                <w:sz w:val="24"/>
                <w:color w:val="000000"/>
              </w:rPr>
              <w:t>森林草原湿地荒漠监测成果统计表。包括反映森林草原湿地保护利用状况、林草植被状况、森林草原湿地生产力等一系列成果统计表。</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3）专题图</w:t>
            </w:r>
          </w:p>
          <w:p>
            <w:pPr>
              <w:pStyle w:val="null3"/>
              <w:ind w:firstLine="480"/>
              <w:jc w:val="left"/>
            </w:pPr>
            <w:r>
              <w:rPr>
                <w:rFonts w:ascii="仿宋_GB2312" w:hAnsi="仿宋_GB2312" w:cs="仿宋_GB2312" w:eastAsia="仿宋_GB2312"/>
                <w:sz w:val="24"/>
                <w:color w:val="000000"/>
              </w:rPr>
              <w:t>林草资源分布图。包括林草植被分布图、森林分布图、草原分布图、湿地分布图。</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4）成果报告</w:t>
            </w:r>
          </w:p>
          <w:p>
            <w:pPr>
              <w:pStyle w:val="null3"/>
              <w:ind w:firstLine="480"/>
              <w:jc w:val="left"/>
            </w:pPr>
            <w:r>
              <w:rPr>
                <w:rFonts w:ascii="仿宋_GB2312" w:hAnsi="仿宋_GB2312" w:cs="仿宋_GB2312" w:eastAsia="仿宋_GB2312"/>
                <w:sz w:val="24"/>
                <w:color w:val="000000"/>
              </w:rPr>
              <w:t>森林草原湿地荒漠调查监测成果报告。</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）质量验收标准或规范</w:t>
            </w:r>
          </w:p>
          <w:p>
            <w:pPr>
              <w:pStyle w:val="null3"/>
              <w:jc w:val="left"/>
            </w:pPr>
            <w:r>
              <w:rPr>
                <w:rFonts w:ascii="仿宋_GB2312" w:hAnsi="仿宋_GB2312" w:cs="仿宋_GB2312" w:eastAsia="仿宋_GB2312"/>
                <w:sz w:val="24"/>
                <w:color w:val="000000"/>
              </w:rPr>
              <w:t>基于国家级核查结果，计算新增建设用地图斑、补充耕地图斑单项差错率和涉及一级地类和耕地二级地类的变更图斑总体差错率，对年度国土变更调查结果进行质量评价，三项差错率均低于</w:t>
            </w:r>
            <w:r>
              <w:rPr>
                <w:rFonts w:ascii="仿宋_GB2312" w:hAnsi="仿宋_GB2312" w:cs="仿宋_GB2312" w:eastAsia="仿宋_GB2312"/>
                <w:sz w:val="24"/>
                <w:color w:val="000000"/>
              </w:rPr>
              <w:t>2%的为合格</w:t>
            </w:r>
            <w:r>
              <w:rPr>
                <w:rFonts w:ascii="仿宋_GB2312" w:hAnsi="仿宋_GB2312" w:cs="仿宋_GB2312" w:eastAsia="仿宋_GB2312"/>
                <w:sz w:val="24"/>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自合同签订之日起至项目通过国家核查并在成果通过采购人备案完成时止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基于国家级核查结果，计算新增建设用地图斑、补充耕地图斑单项差错率和涉及一级地类和耕地二级地类的变更图斑总体差错率，对年度国土变更调查结果进行质量评价，三项差错率均低于2%的为合格。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按照国、省、市要求完成成果，通过国家审核后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 （2）提供《基本资格条件承诺函》。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投标供应商具有行业主管部门颁发的乙级（含乙级）及以上测绘资质；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中小企业预留政策</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分项报价表.docx 中小企业声明函 残疾人福利性单位声明函 标的清单 报价表 响应函 资格证明文件.docx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技术方案.docx 分项报价表.docx 中小企业声明函 残疾人福利性单位声明函 标的清单 报价表 响应函 资格证明文件.docx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进度要求</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提出针对于本项目的工作计划总体方案，方案内容包含 ①服务总体设想及目标②日常变更调查方案③国土变更调查方案④林草湿荒调查方案。 二、评审标准 1、完整性：方案须全面，对评审内容中的各项要求有详细描述及说明； 2、可实施性：切合本项目实际情况，实施步骤清晰、合理； 3、针对性：方案能够紧扣项目实际情况，内容科学合理。 三、赋分标准 ①-④评审内容：每项评审内容每完全满足一项评审标准得1.5分；方案每有一处缺陷扣0.5分，未提供得0分。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成果提交方案</w:t>
            </w:r>
          </w:p>
        </w:tc>
        <w:tc>
          <w:tcPr>
            <w:tcW w:type="dxa" w:w="2492"/>
          </w:tcPr>
          <w:p>
            <w:pPr>
              <w:pStyle w:val="null3"/>
            </w:pPr>
            <w:r>
              <w:rPr>
                <w:rFonts w:ascii="仿宋_GB2312" w:hAnsi="仿宋_GB2312" w:cs="仿宋_GB2312" w:eastAsia="仿宋_GB2312"/>
              </w:rPr>
              <w:t>一、评审内容 针对本项目提出的成果提交方案，方案内容包含 ①日常变更调查成果提交方案②国土变更调查成果提交方案③林草湿荒调查成果提交方案。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①-③评审内容：每项评审内容每完全满足一项评审标准得1分；方案每有一处缺陷扣0.5分，未提供得0分。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安全、保密管理方案</w:t>
            </w:r>
          </w:p>
        </w:tc>
        <w:tc>
          <w:tcPr>
            <w:tcW w:type="dxa" w:w="2492"/>
          </w:tcPr>
          <w:p>
            <w:pPr>
              <w:pStyle w:val="null3"/>
            </w:pPr>
            <w:r>
              <w:rPr>
                <w:rFonts w:ascii="仿宋_GB2312" w:hAnsi="仿宋_GB2312" w:cs="仿宋_GB2312" w:eastAsia="仿宋_GB2312"/>
              </w:rPr>
              <w:t>一、评审内容 针对本项目提出的安全、保密管理方案，方案内容包含 ①安全管理方案②保密管理方案。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①-③评审内容：每项评审内容每完全满足一项评审标准得1.5分；方案每有一处缺陷扣0.5分，未提供得0分。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 针对本项目提出的进度控制方案，方案内容包含 工作计划及进度控制方案。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评审内容每完全满足一项评审标准得2分；方案每有一处缺陷扣0.5分，未提供得0分。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针对本项目提出的质量控制方案，方案内容包含 项目详细的质量目标，并提供具体可行、详细的质量保障措施以及规范工作措施。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评审内容每完全满足一项评审标准得2分；方案每有一处缺陷扣0.5分，未提供得0分。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项目关键点的分析和控制策略</w:t>
            </w:r>
          </w:p>
        </w:tc>
        <w:tc>
          <w:tcPr>
            <w:tcW w:type="dxa" w:w="2492"/>
          </w:tcPr>
          <w:p>
            <w:pPr>
              <w:pStyle w:val="null3"/>
            </w:pPr>
            <w:r>
              <w:rPr>
                <w:rFonts w:ascii="仿宋_GB2312" w:hAnsi="仿宋_GB2312" w:cs="仿宋_GB2312" w:eastAsia="仿宋_GB2312"/>
              </w:rPr>
              <w:t>一、评审内容 针对本项目提出关键点的分析和策略控制方案。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评审内容每完全满足一项评审标准得2分；方案每有一处缺陷扣0.5分，未提供得0分。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针对本项目提出的合理化建议方案，方案内容包含 针对本项目服务内容及特点，提出合理化建议。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评审内容每完全满足一项评审标准得2分；方案每有一处缺陷扣0.5分，未提供得0分。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1.承诺：接受采购人对服务的考核、监督及管理，并对服务质量加以改进，确保服务工作的优质高效，得2分；承诺一般，有缺陷得0.5分。其他或无承诺不得分。 2.承诺：若人员因事、病不能及时上岗时，请调其他服务人员补充，确保各项服务工作正常进行，得2分；承诺一般，有缺陷得0.5分。其他或无承诺不得分。 3.承诺：供应商具有足够的可调度人员储备，以应对重大活动、突发事件等工作任务，得2分；承诺一般，有缺陷得0.5分。其他或无承诺不得分。 4.承诺：供应商应当对涉及采购人的信息严格保密，未经采购人许可，不得将信息泄露给第三方。否则，采购人保留追究法律责任的权利，得2分；承诺一般，有缺陷得0.5分。其他或无承诺不得分。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1、项目负责人具有注册测绘师的得3分。 2、项目负责人具有测绘类中级以上（含中级）职称的得2分。 备注：提供加盖公章的相关职称证书、资格证书复印件，不提供本大项(5分)不得分。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项目组人员组成</w:t>
            </w:r>
          </w:p>
        </w:tc>
        <w:tc>
          <w:tcPr>
            <w:tcW w:type="dxa" w:w="2492"/>
          </w:tcPr>
          <w:p>
            <w:pPr>
              <w:pStyle w:val="null3"/>
            </w:pPr>
            <w:r>
              <w:rPr>
                <w:rFonts w:ascii="仿宋_GB2312" w:hAnsi="仿宋_GB2312" w:cs="仿宋_GB2312" w:eastAsia="仿宋_GB2312"/>
              </w:rPr>
              <w:t>1.项目拟投入人员至少包含中级以上（含中级）职称10人及以上的得6分，9-5人得3分，4-1人得1分，未提供不得分； 2.项目拟投入人员具有相关项目工作经验，10人及以上得6分，9-5人得3分，4-1人得1分，未提供不得分； 注：提供加盖公章的相关证明材料复印件，不提供不得分。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设备仪器配备</w:t>
            </w:r>
          </w:p>
        </w:tc>
        <w:tc>
          <w:tcPr>
            <w:tcW w:type="dxa" w:w="2492"/>
          </w:tcPr>
          <w:p>
            <w:pPr>
              <w:pStyle w:val="null3"/>
            </w:pPr>
            <w:r>
              <w:rPr>
                <w:rFonts w:ascii="仿宋_GB2312" w:hAnsi="仿宋_GB2312" w:cs="仿宋_GB2312" w:eastAsia="仿宋_GB2312"/>
              </w:rPr>
              <w:t>针对本项目提供相关调查工作拟投入的设备仪器。 设备仪器配置齐全、契合本项目实际特点得5分； 设备仪器配置简单、契合性一般得3分； 设备仪器配置严重缺项、与项目实施不契合或未提供得0分。 赋分依据：需提供配置清单。</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满足磋商文件商务及技术要求且最后报价最低的供应商的价格为磋商基准价，其价格分为满分。报价得分=（磋商基准价/最后磋商报价）*价格分值。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