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版本号：YJZB-2026-0301C120260308001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“两专科一中心建设项目”医疗设备采购项目(二次)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YJZB-2026-0301C1</w:t>
      </w:r>
      <w:r>
        <w:br/>
      </w:r>
      <w:r>
        <w:br/>
      </w:r>
      <w:r>
        <w:br/>
      </w:r>
    </w:p>
    <w:p>
      <w:pPr>
        <w:pStyle w:val="null3"/>
        <w:jc w:val="center"/>
        <w:outlineLvl w:val="2"/>
      </w:pPr>
      <w:r>
        <w:rPr>
          <w:rFonts w:ascii="仿宋_GB2312" w:hAnsi="仿宋_GB2312" w:cs="仿宋_GB2312" w:eastAsia="仿宋_GB2312"/>
          <w:sz w:val="28"/>
          <w:b/>
        </w:rPr>
        <w:t>西安市蓝田县中医医院</w:t>
      </w:r>
    </w:p>
    <w:p>
      <w:pPr>
        <w:pStyle w:val="null3"/>
        <w:jc w:val="center"/>
        <w:outlineLvl w:val="2"/>
      </w:pPr>
      <w:r>
        <w:rPr>
          <w:rFonts w:ascii="仿宋_GB2312" w:hAnsi="仿宋_GB2312" w:cs="仿宋_GB2312" w:eastAsia="仿宋_GB2312"/>
          <w:sz w:val="28"/>
          <w:b/>
        </w:rPr>
        <w:t>陕西云界招标管理有限公司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陕西云界招标管理有限公司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西安市蓝田县中医医院</w:t>
      </w:r>
      <w:r>
        <w:rPr>
          <w:rFonts w:ascii="仿宋_GB2312" w:hAnsi="仿宋_GB2312" w:cs="仿宋_GB2312" w:eastAsia="仿宋_GB2312"/>
        </w:rPr>
        <w:t>委托，拟对</w:t>
      </w:r>
      <w:r>
        <w:rPr>
          <w:rFonts w:ascii="仿宋_GB2312" w:hAnsi="仿宋_GB2312" w:cs="仿宋_GB2312" w:eastAsia="仿宋_GB2312"/>
        </w:rPr>
        <w:t>“两专科一中心建设项目”医疗设备采购项目(二次)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YJZB-2026-0301C1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“两专科一中心建设项目”医疗设备采购项目(二次)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采购包1：预算金额：：878000.00元，最高限价：878000.00元。 数量（单位）：1批。技术规格、参数及要求：详见谈判文件。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 的 审 计 报 告 须 在 注 册会计师行业统一监管平台（http://acc.mof.gov.cn)进行自动赋码验证，未赋码的视为审计报告无效。</w:t>
      </w:r>
    </w:p>
    <w:p>
      <w:pPr>
        <w:pStyle w:val="null3"/>
      </w:pPr>
      <w:r>
        <w:rPr>
          <w:rFonts w:ascii="仿宋_GB2312" w:hAnsi="仿宋_GB2312" w:cs="仿宋_GB2312" w:eastAsia="仿宋_GB2312"/>
        </w:rPr>
        <w:t>4、税收缴纳证明：供应商须提供投标截止时间6个月内任意1个月的缴税证明，纳税证明或完税证明上应有代收机构或税务机关的公章或业务专用章（注：依法免税或零申报的供应商应提供相关文件证明）；</w:t>
      </w:r>
    </w:p>
    <w:p>
      <w:pPr>
        <w:pStyle w:val="null3"/>
      </w:pPr>
      <w:r>
        <w:rPr>
          <w:rFonts w:ascii="仿宋_GB2312" w:hAnsi="仿宋_GB2312" w:cs="仿宋_GB2312" w:eastAsia="仿宋_GB2312"/>
        </w:rPr>
        <w:t>5、社会保障资金缴纳证明：供应商须提供投标截止时间6个月内任意1个月的社会保险缴纳证明缴存单据或社保机构开具的社会保险参保缴费情况证明（注：依法不需要缴纳社会保障资金的供应商应提供相关文件证明）；</w:t>
      </w:r>
    </w:p>
    <w:p>
      <w:pPr>
        <w:pStyle w:val="null3"/>
      </w:pPr>
      <w:r>
        <w:rPr>
          <w:rFonts w:ascii="仿宋_GB2312" w:hAnsi="仿宋_GB2312" w:cs="仿宋_GB2312" w:eastAsia="仿宋_GB2312"/>
        </w:rPr>
        <w:t>6、专业技术能力：供应商须提供具有履行合同所必需的设备和专业技术能力的承诺函；</w:t>
      </w:r>
    </w:p>
    <w:p>
      <w:pPr>
        <w:pStyle w:val="null3"/>
      </w:pPr>
      <w:r>
        <w:rPr>
          <w:rFonts w:ascii="仿宋_GB2312" w:hAnsi="仿宋_GB2312" w:cs="仿宋_GB2312" w:eastAsia="仿宋_GB2312"/>
        </w:rPr>
        <w:t>7、无重大违法记录书面声明：供应商应具备良好的商业信誉，提供参加政府采购活动前3年内在经营活动中没有重大违法记录的书面声明；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8、信用查询：供应商未被“信用中国” 网站（www .creditchina.gov.cn）列入失信被执行人和重大税收违法失信主体，未被中国政府采购网（www.ccgp.gov.cn）列入政府采购严重违法失信行为记录名单；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资质要求：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p>
      <w:pPr>
        <w:pStyle w:val="null3"/>
      </w:pPr>
      <w:r>
        <w:rPr>
          <w:rFonts w:ascii="仿宋_GB2312" w:hAnsi="仿宋_GB2312" w:cs="仿宋_GB2312" w:eastAsia="仿宋_GB2312"/>
        </w:rPr>
        <w:t>11、本项目不接受联合体投标：本项目不接受联合体投标：提供书面声明材料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王朴梅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029- 82733365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陕西云界招标管理有限公司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陕西省西安市新城区长缨西路1号1幢32011室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强建明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13772529819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代理服务费收费标准：招标代理服务费参照原国家计委印发的《招标代理服务收费管理暂行办法》计价格[2002]1980号标准收取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西安市蓝田县中医医院</w:t>
      </w:r>
      <w:r>
        <w:rPr>
          <w:rFonts w:ascii="仿宋_GB2312" w:hAnsi="仿宋_GB2312" w:cs="仿宋_GB2312" w:eastAsia="仿宋_GB2312"/>
        </w:rPr>
        <w:t>和</w:t>
      </w:r>
      <w:r>
        <w:rPr>
          <w:rFonts w:ascii="仿宋_GB2312" w:hAnsi="仿宋_GB2312" w:cs="仿宋_GB2312" w:eastAsia="仿宋_GB2312"/>
        </w:rPr>
        <w:t>陕西云界招标管理有限公司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西安市蓝田县中医医院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陕西云界招标管理有限公司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陕西云界招标管理有限公司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1、依据合同及合同附件，确保交钥匙工程。2、国家相应的标准、规范。 3、竞争性采购文件、响应文件、 澄清表（函）。质量验收标准或规范：现行的国家标准或国家行政部门颁布的法律法规、规章制度、采购文件（包括澄清、答疑等）、投标文件。没有国家标准的，可以参考行业标准。 验收方法： 1、由代理机构组织专家，采购人，上级主管部门和财政部门共同参与验收；验收合格须交接项目实施的全部资料，并填写政府采购项目验收报告单。 2、货物安装、调试过程中，属于国家计量法规定需要检测的设备及配件，供应商需提供计量检测部门的检测报告，属于特种设备的，供应商需办理注册登记和使用许可，而后能够正常使用时书面通知采购人。 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联系人：段婧超</w:t>
      </w:r>
    </w:p>
    <w:p>
      <w:pPr>
        <w:pStyle w:val="null3"/>
      </w:pPr>
      <w:r>
        <w:rPr>
          <w:rFonts w:ascii="仿宋_GB2312" w:hAnsi="仿宋_GB2312" w:cs="仿宋_GB2312" w:eastAsia="仿宋_GB2312"/>
        </w:rPr>
        <w:t>联系电话：029-82549320</w:t>
      </w:r>
    </w:p>
    <w:p>
      <w:pPr>
        <w:pStyle w:val="null3"/>
      </w:pPr>
      <w:r>
        <w:rPr>
          <w:rFonts w:ascii="仿宋_GB2312" w:hAnsi="仿宋_GB2312" w:cs="仿宋_GB2312" w:eastAsia="仿宋_GB2312"/>
        </w:rPr>
        <w:t>地址：西安市新城区长缨西路1号华东万和城3号楼2011室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采购包1（手持式凝血分析仪、运动心肺测试系统）预算金额：：878000.00元，最高限价：878000.00元。 数量（单位）：1批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878,000.00</w:t>
      </w:r>
    </w:p>
    <w:p>
      <w:pPr>
        <w:pStyle w:val="null3"/>
      </w:pPr>
      <w:r>
        <w:rPr>
          <w:rFonts w:ascii="仿宋_GB2312" w:hAnsi="仿宋_GB2312" w:cs="仿宋_GB2312" w:eastAsia="仿宋_GB2312"/>
        </w:rPr>
        <w:t>采购包最高限价（元）: 878,000.00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手持式凝血分析仪1台 运动心肺测试系统1套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标的名称：手持式凝血分析仪1台 运动心肺测试系统1套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1"/>
              <w:gridCol w:w="1075"/>
              <w:gridCol w:w="371"/>
              <w:gridCol w:w="375"/>
              <w:gridCol w:w="511"/>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最高限价（元）</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rFonts w:ascii="仿宋_GB2312" w:hAnsi="仿宋_GB2312" w:cs="仿宋_GB2312" w:eastAsia="仿宋_GB2312"/>
                      <w:sz w:val="24"/>
                      <w:shd w:fill="FFFFFF" w:val="clear"/>
                    </w:rPr>
                    <w:t>手持式凝血分析仪</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128000.00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运动心肺测试系统（</w:t>
                  </w:r>
                  <w:r>
                    <w:rPr>
                      <w:rFonts w:ascii="仿宋_GB2312" w:hAnsi="仿宋_GB2312" w:cs="仿宋_GB2312" w:eastAsia="仿宋_GB2312"/>
                      <w:sz w:val="24"/>
                      <w:shd w:fill="FFFFFF" w:val="clear"/>
                    </w:rPr>
                    <w:t>核心产品</w:t>
                  </w:r>
                  <w:r>
                    <w:rPr>
                      <w:rFonts w:ascii="仿宋_GB2312" w:hAnsi="仿宋_GB2312" w:cs="仿宋_GB2312" w:eastAsia="仿宋_GB2312"/>
                      <w:sz w:val="24"/>
                      <w:shd w:fill="FFFFFF" w:val="clear"/>
                    </w:rPr>
                    <w:t>）</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750000.00</w:t>
                  </w:r>
                </w:p>
              </w:tc>
            </w:tr>
          </w:tbl>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)手持式凝血分析仪（1台）</w:t>
            </w:r>
          </w:p>
          <w:p>
            <w:pPr>
              <w:pStyle w:val="null3"/>
              <w:spacing w:before="105" w:after="105"/>
              <w:jc w:val="both"/>
            </w:pPr>
            <w:r>
              <w:rPr>
                <w:rFonts w:ascii="仿宋_GB2312" w:hAnsi="仿宋_GB2312" w:cs="仿宋_GB2312" w:eastAsia="仿宋_GB2312"/>
                <w:sz w:val="24"/>
              </w:rPr>
              <w:t>1、检测方法：电化学法</w:t>
            </w:r>
          </w:p>
          <w:p>
            <w:pPr>
              <w:pStyle w:val="null3"/>
              <w:spacing w:before="105" w:after="105"/>
              <w:jc w:val="both"/>
            </w:pPr>
            <w:r>
              <w:rPr>
                <w:rFonts w:ascii="仿宋_GB2312" w:hAnsi="仿宋_GB2312" w:cs="仿宋_GB2312" w:eastAsia="仿宋_GB2312"/>
                <w:sz w:val="24"/>
              </w:rPr>
              <w:t>2、检测项目：手持式凝血分析仪与电化学法试剂盒配套使用，用于对全血或末梢血进行凝血酶原时间（PT）、活化部分凝血活酶时间（APTT）、纤维蛋白原（FIB）、凝血酶时间（TT）和活化凝血时间（ACT）的定量测定，其结果用于临床辅助诊断。</w:t>
            </w:r>
          </w:p>
          <w:p>
            <w:pPr>
              <w:pStyle w:val="null3"/>
              <w:spacing w:before="105" w:after="105"/>
              <w:jc w:val="both"/>
            </w:pPr>
            <w:r>
              <w:rPr>
                <w:rFonts w:ascii="仿宋_GB2312" w:hAnsi="仿宋_GB2312" w:cs="仿宋_GB2312" w:eastAsia="仿宋_GB2312"/>
                <w:sz w:val="24"/>
              </w:rPr>
              <w:t>3、重量：≤0.25kg</w:t>
            </w:r>
          </w:p>
          <w:p>
            <w:pPr>
              <w:pStyle w:val="null3"/>
              <w:spacing w:before="105" w:after="105"/>
              <w:jc w:val="both"/>
            </w:pPr>
            <w:r>
              <w:rPr>
                <w:rFonts w:ascii="仿宋_GB2312" w:hAnsi="仿宋_GB2312" w:cs="仿宋_GB2312" w:eastAsia="仿宋_GB2312"/>
                <w:sz w:val="24"/>
              </w:rPr>
              <w:t>4、展板位：1个</w:t>
            </w:r>
          </w:p>
          <w:p>
            <w:pPr>
              <w:pStyle w:val="null3"/>
              <w:spacing w:before="105" w:after="105"/>
              <w:jc w:val="both"/>
            </w:pPr>
            <w:r>
              <w:rPr>
                <w:rFonts w:ascii="仿宋_GB2312" w:hAnsi="仿宋_GB2312" w:cs="仿宋_GB2312" w:eastAsia="仿宋_GB2312"/>
                <w:sz w:val="24"/>
              </w:rPr>
              <w:t>5、检测速度：单样板检测速度1-12min</w:t>
            </w:r>
          </w:p>
          <w:p>
            <w:pPr>
              <w:pStyle w:val="null3"/>
              <w:spacing w:before="105" w:after="105"/>
              <w:jc w:val="both"/>
            </w:pPr>
            <w:r>
              <w:rPr>
                <w:rFonts w:ascii="仿宋_GB2312" w:hAnsi="仿宋_GB2312" w:cs="仿宋_GB2312" w:eastAsia="仿宋_GB2312"/>
                <w:sz w:val="24"/>
              </w:rPr>
              <w:t>6、样本类型：指尖血和静脉血</w:t>
            </w:r>
          </w:p>
          <w:p>
            <w:pPr>
              <w:pStyle w:val="null3"/>
              <w:spacing w:before="105" w:after="105"/>
              <w:jc w:val="both"/>
            </w:pPr>
            <w:r>
              <w:rPr>
                <w:rFonts w:ascii="仿宋_GB2312" w:hAnsi="仿宋_GB2312" w:cs="仿宋_GB2312" w:eastAsia="仿宋_GB2312"/>
                <w:sz w:val="24"/>
              </w:rPr>
              <w:t>7、功能：配套凝血五联检测卡使用</w:t>
            </w:r>
          </w:p>
          <w:p>
            <w:pPr>
              <w:pStyle w:val="null3"/>
              <w:spacing w:before="105" w:after="105"/>
              <w:jc w:val="both"/>
            </w:pPr>
            <w:r>
              <w:rPr>
                <w:rFonts w:ascii="仿宋_GB2312" w:hAnsi="仿宋_GB2312" w:cs="仿宋_GB2312" w:eastAsia="仿宋_GB2312"/>
                <w:sz w:val="24"/>
              </w:rPr>
              <w:t>8、样本用量：20μL-200μL</w:t>
            </w:r>
          </w:p>
          <w:p>
            <w:pPr>
              <w:pStyle w:val="null3"/>
              <w:spacing w:before="105" w:after="105"/>
              <w:jc w:val="both"/>
            </w:pPr>
            <w:r>
              <w:rPr>
                <w:rFonts w:ascii="仿宋_GB2312" w:hAnsi="仿宋_GB2312" w:cs="仿宋_GB2312" w:eastAsia="仿宋_GB2312"/>
                <w:sz w:val="24"/>
              </w:rPr>
              <w:t>9、配套试剂：专机专用</w:t>
            </w:r>
          </w:p>
          <w:p>
            <w:pPr>
              <w:pStyle w:val="null3"/>
              <w:spacing w:before="105" w:after="105"/>
              <w:jc w:val="both"/>
            </w:pPr>
            <w:r>
              <w:rPr>
                <w:rFonts w:ascii="仿宋_GB2312" w:hAnsi="仿宋_GB2312" w:cs="仿宋_GB2312" w:eastAsia="仿宋_GB2312"/>
                <w:sz w:val="24"/>
              </w:rPr>
              <w:t>10、定标：定标参数直接录入二维码中，用户只需放入试剂卡盒通过扫码器自动读取参数信息用于测试，用户无需其他操作</w:t>
            </w:r>
          </w:p>
          <w:p>
            <w:pPr>
              <w:pStyle w:val="null3"/>
              <w:spacing w:before="105" w:after="105"/>
              <w:jc w:val="both"/>
            </w:pPr>
            <w:r>
              <w:rPr>
                <w:rFonts w:ascii="仿宋_GB2312" w:hAnsi="仿宋_GB2312" w:cs="仿宋_GB2312" w:eastAsia="仿宋_GB2312"/>
                <w:sz w:val="24"/>
              </w:rPr>
              <w:t>11、重复性：CV≤5%</w:t>
            </w:r>
          </w:p>
          <w:p>
            <w:pPr>
              <w:pStyle w:val="null3"/>
              <w:spacing w:before="105" w:after="105"/>
              <w:jc w:val="both"/>
            </w:pPr>
            <w:r>
              <w:rPr>
                <w:rFonts w:ascii="仿宋_GB2312" w:hAnsi="仿宋_GB2312" w:cs="仿宋_GB2312" w:eastAsia="仿宋_GB2312"/>
                <w:sz w:val="24"/>
              </w:rPr>
              <w:t>12、准确度：≤5%</w:t>
            </w:r>
          </w:p>
          <w:p>
            <w:pPr>
              <w:pStyle w:val="null3"/>
              <w:spacing w:before="105" w:after="105"/>
              <w:jc w:val="both"/>
            </w:pPr>
            <w:r>
              <w:rPr>
                <w:rFonts w:ascii="仿宋_GB2312" w:hAnsi="仿宋_GB2312" w:cs="仿宋_GB2312" w:eastAsia="仿宋_GB2312"/>
                <w:sz w:val="24"/>
              </w:rPr>
              <w:t>13、稳定性：分析仪的稳定性应在±5%范围内</w:t>
            </w:r>
          </w:p>
          <w:p>
            <w:pPr>
              <w:pStyle w:val="null3"/>
              <w:spacing w:before="105" w:after="105"/>
              <w:jc w:val="both"/>
            </w:pPr>
            <w:r>
              <w:rPr>
                <w:rFonts w:ascii="仿宋_GB2312" w:hAnsi="仿宋_GB2312" w:cs="仿宋_GB2312" w:eastAsia="仿宋_GB2312"/>
                <w:sz w:val="24"/>
              </w:rPr>
              <w:t>14、显示屏：≥5英寸彩色触摸液晶显示屏，分辨率：≥720*1280</w:t>
            </w:r>
          </w:p>
          <w:p>
            <w:pPr>
              <w:pStyle w:val="null3"/>
              <w:spacing w:before="105" w:after="105"/>
              <w:jc w:val="both"/>
            </w:pPr>
            <w:r>
              <w:rPr>
                <w:rFonts w:ascii="仿宋_GB2312" w:hAnsi="仿宋_GB2312" w:cs="仿宋_GB2312" w:eastAsia="仿宋_GB2312"/>
                <w:sz w:val="24"/>
              </w:rPr>
              <w:t>15、系统：安卓</w:t>
            </w:r>
          </w:p>
          <w:p>
            <w:pPr>
              <w:pStyle w:val="null3"/>
              <w:spacing w:before="105" w:after="105"/>
              <w:jc w:val="both"/>
            </w:pPr>
            <w:r>
              <w:rPr>
                <w:rFonts w:ascii="仿宋_GB2312" w:hAnsi="仿宋_GB2312" w:cs="仿宋_GB2312" w:eastAsia="仿宋_GB2312"/>
                <w:sz w:val="24"/>
              </w:rPr>
              <w:t>16、存储：≥3000个结果数据，可连接检验科管理系统(LIS)实现无限存储</w:t>
            </w:r>
          </w:p>
          <w:p>
            <w:pPr>
              <w:pStyle w:val="null3"/>
              <w:spacing w:before="105" w:after="105"/>
              <w:jc w:val="both"/>
            </w:pPr>
            <w:r>
              <w:rPr>
                <w:rFonts w:ascii="仿宋_GB2312" w:hAnsi="仿宋_GB2312" w:cs="仿宋_GB2312" w:eastAsia="仿宋_GB2312"/>
                <w:sz w:val="24"/>
              </w:rPr>
              <w:t>17、数据接口：RS232、4G、WIFI、蓝牙</w:t>
            </w:r>
          </w:p>
          <w:p>
            <w:pPr>
              <w:pStyle w:val="null3"/>
              <w:spacing w:before="105" w:after="105"/>
              <w:jc w:val="both"/>
            </w:pPr>
            <w:r>
              <w:rPr>
                <w:rFonts w:ascii="仿宋_GB2312" w:hAnsi="仿宋_GB2312" w:cs="仿宋_GB2312" w:eastAsia="仿宋_GB2312"/>
                <w:sz w:val="24"/>
              </w:rPr>
              <w:t>18、具有扫码器</w:t>
            </w:r>
          </w:p>
          <w:p>
            <w:pPr>
              <w:pStyle w:val="null3"/>
              <w:spacing w:before="105" w:after="105"/>
              <w:jc w:val="both"/>
            </w:pPr>
            <w:r>
              <w:rPr>
                <w:rFonts w:ascii="仿宋_GB2312" w:hAnsi="仿宋_GB2312" w:cs="仿宋_GB2312" w:eastAsia="仿宋_GB2312"/>
                <w:sz w:val="24"/>
              </w:rPr>
              <w:t>19、外置蓝牙热敏打印机</w:t>
            </w:r>
          </w:p>
          <w:p>
            <w:pPr>
              <w:pStyle w:val="null3"/>
              <w:spacing w:before="105" w:after="105"/>
              <w:jc w:val="both"/>
            </w:pPr>
            <w:r>
              <w:rPr>
                <w:rFonts w:ascii="仿宋_GB2312" w:hAnsi="仿宋_GB2312" w:cs="仿宋_GB2312" w:eastAsia="仿宋_GB2312"/>
                <w:sz w:val="24"/>
              </w:rPr>
              <w:t>20、锂电池：DC 3.6V、3350mAh</w:t>
            </w:r>
          </w:p>
          <w:p>
            <w:pPr>
              <w:pStyle w:val="null3"/>
              <w:spacing w:before="105" w:after="105"/>
              <w:jc w:val="both"/>
            </w:pPr>
            <w:r>
              <w:rPr>
                <w:rFonts w:ascii="仿宋_GB2312" w:hAnsi="仿宋_GB2312" w:cs="仿宋_GB2312" w:eastAsia="仿宋_GB2312"/>
                <w:sz w:val="24"/>
              </w:rPr>
              <w:t>21、电源适配器：</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a）适配器输入电压：100-240VAC 50/60Hz</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b）输出：DC5.OV</w:t>
            </w:r>
            <w:r>
              <w:rPr>
                <w:rFonts w:ascii="仿宋_GB2312" w:hAnsi="仿宋_GB2312" w:cs="仿宋_GB2312" w:eastAsia="仿宋_GB2312"/>
                <w:sz w:val="24"/>
              </w:rPr>
              <w:t xml:space="preserve"> </w:t>
            </w:r>
            <w:r>
              <w:rPr>
                <w:rFonts w:ascii="仿宋_GB2312" w:hAnsi="仿宋_GB2312" w:cs="仿宋_GB2312" w:eastAsia="仿宋_GB2312"/>
                <w:sz w:val="24"/>
              </w:rPr>
              <w:t>5.0A</w:t>
            </w:r>
          </w:p>
          <w:p>
            <w:pPr>
              <w:pStyle w:val="null3"/>
              <w:spacing w:before="105" w:after="105"/>
              <w:jc w:val="both"/>
            </w:pPr>
            <w:r>
              <w:rPr>
                <w:rFonts w:ascii="仿宋_GB2312" w:hAnsi="仿宋_GB2312" w:cs="仿宋_GB2312" w:eastAsia="仿宋_GB2312"/>
                <w:sz w:val="24"/>
              </w:rPr>
              <w:t>22、温育功能：37.0℃±1℃</w:t>
            </w:r>
          </w:p>
          <w:p>
            <w:pPr>
              <w:pStyle w:val="null3"/>
              <w:spacing w:before="105" w:after="105"/>
              <w:jc w:val="both"/>
            </w:pPr>
            <w:r>
              <w:rPr>
                <w:rFonts w:ascii="仿宋_GB2312" w:hAnsi="仿宋_GB2312" w:cs="仿宋_GB2312" w:eastAsia="仿宋_GB2312"/>
                <w:sz w:val="24"/>
                <w:b/>
              </w:rPr>
              <w:t>（二）运动心肺测试系统</w:t>
            </w:r>
            <w:r>
              <w:rPr>
                <w:rFonts w:ascii="仿宋_GB2312" w:hAnsi="仿宋_GB2312" w:cs="仿宋_GB2312" w:eastAsia="仿宋_GB2312"/>
                <w:sz w:val="24"/>
                <w:b/>
              </w:rPr>
              <w:t>(心肺数据管理系统)（1套，核心产品）</w:t>
            </w:r>
          </w:p>
          <w:p>
            <w:pPr>
              <w:pStyle w:val="null3"/>
              <w:spacing w:before="105" w:after="105"/>
              <w:jc w:val="both"/>
            </w:pPr>
            <w:r>
              <w:rPr>
                <w:rFonts w:ascii="仿宋_GB2312" w:hAnsi="仿宋_GB2312" w:cs="仿宋_GB2312" w:eastAsia="仿宋_GB2312"/>
                <w:sz w:val="24"/>
              </w:rPr>
              <w:t>1.运动心电功能</w:t>
            </w:r>
          </w:p>
          <w:p>
            <w:pPr>
              <w:pStyle w:val="null3"/>
              <w:spacing w:before="105" w:after="105"/>
              <w:jc w:val="both"/>
            </w:pPr>
            <w:r>
              <w:rPr>
                <w:rFonts w:ascii="仿宋_GB2312" w:hAnsi="仿宋_GB2312" w:cs="仿宋_GB2312" w:eastAsia="仿宋_GB2312"/>
                <w:sz w:val="24"/>
              </w:rPr>
              <w:t>1.1测试过程中能够实时显示运动过程中心率、血压和运动功率趋势图：测试过程中能够实时显示12导联ST段变化的趋势图；测试过程中能够实时显示ST段幅度和ST段斜率变化的图表。</w:t>
            </w:r>
          </w:p>
          <w:p>
            <w:pPr>
              <w:pStyle w:val="null3"/>
              <w:spacing w:before="105" w:after="105"/>
              <w:jc w:val="both"/>
            </w:pPr>
            <w:r>
              <w:rPr>
                <w:rFonts w:ascii="仿宋_GB2312" w:hAnsi="仿宋_GB2312" w:cs="仿宋_GB2312" w:eastAsia="仿宋_GB2312"/>
                <w:sz w:val="24"/>
              </w:rPr>
              <w:t>1.2测试过程中可实时的输入Borg值；可实时输入患者的症状信息，如胸闷，心悸等症状：可直接输入结束运动时患者的指征，有模板可供选择，并且模板可自行编辑：可实时手动改变运动踏车的功率或运动平板的速度坡度。</w:t>
            </w:r>
          </w:p>
          <w:p>
            <w:pPr>
              <w:pStyle w:val="null3"/>
              <w:spacing w:before="105" w:after="105"/>
              <w:jc w:val="both"/>
            </w:pPr>
            <w:r>
              <w:rPr>
                <w:rFonts w:ascii="仿宋_GB2312" w:hAnsi="仿宋_GB2312" w:cs="仿宋_GB2312" w:eastAsia="仿宋_GB2312"/>
                <w:sz w:val="24"/>
              </w:rPr>
              <w:t>1.3具有最大血压×心率，最小血压×心率，DP因素，PFP-静息信息。</w:t>
            </w:r>
          </w:p>
          <w:p>
            <w:pPr>
              <w:pStyle w:val="null3"/>
              <w:spacing w:before="105" w:after="105"/>
              <w:jc w:val="both"/>
            </w:pPr>
            <w:r>
              <w:rPr>
                <w:rFonts w:ascii="仿宋_GB2312" w:hAnsi="仿宋_GB2312" w:cs="仿宋_GB2312" w:eastAsia="仿宋_GB2312"/>
                <w:sz w:val="24"/>
              </w:rPr>
              <w:t>1.4具有QT离散度分析功能，具有最小QT间期，最大QT间期，平均QT间期的数值。</w:t>
            </w:r>
          </w:p>
          <w:p>
            <w:pPr>
              <w:pStyle w:val="null3"/>
              <w:spacing w:before="105" w:after="105"/>
              <w:jc w:val="both"/>
            </w:pPr>
            <w:r>
              <w:rPr>
                <w:rFonts w:ascii="仿宋_GB2312" w:hAnsi="仿宋_GB2312" w:cs="仿宋_GB2312" w:eastAsia="仿宋_GB2312"/>
                <w:sz w:val="24"/>
              </w:rPr>
              <w:t>1.5运动过程中若心率达到目标心率，可以通过显示颜色或者声音进行提示。</w:t>
            </w:r>
          </w:p>
          <w:p>
            <w:pPr>
              <w:pStyle w:val="null3"/>
              <w:spacing w:before="105" w:after="105"/>
              <w:jc w:val="both"/>
            </w:pPr>
            <w:r>
              <w:rPr>
                <w:rFonts w:ascii="仿宋_GB2312" w:hAnsi="仿宋_GB2312" w:cs="仿宋_GB2312" w:eastAsia="仿宋_GB2312"/>
                <w:sz w:val="24"/>
              </w:rPr>
              <w:t>1.6心电采集盒能够单独使用，内置分析功能。</w:t>
            </w:r>
          </w:p>
          <w:p>
            <w:pPr>
              <w:pStyle w:val="null3"/>
              <w:spacing w:before="105" w:after="105"/>
              <w:jc w:val="both"/>
            </w:pPr>
            <w:r>
              <w:rPr>
                <w:rFonts w:ascii="仿宋_GB2312" w:hAnsi="仿宋_GB2312" w:cs="仿宋_GB2312" w:eastAsia="仿宋_GB2312"/>
                <w:sz w:val="24"/>
              </w:rPr>
              <w:t>1.7激光或喷墨打印机，内置热敏打印机。</w:t>
            </w:r>
          </w:p>
          <w:p>
            <w:pPr>
              <w:pStyle w:val="null3"/>
              <w:spacing w:before="105" w:after="105"/>
              <w:jc w:val="both"/>
            </w:pPr>
            <w:r>
              <w:rPr>
                <w:rFonts w:ascii="仿宋_GB2312" w:hAnsi="仿宋_GB2312" w:cs="仿宋_GB2312" w:eastAsia="仿宋_GB2312"/>
                <w:sz w:val="24"/>
              </w:rPr>
              <w:t>2.运动肺功能</w:t>
            </w:r>
          </w:p>
          <w:p>
            <w:pPr>
              <w:pStyle w:val="null3"/>
              <w:spacing w:before="105" w:after="105"/>
              <w:jc w:val="both"/>
            </w:pPr>
            <w:r>
              <w:rPr>
                <w:rFonts w:ascii="仿宋_GB2312" w:hAnsi="仿宋_GB2312" w:cs="仿宋_GB2312" w:eastAsia="仿宋_GB2312"/>
                <w:sz w:val="24"/>
              </w:rPr>
              <w:t>2.1校准</w:t>
            </w:r>
          </w:p>
          <w:p>
            <w:pPr>
              <w:pStyle w:val="null3"/>
              <w:spacing w:before="105" w:after="105"/>
              <w:jc w:val="both"/>
            </w:pPr>
            <w:r>
              <w:rPr>
                <w:rFonts w:ascii="仿宋_GB2312" w:hAnsi="仿宋_GB2312" w:cs="仿宋_GB2312" w:eastAsia="仿宋_GB2312"/>
                <w:sz w:val="24"/>
              </w:rPr>
              <w:t>2,1.1具有BTPS(身体温度，环境压力，饱和水蒸汽值)、STPD(标准温度压力干燥)自动补偿校准功能；</w:t>
            </w:r>
          </w:p>
          <w:p>
            <w:pPr>
              <w:pStyle w:val="null3"/>
              <w:spacing w:before="105" w:after="105"/>
              <w:jc w:val="both"/>
            </w:pPr>
            <w:r>
              <w:rPr>
                <w:rFonts w:ascii="仿宋_GB2312" w:hAnsi="仿宋_GB2312" w:cs="仿宋_GB2312" w:eastAsia="仿宋_GB2312"/>
                <w:sz w:val="24"/>
              </w:rPr>
              <w:t>2.1.2可采用不同容积(500ml到4000ml)的校准泵进行流速容量校准；</w:t>
            </w:r>
          </w:p>
          <w:p>
            <w:pPr>
              <w:pStyle w:val="null3"/>
              <w:spacing w:before="105" w:after="105"/>
              <w:jc w:val="both"/>
            </w:pPr>
            <w:r>
              <w:rPr>
                <w:rFonts w:ascii="仿宋_GB2312" w:hAnsi="仿宋_GB2312" w:cs="仿宋_GB2312" w:eastAsia="仿宋_GB2312"/>
                <w:sz w:val="24"/>
              </w:rPr>
              <w:t>2.1.3采用标准的混合气体进行自动气体定标，可按照实际值调整定标气体的浓度，具有校准成功提示功能；</w:t>
            </w:r>
          </w:p>
          <w:p>
            <w:pPr>
              <w:pStyle w:val="null3"/>
              <w:spacing w:before="105" w:after="105"/>
              <w:jc w:val="both"/>
            </w:pPr>
            <w:r>
              <w:rPr>
                <w:rFonts w:ascii="仿宋_GB2312" w:hAnsi="仿宋_GB2312" w:cs="仿宋_GB2312" w:eastAsia="仿宋_GB2312"/>
                <w:sz w:val="24"/>
              </w:rPr>
              <w:t>2.1.4具有自动温度压力标定功能；</w:t>
            </w:r>
          </w:p>
          <w:p>
            <w:pPr>
              <w:pStyle w:val="null3"/>
              <w:spacing w:before="105" w:after="105"/>
              <w:jc w:val="both"/>
            </w:pPr>
            <w:r>
              <w:rPr>
                <w:rFonts w:ascii="仿宋_GB2312" w:hAnsi="仿宋_GB2312" w:cs="仿宋_GB2312" w:eastAsia="仿宋_GB2312"/>
                <w:sz w:val="24"/>
              </w:rPr>
              <w:t>2.1.5自动对流速进行系统零点和增益校正；</w:t>
            </w:r>
          </w:p>
          <w:p>
            <w:pPr>
              <w:pStyle w:val="null3"/>
              <w:spacing w:before="105" w:after="105"/>
              <w:jc w:val="both"/>
            </w:pPr>
            <w:r>
              <w:rPr>
                <w:rFonts w:ascii="仿宋_GB2312" w:hAnsi="仿宋_GB2312" w:cs="仿宋_GB2312" w:eastAsia="仿宋_GB2312"/>
                <w:sz w:val="24"/>
              </w:rPr>
              <w:t>2.2通气功能测试</w:t>
            </w:r>
          </w:p>
          <w:p>
            <w:pPr>
              <w:pStyle w:val="null3"/>
              <w:spacing w:before="105" w:after="105"/>
              <w:jc w:val="both"/>
            </w:pPr>
            <w:r>
              <w:rPr>
                <w:rFonts w:ascii="仿宋_GB2312" w:hAnsi="仿宋_GB2312" w:cs="仿宋_GB2312" w:eastAsia="仿宋_GB2312"/>
                <w:sz w:val="24"/>
              </w:rPr>
              <w:t>2.2.1通气功能测试指标：1秒呼气量FEV1、1秒吸气量FIV1、最大肺活量VCmax.用力呼气肺活量FVCex、吸气肺活量IVC、1秒呼气量与最大肺活量比值FEV1/VCmax、1秒呼气量与最大呼气肺活量比值FEV1/FVCex、1秒呼气量与吸气肺活量比值FEV1/IVC等相关参数的测试。</w:t>
            </w:r>
          </w:p>
          <w:p>
            <w:pPr>
              <w:pStyle w:val="null3"/>
              <w:spacing w:before="105" w:after="105"/>
              <w:jc w:val="both"/>
            </w:pPr>
            <w:r>
              <w:rPr>
                <w:rFonts w:ascii="仿宋_GB2312" w:hAnsi="仿宋_GB2312" w:cs="仿宋_GB2312" w:eastAsia="仿宋_GB2312"/>
                <w:sz w:val="24"/>
              </w:rPr>
              <w:t>2.2.2对多次测量的结果具有比较功能，可以将两次测试阵容整合在一个报告中对图示进行对比，对测量参数进行对比，形成测量对比报告;有通气功能三维趋势图报告进行查看，F/V趋势图，静态肺容量趋势图，可以显示≥10次的对比参数。</w:t>
            </w:r>
          </w:p>
          <w:p>
            <w:pPr>
              <w:pStyle w:val="null3"/>
              <w:spacing w:before="105" w:after="105"/>
              <w:jc w:val="both"/>
            </w:pPr>
            <w:r>
              <w:rPr>
                <w:rFonts w:ascii="仿宋_GB2312" w:hAnsi="仿宋_GB2312" w:cs="仿宋_GB2312" w:eastAsia="仿宋_GB2312"/>
                <w:sz w:val="24"/>
              </w:rPr>
              <w:t>2.3最大通气功能MVV测量</w:t>
            </w:r>
          </w:p>
          <w:p>
            <w:pPr>
              <w:pStyle w:val="null3"/>
              <w:spacing w:before="105" w:after="105"/>
              <w:jc w:val="both"/>
            </w:pPr>
            <w:r>
              <w:rPr>
                <w:rFonts w:ascii="仿宋_GB2312" w:hAnsi="仿宋_GB2312" w:cs="仿宋_GB2312" w:eastAsia="仿宋_GB2312"/>
                <w:sz w:val="24"/>
              </w:rPr>
              <w:t>2.4心肺测试</w:t>
            </w:r>
          </w:p>
          <w:p>
            <w:pPr>
              <w:pStyle w:val="null3"/>
              <w:spacing w:before="105" w:after="105"/>
              <w:jc w:val="both"/>
            </w:pPr>
            <w:r>
              <w:rPr>
                <w:rFonts w:ascii="仿宋_GB2312" w:hAnsi="仿宋_GB2312" w:cs="仿宋_GB2312" w:eastAsia="仿宋_GB2312"/>
                <w:sz w:val="24"/>
              </w:rPr>
              <w:t>2.4.1具有标准9宫格图形化的心肺运动试验结果的图表显示：图形显示内容可自行编辑，如配置不同的9宫格显示，显示的参数内容同样可自行编辑，测量画面中显示不同的测量信息。</w:t>
            </w:r>
          </w:p>
          <w:p>
            <w:pPr>
              <w:pStyle w:val="null3"/>
              <w:spacing w:before="105" w:after="105"/>
              <w:jc w:val="both"/>
            </w:pPr>
            <w:r>
              <w:rPr>
                <w:rFonts w:ascii="仿宋_GB2312" w:hAnsi="仿宋_GB2312" w:cs="仿宋_GB2312" w:eastAsia="仿宋_GB2312"/>
                <w:sz w:val="24"/>
              </w:rPr>
              <w:t>2.4.2提供不同的无氧阈值的评估方法，均可按照设置自动评估无氧阈值，并且可以手动进行调整，调整后的内容可保存并形成报告；可以自动评估无氧阈值、呼吸补偿点。</w:t>
            </w:r>
          </w:p>
          <w:p>
            <w:pPr>
              <w:pStyle w:val="null3"/>
              <w:spacing w:before="105" w:after="105"/>
              <w:jc w:val="both"/>
            </w:pPr>
            <w:r>
              <w:rPr>
                <w:rFonts w:ascii="仿宋_GB2312" w:hAnsi="仿宋_GB2312" w:cs="仿宋_GB2312" w:eastAsia="仿宋_GB2312"/>
                <w:sz w:val="24"/>
              </w:rPr>
              <w:t>2.4.3运动心肺功能测定：VO2、VC02、VE、TI、TE、Ttot、Vt、Fet02、FetC02、R、VE、FeO2、FeCO2、VD/Vt、PaC02、P（a-et）C02、PA02、VE/V02、VO2/HR、V02/kg、BP、O2 PLUSE、WATT、RQ、AT、MET、BR、VEmax.VO2@AT、VEmax、Rfmax、BR、Vtmax、REE</w:t>
            </w:r>
          </w:p>
          <w:p>
            <w:pPr>
              <w:pStyle w:val="null3"/>
              <w:spacing w:before="105" w:after="105"/>
              <w:jc w:val="both"/>
            </w:pPr>
            <w:r>
              <w:rPr>
                <w:rFonts w:ascii="仿宋_GB2312" w:hAnsi="仿宋_GB2312" w:cs="仿宋_GB2312" w:eastAsia="仿宋_GB2312"/>
                <w:sz w:val="24"/>
              </w:rPr>
              <w:t>2.5肺通气功能测定：常规通气测试、流速流量环测试、分钟最大通气量、运动心肺功能测试、营养代谢评估、运动心电检测、血氧饱和度检测、无创心排量检测。</w:t>
            </w:r>
          </w:p>
          <w:p>
            <w:pPr>
              <w:pStyle w:val="null3"/>
              <w:spacing w:before="105" w:after="105"/>
              <w:jc w:val="both"/>
            </w:pPr>
            <w:r>
              <w:rPr>
                <w:rFonts w:ascii="仿宋_GB2312" w:hAnsi="仿宋_GB2312" w:cs="仿宋_GB2312" w:eastAsia="仿宋_GB2312"/>
                <w:sz w:val="24"/>
              </w:rPr>
              <w:t>3.性能要求</w:t>
            </w:r>
          </w:p>
          <w:p>
            <w:pPr>
              <w:pStyle w:val="null3"/>
              <w:spacing w:before="105" w:after="105"/>
              <w:jc w:val="both"/>
            </w:pPr>
            <w:r>
              <w:rPr>
                <w:rFonts w:ascii="仿宋_GB2312" w:hAnsi="仿宋_GB2312" w:cs="仿宋_GB2312" w:eastAsia="仿宋_GB2312"/>
                <w:sz w:val="24"/>
              </w:rPr>
              <w:t>3.1整体功能</w:t>
            </w:r>
          </w:p>
          <w:p>
            <w:pPr>
              <w:pStyle w:val="null3"/>
              <w:spacing w:before="105" w:after="105"/>
              <w:jc w:val="both"/>
            </w:pPr>
            <w:r>
              <w:rPr>
                <w:rFonts w:ascii="仿宋_GB2312" w:hAnsi="仿宋_GB2312" w:cs="仿宋_GB2312" w:eastAsia="仿宋_GB2312"/>
                <w:sz w:val="24"/>
              </w:rPr>
              <w:t>3.1.1心肺功能一体化设计。</w:t>
            </w:r>
          </w:p>
          <w:p>
            <w:pPr>
              <w:pStyle w:val="null3"/>
              <w:spacing w:before="105" w:after="105"/>
              <w:jc w:val="both"/>
            </w:pPr>
            <w:r>
              <w:rPr>
                <w:rFonts w:ascii="仿宋_GB2312" w:hAnsi="仿宋_GB2312" w:cs="仿宋_GB2312" w:eastAsia="仿宋_GB2312"/>
                <w:sz w:val="24"/>
              </w:rPr>
              <w:t>3.1.2心肺同步测量，同步分析</w:t>
            </w:r>
          </w:p>
          <w:p>
            <w:pPr>
              <w:pStyle w:val="null3"/>
              <w:spacing w:before="105" w:after="105"/>
              <w:jc w:val="both"/>
            </w:pPr>
            <w:r>
              <w:rPr>
                <w:rFonts w:ascii="仿宋_GB2312" w:hAnsi="仿宋_GB2312" w:cs="仿宋_GB2312" w:eastAsia="仿宋_GB2312"/>
                <w:sz w:val="24"/>
              </w:rPr>
              <w:t>3.1.2.1使用同一主机实现心肺运动试验的控制</w:t>
            </w:r>
          </w:p>
          <w:p>
            <w:pPr>
              <w:pStyle w:val="null3"/>
              <w:spacing w:before="105" w:after="105"/>
              <w:jc w:val="both"/>
            </w:pPr>
            <w:r>
              <w:rPr>
                <w:rFonts w:ascii="仿宋_GB2312" w:hAnsi="仿宋_GB2312" w:cs="仿宋_GB2312" w:eastAsia="仿宋_GB2312"/>
                <w:sz w:val="24"/>
              </w:rPr>
              <w:t>3.1.2.2使用运动心电软件为主软件，控制其他运动附属部件，同时控制肺功能软件实现同步数据的采集。</w:t>
            </w:r>
          </w:p>
          <w:p>
            <w:pPr>
              <w:pStyle w:val="null3"/>
              <w:spacing w:before="105" w:after="105"/>
              <w:jc w:val="both"/>
            </w:pPr>
            <w:r>
              <w:rPr>
                <w:rFonts w:ascii="仿宋_GB2312" w:hAnsi="仿宋_GB2312" w:cs="仿宋_GB2312" w:eastAsia="仿宋_GB2312"/>
                <w:sz w:val="24"/>
              </w:rPr>
              <w:t>3.1.2.3心电数据，肺功能气体代谢双方数据的共享能够在心电软件中实时显示肺功能气体代谢数据，如摄氧量，代谢当量等;心电软件能够实时的将心率、血压、运动功率的数据传送到肺功能测试系统中，与气体代谢数据实时同步；肺功能系统软件能够实时自动处理接收的心电数据进行实时统计处理，形成测试分析数据。</w:t>
            </w:r>
          </w:p>
          <w:p>
            <w:pPr>
              <w:pStyle w:val="null3"/>
              <w:spacing w:before="105" w:after="105"/>
              <w:jc w:val="both"/>
            </w:pPr>
            <w:r>
              <w:rPr>
                <w:rFonts w:ascii="仿宋_GB2312" w:hAnsi="仿宋_GB2312" w:cs="仿宋_GB2312" w:eastAsia="仿宋_GB2312"/>
                <w:sz w:val="24"/>
              </w:rPr>
              <w:t>3.2心电采集性能</w:t>
            </w:r>
          </w:p>
          <w:p>
            <w:pPr>
              <w:pStyle w:val="null3"/>
              <w:spacing w:before="105" w:after="105"/>
              <w:jc w:val="both"/>
            </w:pPr>
            <w:r>
              <w:rPr>
                <w:rFonts w:ascii="仿宋_GB2312" w:hAnsi="仿宋_GB2312" w:cs="仿宋_GB2312" w:eastAsia="仿宋_GB2312"/>
                <w:sz w:val="24"/>
              </w:rPr>
              <w:t>3.2.1符合YY0782-2010中记录及分析型心电图机标准要求。</w:t>
            </w:r>
          </w:p>
          <w:p>
            <w:pPr>
              <w:pStyle w:val="null3"/>
              <w:spacing w:before="105" w:after="105"/>
              <w:jc w:val="both"/>
            </w:pPr>
            <w:r>
              <w:rPr>
                <w:rFonts w:ascii="仿宋_GB2312" w:hAnsi="仿宋_GB2312" w:cs="仿宋_GB2312" w:eastAsia="仿宋_GB2312"/>
                <w:sz w:val="24"/>
              </w:rPr>
              <w:t>3.2.2使用原装导联线具有防除颤功能</w:t>
            </w:r>
          </w:p>
          <w:p>
            <w:pPr>
              <w:pStyle w:val="null3"/>
              <w:spacing w:before="105" w:after="105"/>
              <w:jc w:val="both"/>
            </w:pPr>
            <w:r>
              <w:rPr>
                <w:rFonts w:ascii="仿宋_GB2312" w:hAnsi="仿宋_GB2312" w:cs="仿宋_GB2312" w:eastAsia="仿宋_GB2312"/>
                <w:sz w:val="24"/>
              </w:rPr>
              <w:t>3.2.3心电采样率：≥10000Hz</w:t>
            </w:r>
          </w:p>
          <w:p>
            <w:pPr>
              <w:pStyle w:val="null3"/>
              <w:spacing w:before="105" w:after="105"/>
              <w:jc w:val="both"/>
            </w:pPr>
            <w:r>
              <w:rPr>
                <w:rFonts w:ascii="仿宋_GB2312" w:hAnsi="仿宋_GB2312" w:cs="仿宋_GB2312" w:eastAsia="仿宋_GB2312"/>
                <w:sz w:val="24"/>
              </w:rPr>
              <w:t>3.2.4具有交流滤波、基线漂移滤波、波形平滑滤波，肌电滤波功能</w:t>
            </w:r>
          </w:p>
          <w:p>
            <w:pPr>
              <w:pStyle w:val="null3"/>
              <w:spacing w:before="105" w:after="105"/>
              <w:jc w:val="both"/>
            </w:pPr>
            <w:r>
              <w:rPr>
                <w:rFonts w:ascii="仿宋_GB2312" w:hAnsi="仿宋_GB2312" w:cs="仿宋_GB2312" w:eastAsia="仿宋_GB2312"/>
                <w:sz w:val="24"/>
              </w:rPr>
              <w:t>3.2.5共模抑制比：≥100dB</w:t>
            </w:r>
          </w:p>
          <w:p>
            <w:pPr>
              <w:pStyle w:val="null3"/>
              <w:spacing w:before="105" w:after="105"/>
              <w:jc w:val="both"/>
            </w:pPr>
            <w:r>
              <w:rPr>
                <w:rFonts w:ascii="仿宋_GB2312" w:hAnsi="仿宋_GB2312" w:cs="仿宋_GB2312" w:eastAsia="仿宋_GB2312"/>
                <w:sz w:val="24"/>
              </w:rPr>
              <w:t>3.3气体代谢模块性能</w:t>
            </w:r>
          </w:p>
          <w:p>
            <w:pPr>
              <w:pStyle w:val="null3"/>
              <w:spacing w:before="105" w:after="105"/>
              <w:jc w:val="both"/>
            </w:pPr>
            <w:r>
              <w:rPr>
                <w:rFonts w:ascii="仿宋_GB2312" w:hAnsi="仿宋_GB2312" w:cs="仿宋_GB2312" w:eastAsia="仿宋_GB2312"/>
                <w:sz w:val="24"/>
              </w:rPr>
              <w:t>3.3.1 容积范围：0-300L,测量范围0-±20L 最大偏差为±2.5% 分辨率：0.1%</w:t>
            </w:r>
          </w:p>
          <w:p>
            <w:pPr>
              <w:pStyle w:val="null3"/>
              <w:spacing w:before="105" w:after="105"/>
              <w:jc w:val="both"/>
            </w:pPr>
            <w:r>
              <w:rPr>
                <w:rFonts w:ascii="仿宋_GB2312" w:hAnsi="仿宋_GB2312" w:cs="仿宋_GB2312" w:eastAsia="仿宋_GB2312"/>
                <w:sz w:val="24"/>
              </w:rPr>
              <w:t>3.3.2采用数字超声式二氧化碳分析器，测量范围：0-17.5%，分辨率：0.01%，测量精度：±0.03%，响应时间：&lt;90ms（10-90%）</w:t>
            </w:r>
          </w:p>
          <w:p>
            <w:pPr>
              <w:pStyle w:val="null3"/>
              <w:spacing w:before="105" w:after="105"/>
              <w:jc w:val="both"/>
            </w:pPr>
            <w:r>
              <w:rPr>
                <w:rFonts w:ascii="仿宋_GB2312" w:hAnsi="仿宋_GB2312" w:cs="仿宋_GB2312" w:eastAsia="仿宋_GB2312"/>
                <w:sz w:val="24"/>
              </w:rPr>
              <w:t>3.3.3采用高精度氧分析器，测量范围0-35%，分辨率：0.01%，测量精度：±0.03%。</w:t>
            </w:r>
          </w:p>
          <w:p>
            <w:pPr>
              <w:pStyle w:val="null3"/>
              <w:spacing w:before="105" w:after="105"/>
              <w:jc w:val="both"/>
            </w:pPr>
            <w:r>
              <w:rPr>
                <w:rFonts w:ascii="仿宋_GB2312" w:hAnsi="仿宋_GB2312" w:cs="仿宋_GB2312" w:eastAsia="仿宋_GB2312"/>
                <w:sz w:val="24"/>
              </w:rPr>
              <w:t>响应时间</w:t>
            </w:r>
            <w:r>
              <w:rPr>
                <w:rFonts w:ascii="仿宋_GB2312" w:hAnsi="仿宋_GB2312" w:cs="仿宋_GB2312" w:eastAsia="仿宋_GB2312"/>
                <w:sz w:val="24"/>
              </w:rPr>
              <w:t>&lt;90ms（10-90%）</w:t>
            </w:r>
          </w:p>
          <w:p>
            <w:pPr>
              <w:pStyle w:val="null3"/>
              <w:spacing w:before="105" w:after="105"/>
              <w:jc w:val="both"/>
            </w:pPr>
            <w:r>
              <w:rPr>
                <w:rFonts w:ascii="仿宋_GB2312" w:hAnsi="仿宋_GB2312" w:cs="仿宋_GB2312" w:eastAsia="仿宋_GB2312"/>
                <w:sz w:val="24"/>
              </w:rPr>
              <w:t>3.3.4流量传感器采用的双向压差式流量传感器。拆卸、清洁简便，清洁后可直接使用，并且不易摔坏。</w:t>
            </w:r>
          </w:p>
          <w:p>
            <w:pPr>
              <w:pStyle w:val="null3"/>
              <w:spacing w:before="105" w:after="105"/>
              <w:jc w:val="both"/>
            </w:pPr>
            <w:r>
              <w:rPr>
                <w:rFonts w:ascii="仿宋_GB2312" w:hAnsi="仿宋_GB2312" w:cs="仿宋_GB2312" w:eastAsia="仿宋_GB2312"/>
                <w:sz w:val="24"/>
              </w:rPr>
              <w:t>3.4运动血压性能</w:t>
            </w:r>
          </w:p>
          <w:p>
            <w:pPr>
              <w:pStyle w:val="null3"/>
              <w:spacing w:before="105" w:after="105"/>
              <w:jc w:val="both"/>
            </w:pPr>
            <w:r>
              <w:rPr>
                <w:rFonts w:ascii="仿宋_GB2312" w:hAnsi="仿宋_GB2312" w:cs="仿宋_GB2312" w:eastAsia="仿宋_GB2312"/>
                <w:sz w:val="24"/>
              </w:rPr>
              <w:t>3.4.1软件可直接控制运动血压计自动或手动测量</w:t>
            </w:r>
          </w:p>
          <w:p>
            <w:pPr>
              <w:pStyle w:val="null3"/>
              <w:spacing w:before="105" w:after="105"/>
              <w:jc w:val="both"/>
            </w:pPr>
            <w:r>
              <w:rPr>
                <w:rFonts w:ascii="仿宋_GB2312" w:hAnsi="仿宋_GB2312" w:cs="仿宋_GB2312" w:eastAsia="仿宋_GB2312"/>
                <w:sz w:val="24"/>
              </w:rPr>
              <w:t>3.4.2具有NMPA认证的专业运动血压测试仪</w:t>
            </w:r>
          </w:p>
          <w:p>
            <w:pPr>
              <w:pStyle w:val="null3"/>
              <w:spacing w:before="105" w:after="105"/>
              <w:jc w:val="both"/>
            </w:pPr>
            <w:r>
              <w:rPr>
                <w:rFonts w:ascii="仿宋_GB2312" w:hAnsi="仿宋_GB2312" w:cs="仿宋_GB2312" w:eastAsia="仿宋_GB2312"/>
                <w:sz w:val="24"/>
              </w:rPr>
              <w:t>3.4.3可当做血压测量设备，单独进行血压测量，可自动保存血压记录</w:t>
            </w:r>
          </w:p>
          <w:p>
            <w:pPr>
              <w:pStyle w:val="null3"/>
              <w:spacing w:before="105" w:after="105"/>
              <w:jc w:val="both"/>
            </w:pPr>
            <w:r>
              <w:rPr>
                <w:rFonts w:ascii="仿宋_GB2312" w:hAnsi="仿宋_GB2312" w:cs="仿宋_GB2312" w:eastAsia="仿宋_GB2312"/>
                <w:sz w:val="24"/>
              </w:rPr>
              <w:t>3.4.4通过串口直接与心电设备连接，数据可实时上传到控制软件</w:t>
            </w:r>
          </w:p>
          <w:p>
            <w:pPr>
              <w:pStyle w:val="null3"/>
              <w:spacing w:before="105" w:after="105"/>
              <w:jc w:val="both"/>
            </w:pPr>
            <w:r>
              <w:rPr>
                <w:rFonts w:ascii="仿宋_GB2312" w:hAnsi="仿宋_GB2312" w:cs="仿宋_GB2312" w:eastAsia="仿宋_GB2312"/>
                <w:sz w:val="24"/>
              </w:rPr>
              <w:t>3.4.5不用使用任何触发信号即可进行运动血压测量</w:t>
            </w:r>
          </w:p>
          <w:p>
            <w:pPr>
              <w:pStyle w:val="null3"/>
              <w:spacing w:before="105" w:after="105"/>
              <w:jc w:val="both"/>
            </w:pPr>
            <w:r>
              <w:rPr>
                <w:rFonts w:ascii="仿宋_GB2312" w:hAnsi="仿宋_GB2312" w:cs="仿宋_GB2312" w:eastAsia="仿宋_GB2312"/>
                <w:sz w:val="24"/>
              </w:rPr>
              <w:t>3.5血氧模块性能</w:t>
            </w:r>
          </w:p>
          <w:p>
            <w:pPr>
              <w:pStyle w:val="null3"/>
              <w:spacing w:before="105" w:after="105"/>
              <w:jc w:val="both"/>
            </w:pPr>
            <w:r>
              <w:rPr>
                <w:rFonts w:ascii="仿宋_GB2312" w:hAnsi="仿宋_GB2312" w:cs="仿宋_GB2312" w:eastAsia="仿宋_GB2312"/>
                <w:sz w:val="24"/>
              </w:rPr>
              <w:t>3.5.1血氧饱和度测量范围：70%至100%，分辨率1%，精度±2%</w:t>
            </w:r>
          </w:p>
          <w:p>
            <w:pPr>
              <w:pStyle w:val="null3"/>
              <w:spacing w:before="105" w:after="105"/>
              <w:jc w:val="both"/>
            </w:pPr>
            <w:r>
              <w:rPr>
                <w:rFonts w:ascii="仿宋_GB2312" w:hAnsi="仿宋_GB2312" w:cs="仿宋_GB2312" w:eastAsia="仿宋_GB2312"/>
                <w:sz w:val="24"/>
              </w:rPr>
              <w:t>3.5.2脉率测量范围：30~245bpm，分辨率1bpm，精度±2bpm</w:t>
            </w:r>
          </w:p>
          <w:p>
            <w:pPr>
              <w:pStyle w:val="null3"/>
              <w:spacing w:before="105" w:after="105"/>
              <w:jc w:val="both"/>
            </w:pPr>
            <w:r>
              <w:rPr>
                <w:rFonts w:ascii="仿宋_GB2312" w:hAnsi="仿宋_GB2312" w:cs="仿宋_GB2312" w:eastAsia="仿宋_GB2312"/>
                <w:sz w:val="24"/>
              </w:rPr>
              <w:t>3.5.3通过运动状态下检测，具有良好的抗运动干扰能力</w:t>
            </w:r>
          </w:p>
          <w:p>
            <w:pPr>
              <w:pStyle w:val="null3"/>
              <w:spacing w:before="105" w:after="105"/>
              <w:jc w:val="both"/>
            </w:pPr>
            <w:r>
              <w:rPr>
                <w:rFonts w:ascii="仿宋_GB2312" w:hAnsi="仿宋_GB2312" w:cs="仿宋_GB2312" w:eastAsia="仿宋_GB2312"/>
                <w:sz w:val="24"/>
              </w:rPr>
              <w:t>3.5.4智能蓝牙数据传输</w:t>
            </w:r>
          </w:p>
          <w:p>
            <w:pPr>
              <w:pStyle w:val="null3"/>
              <w:spacing w:before="105" w:after="105"/>
              <w:jc w:val="both"/>
            </w:pPr>
            <w:r>
              <w:rPr>
                <w:rFonts w:ascii="仿宋_GB2312" w:hAnsi="仿宋_GB2312" w:cs="仿宋_GB2312" w:eastAsia="仿宋_GB2312"/>
                <w:sz w:val="24"/>
              </w:rPr>
              <w:t>4.运动辅助设备</w:t>
            </w:r>
          </w:p>
          <w:p>
            <w:pPr>
              <w:pStyle w:val="null3"/>
              <w:spacing w:before="105" w:after="105"/>
              <w:jc w:val="both"/>
            </w:pPr>
            <w:r>
              <w:rPr>
                <w:rFonts w:ascii="仿宋_GB2312" w:hAnsi="仿宋_GB2312" w:cs="仿宋_GB2312" w:eastAsia="仿宋_GB2312"/>
                <w:sz w:val="24"/>
              </w:rPr>
              <w:t>4.1运动踏车</w:t>
            </w:r>
          </w:p>
          <w:p>
            <w:pPr>
              <w:pStyle w:val="null3"/>
              <w:spacing w:before="105" w:after="105"/>
              <w:jc w:val="both"/>
            </w:pPr>
            <w:r>
              <w:rPr>
                <w:rFonts w:ascii="仿宋_GB2312" w:hAnsi="仿宋_GB2312" w:cs="仿宋_GB2312" w:eastAsia="仿宋_GB2312"/>
                <w:sz w:val="24"/>
              </w:rPr>
              <w:t>4.1.1功率控制精度1瓦/分钟</w:t>
            </w:r>
          </w:p>
          <w:p>
            <w:pPr>
              <w:pStyle w:val="null3"/>
              <w:spacing w:before="105" w:after="105"/>
              <w:jc w:val="both"/>
            </w:pPr>
            <w:r>
              <w:rPr>
                <w:rFonts w:ascii="仿宋_GB2312" w:hAnsi="仿宋_GB2312" w:cs="仿宋_GB2312" w:eastAsia="仿宋_GB2312"/>
                <w:sz w:val="24"/>
              </w:rPr>
              <w:t>4.1.2功率控制范围0到999W</w:t>
            </w:r>
          </w:p>
          <w:p>
            <w:pPr>
              <w:pStyle w:val="null3"/>
              <w:spacing w:before="105" w:after="105"/>
              <w:jc w:val="both"/>
            </w:pPr>
            <w:r>
              <w:rPr>
                <w:rFonts w:ascii="仿宋_GB2312" w:hAnsi="仿宋_GB2312" w:cs="仿宋_GB2312" w:eastAsia="仿宋_GB2312"/>
                <w:sz w:val="24"/>
              </w:rPr>
              <w:t>4.1.3体重≥160kg</w:t>
            </w:r>
          </w:p>
          <w:p>
            <w:pPr>
              <w:pStyle w:val="null3"/>
              <w:spacing w:before="105" w:after="105"/>
              <w:jc w:val="both"/>
            </w:pPr>
            <w:r>
              <w:rPr>
                <w:rFonts w:ascii="仿宋_GB2312" w:hAnsi="仿宋_GB2312" w:cs="仿宋_GB2312" w:eastAsia="仿宋_GB2312"/>
                <w:sz w:val="24"/>
              </w:rPr>
              <w:t>4.1.4可通过RS232接口连接电脑控制</w:t>
            </w:r>
          </w:p>
          <w:p>
            <w:pPr>
              <w:pStyle w:val="null3"/>
              <w:spacing w:before="105" w:after="105"/>
              <w:jc w:val="both"/>
            </w:pPr>
            <w:r>
              <w:rPr>
                <w:rFonts w:ascii="仿宋_GB2312" w:hAnsi="仿宋_GB2312" w:cs="仿宋_GB2312" w:eastAsia="仿宋_GB2312"/>
                <w:sz w:val="24"/>
              </w:rPr>
              <w:t>4.1.5心肺主机可直接控制踏车的功率进行运动</w:t>
            </w:r>
          </w:p>
          <w:p>
            <w:pPr>
              <w:pStyle w:val="null3"/>
              <w:spacing w:before="105" w:after="105"/>
              <w:jc w:val="both"/>
            </w:pPr>
            <w:r>
              <w:rPr>
                <w:rFonts w:ascii="仿宋_GB2312" w:hAnsi="仿宋_GB2312" w:cs="仿宋_GB2312" w:eastAsia="仿宋_GB2312"/>
                <w:sz w:val="24"/>
              </w:rPr>
              <w:t>4.1.6单车采用座位靠背式蹬车，座椅高度、手把角度可调节，可以与运动心肺功能测试系统同步测试，配有显示屏。</w:t>
            </w:r>
          </w:p>
          <w:p>
            <w:pPr>
              <w:pStyle w:val="null3"/>
              <w:spacing w:before="105" w:after="105"/>
              <w:jc w:val="both"/>
            </w:pPr>
            <w:r>
              <w:rPr>
                <w:rFonts w:ascii="仿宋_GB2312" w:hAnsi="仿宋_GB2312" w:cs="仿宋_GB2312" w:eastAsia="仿宋_GB2312"/>
                <w:sz w:val="24"/>
                <w:b/>
              </w:rPr>
              <w:t>★ 以上参数需求均为带“★”的实质性要求，供应商必须响应并满足的参数需求，技术参数响应需提供明确的相关证明材料，如检测报告、技术白皮书、使用说明书、公开发行的厂家产品彩页、官网截图，供应商确保其真实性，否则视为虚假应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验收合格后六个月内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验收合格后两年</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1、依据合同及合同附件，确保交钥匙工程。2、国家相应的标准、规范。 3、竞争性采购文件、响应文件、澄清表（函）。质量验收标准或规范：现行的国家标准或国家行政部门颁布的法律法规、规章制度、采购文件（包括澄清、答疑等）、投标文件。没有国家标准的，可以参考行业标准。 验收方法： 1、由代理机构组织专家，采购人，上级主管部门和财政部门共同参与验收；验收合格须交接项目实施的全部资料，并填写政府采购项目验收报告单。 2、货物安装、调试过程中，属于国家计量法规定需要检测的设备及配件，供应商需提供计量检测部门的检测报告，属于特种设备的，供应商需办理注册登记和使用许可，而后能够正常使用时书面通知采购人。 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24个月。供应商所供货物必须执行下列条款：（1）保证技术指标先进、产品全新、质量性能可靠、进货渠道正常，配置合理，全面满足采购文件要求。（2）符合国家有关规范要求和标准，确保达到最佳运行状态，对于由于产品设计、工艺或材料的缺陷而产生的质量问题负责。（3）具有良好的外观，适合安装场所的使用。（4）自安装、调试正常运行并验收合格之日起：1、免费质保24个月，同一主要部件出现质量问题经过两次维修后仍无法正常使用的，采购人有权立即要求供应商免费更换同型号、同规格的产品，服务响应时间及解决方案按照合同约定执行；若供应商未按照上述约定期限内及时解决问题,造成采购人损失扩大的，供应商应就损失扩大部分承担全部赔偿责任。2、30天内，如出现质量问题，采购人可以选择换货或退货； 3、7天内，如出现质量问题，采购人可选择换货。售后服务：质保期内，非人为原因出现故障问题，免费进行维修，不收取任何费用。24小时电话响应，若电话沟通无法解决问题，需2小时内上门，6小时内解决问题或提供备机。</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要求提供货物、质保服务或质量不能满足采购文件技术要求，在约定的条件下，乙方必须无条件更换，提高技术，完善质量，提供质保服务，否则，甲方有权解除合同，解除合同书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失）；（2）乙方支付甲方违约金，违约金计算方法：以合同总价为基数，支付甲方合同总价的30%为违约金，同时，对乙方的违约行为报监管机构进行相应的处罚。供应商应按照合同规定的期 限完成供货及安装、调试，每延迟一天应承担当期应付款2‰的违约金，违约金累计不超过当期应付款10%。若违约金累计已达上限，供应商仍未履行，采购人有权解除合同。如遇人力不可违抗的原因造成违约除外。本合同在履行过程中发生的争议，由甲、乙双方当事人协商解决，协商不成的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 的 审 计 报 告 须 在 注 册会计师行业统一监管平台（http://acc.mof.gov.cn)进行自动赋码验证，未赋码的视为审计报告无效。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供应商须提供投标截止时间6个月内任意1个月的缴税证明，纳税证明或完税证明上应有代收机构或税务机关的公章或业务专用章（注：依法免税或零申报的供应商应提供相关文件证明）；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供应商须提供投标截止时间6个月内任意1个月的社会保险缴纳证明缴存单据或社保机构开具的社会保险参保缴费情况证明（注：依法不需要缴纳社会保障资金的供应商应提供相关文件证明）；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 网站（www .creditchina.gov.cn）列入失信被执行人和重大税收违法失信主体，未被中国政府采购网（www.ccgp.gov.cn）列入政府采购严重违法失信行为记录名单；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实施方案.docx 报价表 商务应答表.docx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响应文件审查</w:t>
            </w:r>
          </w:p>
        </w:tc>
        <w:tc>
          <w:tcPr>
            <w:tcW w:type="dxa" w:w="3322"/>
          </w:tcPr>
          <w:p>
            <w:pPr>
              <w:pStyle w:val="null3"/>
            </w:pPr>
            <w:r>
              <w:rPr>
                <w:rFonts w:ascii="仿宋_GB2312" w:hAnsi="仿宋_GB2312" w:cs="仿宋_GB2312" w:eastAsia="仿宋_GB2312"/>
              </w:rPr>
              <w:t>依据采购文件规定，从响应文件的有效性、完整性和响应程度进行审查。出现下列情况之一（但不限于）不得进入评审环节：（1）响应文件未按照采购文件的要求编写；（2）响应文件未按采购文件要求签字、盖章；（3）供应商的投标报价超过采购预算或最高限价的； （4）无投标有效期或有效期达不到采购文件要求的；（5）响应文件未实质性响应采购文件要求的；（6）响应文件附加了采购人难以接受的条件或条款的； （7）不符合法律、法规和采购文件中规定的其他实质性要求的。</w:t>
            </w:r>
          </w:p>
        </w:tc>
        <w:tc>
          <w:tcPr>
            <w:tcW w:type="dxa" w:w="1661"/>
          </w:tcPr>
          <w:p>
            <w:pPr>
              <w:pStyle w:val="null3"/>
            </w:pPr>
            <w:r>
              <w:rPr>
                <w:rFonts w:ascii="仿宋_GB2312" w:hAnsi="仿宋_GB2312" w:cs="仿宋_GB2312" w:eastAsia="仿宋_GB2312"/>
              </w:rPr>
              <w:t>响应文件封面 分项报价表.docx 供应商应提交的相关资格证明材料.docx 残疾人福利性单位声明函 中小企业声明函 标的清单 实施方案.docx 商务应答表.docx 产品技术参数表.docx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