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版本号：ZSHZB-2026-20120260410001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牛心峪村排水渠、道路堑墙项目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ZSHZB-2026-201</w:t>
      </w:r>
      <w:r>
        <w:br/>
      </w:r>
      <w:r>
        <w:br/>
      </w:r>
      <w:r>
        <w:br/>
      </w:r>
    </w:p>
    <w:p>
      <w:pPr>
        <w:pStyle w:val="null3"/>
        <w:jc w:val="center"/>
        <w:outlineLvl w:val="2"/>
      </w:pPr>
      <w:r>
        <w:rPr>
          <w:rFonts w:ascii="仿宋_GB2312" w:hAnsi="仿宋_GB2312" w:cs="仿宋_GB2312" w:eastAsia="仿宋_GB2312"/>
          <w:sz w:val="28"/>
          <w:b/>
        </w:rPr>
        <w:t>西安市蓝田县小寨镇人民政府（本级）</w:t>
      </w:r>
    </w:p>
    <w:p>
      <w:pPr>
        <w:pStyle w:val="null3"/>
        <w:jc w:val="center"/>
        <w:outlineLvl w:val="2"/>
      </w:pPr>
      <w:r>
        <w:rPr>
          <w:rFonts w:ascii="仿宋_GB2312" w:hAnsi="仿宋_GB2312" w:cs="仿宋_GB2312" w:eastAsia="仿宋_GB2312"/>
          <w:sz w:val="28"/>
          <w:b/>
        </w:rPr>
        <w:t>陕西中盛禾项目咨询有限公司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陕西中盛禾项目咨询有限公司</w:t>
      </w:r>
      <w:r>
        <w:rPr>
          <w:rFonts w:ascii="仿宋_GB2312" w:hAnsi="仿宋_GB2312" w:cs="仿宋_GB2312" w:eastAsia="仿宋_GB2312"/>
        </w:rPr>
        <w:t>（以下简称“代理机构”）受</w:t>
      </w:r>
      <w:r>
        <w:rPr>
          <w:rFonts w:ascii="仿宋_GB2312" w:hAnsi="仿宋_GB2312" w:cs="仿宋_GB2312" w:eastAsia="仿宋_GB2312"/>
        </w:rPr>
        <w:t>西安市蓝田县小寨镇人民政府（本级）</w:t>
      </w:r>
      <w:r>
        <w:rPr>
          <w:rFonts w:ascii="仿宋_GB2312" w:hAnsi="仿宋_GB2312" w:cs="仿宋_GB2312" w:eastAsia="仿宋_GB2312"/>
        </w:rPr>
        <w:t>委托，拟对</w:t>
      </w:r>
      <w:r>
        <w:rPr>
          <w:rFonts w:ascii="仿宋_GB2312" w:hAnsi="仿宋_GB2312" w:cs="仿宋_GB2312" w:eastAsia="仿宋_GB2312"/>
        </w:rPr>
        <w:t>牛心峪村排水渠、道路堑墙项目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ZSHZB-2026-201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牛心峪村排水渠、道路堑墙项目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牛心峪村排水渠、道路堑墙项目主要包括修建牛心峪村一组至五组排水渠1668米、修建村内三处易滑坡点挡土墙累计1013.8立方米等。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采购包1（牛心峪村排水渠、道路堑墙项目）：属于专门面向中小企业采购。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1、法定代表人身份证明书/法定代表人授权委托书：法定代表人直接参加磋商的，须出具法定代表人身份证明及法人身份证；法定代表人授权代表参加磋商的，须出具法定代表人授权委托书和被授权人身份证；</w:t>
      </w:r>
    </w:p>
    <w:p>
      <w:pPr>
        <w:pStyle w:val="null3"/>
      </w:pPr>
      <w:r>
        <w:rPr>
          <w:rFonts w:ascii="仿宋_GB2312" w:hAnsi="仿宋_GB2312" w:cs="仿宋_GB2312" w:eastAsia="仿宋_GB2312"/>
        </w:rPr>
        <w:t>2、资质要求：供应商须具备行业主管部门颁发的市政公用工程施工总承包三级及以上资质并具有有效的安全生产许可证；</w:t>
      </w:r>
    </w:p>
    <w:p>
      <w:pPr>
        <w:pStyle w:val="null3"/>
      </w:pPr>
      <w:r>
        <w:rPr>
          <w:rFonts w:ascii="仿宋_GB2312" w:hAnsi="仿宋_GB2312" w:cs="仿宋_GB2312" w:eastAsia="仿宋_GB2312"/>
        </w:rPr>
        <w:t>3、项目经理资质要求：供应商拟派项目经理须具备行业主管部门颁发的市政公用工程专业二级及以上建造师资质及有效的安全生产考核合格证书（建安 B 证），在本单位注册且无在建工程；</w:t>
      </w:r>
    </w:p>
    <w:p>
      <w:pPr>
        <w:pStyle w:val="null3"/>
      </w:pPr>
      <w:r>
        <w:rPr>
          <w:rFonts w:ascii="仿宋_GB2312" w:hAnsi="仿宋_GB2312" w:cs="仿宋_GB2312" w:eastAsia="仿宋_GB2312"/>
        </w:rPr>
        <w:t>4、供应商基本信息及项目经理基本信息查询：供应商基本信息及项目经理基本信息应在“陕西建设网（http://js.shaanxi.gov.cn/ ）陕西省建筑市场监管与诚信信息发布平台”可查询；</w:t>
      </w:r>
    </w:p>
    <w:p>
      <w:pPr>
        <w:pStyle w:val="null3"/>
      </w:pPr>
      <w:r>
        <w:rPr>
          <w:rFonts w:ascii="仿宋_GB2312" w:hAnsi="仿宋_GB2312" w:cs="仿宋_GB2312" w:eastAsia="仿宋_GB2312"/>
        </w:rPr>
        <w:t>5、承诺书：供应商不得在各级诚信信息平台被列为投标受限制的行为人（以承诺书为准）；</w:t>
      </w:r>
    </w:p>
    <w:p>
      <w:pPr>
        <w:pStyle w:val="null3"/>
      </w:pPr>
      <w:r>
        <w:rPr>
          <w:rFonts w:ascii="仿宋_GB2312" w:hAnsi="仿宋_GB2312" w:cs="仿宋_GB2312" w:eastAsia="仿宋_GB2312"/>
        </w:rPr>
        <w:t>6、声明书：本项目不接受联合体投标，单位负责人为同一人或者存在直接控股、管理关系的不同供应商，不得参加同一合同项下的政府采购活动；</w:t>
      </w:r>
    </w:p>
    <w:p>
      <w:pPr>
        <w:pStyle w:val="null3"/>
      </w:pPr>
      <w:r>
        <w:rPr>
          <w:rFonts w:ascii="仿宋_GB2312" w:hAnsi="仿宋_GB2312" w:cs="仿宋_GB2312" w:eastAsia="仿宋_GB2312"/>
        </w:rPr>
        <w:t>7、信用信息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8、中小企业声明函：本项目专门面向中小企业采购，仅限符合《政府采购促进中小企业发展管理办法》的通知(财库〔2020〕46号)条件的中小企业参与，并提供中小企业声明函。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西安市蓝田县小寨镇人民政府（本级）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蓝田县小寨镇小寨村街道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710515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郑洛洛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029-82961701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陕西中盛禾项目咨询有限公司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西安市雁塔区太白南路上上国际2310</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13679172180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李晓东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参考《国家计委关于印发&lt;招标代理服务收费管理暂行办法&gt;的通知》（计价格【2002】1980号）及《国家发改委关于降低部分建设项目收费标准规范收费行为等有关问题的通知》（发改价格[2011]534号）规定按标准收取。 2、成交单位在领取成交通知书前，须向采购代理机构一次性支付采购代理服务费。 3、招标代理服务费缴纳信息：银行户名：陕西中盛禾项目咨询有限公司 开户行名称：交通银行股份有限公司西安大雁塔支行 账 号：611301053013002029330 联 系人：李工 联系电话：13991144292</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西安市蓝田县小寨镇人民政府（本级）</w:t>
      </w:r>
      <w:r>
        <w:rPr>
          <w:rFonts w:ascii="仿宋_GB2312" w:hAnsi="仿宋_GB2312" w:cs="仿宋_GB2312" w:eastAsia="仿宋_GB2312"/>
        </w:rPr>
        <w:t>和</w:t>
      </w:r>
      <w:r>
        <w:rPr>
          <w:rFonts w:ascii="仿宋_GB2312" w:hAnsi="仿宋_GB2312" w:cs="仿宋_GB2312" w:eastAsia="仿宋_GB2312"/>
        </w:rPr>
        <w:t>陕西中盛禾项目咨询有限公司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西安市蓝田县小寨镇人民政府（本级）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陕西中盛禾项目咨询有限公司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西安市蓝田县小寨镇人民政府（本级）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陕西中盛禾项目咨询有限公司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符合国家标准、省、市及行业标准以及有关技术规范要求，满足采购人要求。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陕西中盛禾项目咨询有限公司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陕西中盛禾项目咨询有限公司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陕西中盛禾项目咨询有限公司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联系人：李龙</w:t>
      </w:r>
    </w:p>
    <w:p>
      <w:pPr>
        <w:pStyle w:val="null3"/>
      </w:pPr>
      <w:r>
        <w:rPr>
          <w:rFonts w:ascii="仿宋_GB2312" w:hAnsi="仿宋_GB2312" w:cs="仿宋_GB2312" w:eastAsia="仿宋_GB2312"/>
        </w:rPr>
        <w:t>联系电话：13991144292</w:t>
      </w:r>
    </w:p>
    <w:p>
      <w:pPr>
        <w:pStyle w:val="null3"/>
      </w:pPr>
      <w:r>
        <w:rPr>
          <w:rFonts w:ascii="仿宋_GB2312" w:hAnsi="仿宋_GB2312" w:cs="仿宋_GB2312" w:eastAsia="仿宋_GB2312"/>
        </w:rPr>
        <w:t>地址：西安市雁塔区太白南路上上国际2310室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1,985,211.62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牛心峪村排水渠道路堑墙项目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标的名称：牛心峪村排水渠道路堑墙项目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sz w:val="24"/>
                <w:b/>
                <w:color w:val="000000"/>
                <w:shd w:fill="FFFFFF" w:val="clear"/>
              </w:rPr>
              <w:t>一、项目概况</w:t>
            </w:r>
          </w:p>
          <w:p>
            <w:pPr>
              <w:pStyle w:val="null3"/>
              <w:spacing w:before="105" w:after="105"/>
              <w:jc w:val="both"/>
            </w:pPr>
            <w:r>
              <w:rPr>
                <w:rFonts w:ascii="仿宋_GB2312" w:hAnsi="仿宋_GB2312" w:cs="仿宋_GB2312" w:eastAsia="仿宋_GB2312"/>
                <w:sz w:val="24"/>
                <w:color w:val="000000"/>
                <w:shd w:fill="FFFFFF" w:val="clear"/>
              </w:rPr>
              <w:t xml:space="preserve">  牛心</w:t>
            </w:r>
            <w:r>
              <w:rPr>
                <w:rFonts w:ascii="仿宋_GB2312" w:hAnsi="仿宋_GB2312" w:cs="仿宋_GB2312" w:eastAsia="仿宋_GB2312"/>
                <w:sz w:val="24"/>
                <w:color w:val="000000"/>
                <w:shd w:fill="FFFFFF" w:val="clear"/>
              </w:rPr>
              <w:t>峪</w:t>
            </w:r>
            <w:r>
              <w:rPr>
                <w:rFonts w:ascii="仿宋_GB2312" w:hAnsi="仿宋_GB2312" w:cs="仿宋_GB2312" w:eastAsia="仿宋_GB2312"/>
                <w:sz w:val="24"/>
                <w:color w:val="000000"/>
                <w:shd w:fill="FFFFFF" w:val="clear"/>
              </w:rPr>
              <w:t>村排水渠、道路堑墙项目</w:t>
            </w:r>
            <w:r>
              <w:rPr>
                <w:rFonts w:ascii="仿宋_GB2312" w:hAnsi="仿宋_GB2312" w:cs="仿宋_GB2312" w:eastAsia="仿宋_GB2312"/>
                <w:sz w:val="24"/>
                <w:color w:val="000000"/>
                <w:shd w:fill="FFFFFF" w:val="clear"/>
              </w:rPr>
              <w:t>主要包括修建</w:t>
            </w:r>
            <w:r>
              <w:rPr>
                <w:rFonts w:ascii="仿宋_GB2312" w:hAnsi="仿宋_GB2312" w:cs="仿宋_GB2312" w:eastAsia="仿宋_GB2312"/>
                <w:sz w:val="24"/>
                <w:color w:val="000000"/>
                <w:shd w:fill="FFFFFF" w:val="clear"/>
              </w:rPr>
              <w:t>牛心</w:t>
            </w:r>
            <w:r>
              <w:rPr>
                <w:rFonts w:ascii="仿宋_GB2312" w:hAnsi="仿宋_GB2312" w:cs="仿宋_GB2312" w:eastAsia="仿宋_GB2312"/>
                <w:sz w:val="24"/>
                <w:color w:val="000000"/>
                <w:shd w:fill="FFFFFF" w:val="clear"/>
              </w:rPr>
              <w:t>峪</w:t>
            </w:r>
            <w:r>
              <w:rPr>
                <w:rFonts w:ascii="仿宋_GB2312" w:hAnsi="仿宋_GB2312" w:cs="仿宋_GB2312" w:eastAsia="仿宋_GB2312"/>
                <w:sz w:val="24"/>
                <w:color w:val="000000"/>
                <w:shd w:fill="FFFFFF" w:val="clear"/>
              </w:rPr>
              <w:t>村</w:t>
            </w:r>
            <w:r>
              <w:rPr>
                <w:rFonts w:ascii="仿宋_GB2312" w:hAnsi="仿宋_GB2312" w:cs="仿宋_GB2312" w:eastAsia="仿宋_GB2312"/>
                <w:sz w:val="24"/>
                <w:color w:val="000000"/>
                <w:shd w:fill="FFFFFF" w:val="clear"/>
              </w:rPr>
              <w:t>一组至五组排水渠</w:t>
            </w:r>
            <w:r>
              <w:rPr>
                <w:rFonts w:ascii="仿宋_GB2312" w:hAnsi="仿宋_GB2312" w:cs="仿宋_GB2312" w:eastAsia="仿宋_GB2312"/>
                <w:sz w:val="24"/>
                <w:color w:val="000000"/>
                <w:shd w:fill="FFFFFF" w:val="clear"/>
              </w:rPr>
              <w:t>1668米、修建村内三处易滑坡点挡土墙累计1013.8立方米等。</w:t>
            </w:r>
          </w:p>
          <w:p>
            <w:pPr>
              <w:pStyle w:val="null3"/>
              <w:spacing w:before="105" w:after="105"/>
              <w:jc w:val="both"/>
            </w:pPr>
            <w:r>
              <w:rPr>
                <w:rFonts w:ascii="仿宋_GB2312" w:hAnsi="仿宋_GB2312" w:cs="仿宋_GB2312" w:eastAsia="仿宋_GB2312"/>
                <w:sz w:val="24"/>
                <w:b/>
                <w:color w:val="000000"/>
                <w:shd w:fill="FFFFFF" w:val="clear"/>
              </w:rPr>
              <w:t>二、项目情况</w:t>
            </w:r>
          </w:p>
          <w:p>
            <w:pPr>
              <w:pStyle w:val="null3"/>
              <w:spacing w:before="105" w:after="105"/>
              <w:jc w:val="both"/>
            </w:pPr>
            <w:r>
              <w:rPr>
                <w:rFonts w:ascii="仿宋_GB2312" w:hAnsi="仿宋_GB2312" w:cs="仿宋_GB2312" w:eastAsia="仿宋_GB2312"/>
                <w:sz w:val="24"/>
                <w:color w:val="000000"/>
                <w:shd w:fill="FFFFFF" w:val="clear"/>
              </w:rPr>
              <w:t xml:space="preserve">  1.主要建设内容：详见采购文件工程量清单及图纸全部内容</w:t>
            </w:r>
          </w:p>
          <w:p>
            <w:pPr>
              <w:pStyle w:val="null3"/>
            </w:pPr>
            <w:r>
              <w:rPr>
                <w:rFonts w:ascii="仿宋_GB2312" w:hAnsi="仿宋_GB2312" w:cs="仿宋_GB2312" w:eastAsia="仿宋_GB2312"/>
                <w:sz w:val="24"/>
                <w:color w:val="000000"/>
                <w:shd w:fill="FFFFFF" w:val="clear"/>
              </w:rPr>
              <w:t xml:space="preserve">  2.工程地点：蓝田县小寨镇牛心峪村</w:t>
            </w:r>
          </w:p>
          <w:p>
            <w:pPr>
              <w:pStyle w:val="null3"/>
            </w:pPr>
            <w:r>
              <w:rPr>
                <w:rFonts w:ascii="仿宋_GB2312" w:hAnsi="仿宋_GB2312" w:cs="仿宋_GB2312" w:eastAsia="仿宋_GB2312"/>
                <w:sz w:val="24"/>
                <w:color w:val="000000"/>
                <w:shd w:fill="FFFFFF" w:val="clear"/>
              </w:rPr>
              <w:t xml:space="preserve">  3.计划工期：70日历天</w:t>
            </w:r>
          </w:p>
          <w:p>
            <w:pPr>
              <w:pStyle w:val="null3"/>
            </w:pPr>
            <w:r>
              <w:rPr>
                <w:rFonts w:ascii="仿宋_GB2312" w:hAnsi="仿宋_GB2312" w:cs="仿宋_GB2312" w:eastAsia="仿宋_GB2312"/>
                <w:sz w:val="24"/>
                <w:color w:val="000000"/>
                <w:shd w:fill="FFFFFF" w:val="clear"/>
              </w:rPr>
              <w:t xml:space="preserve">  4.缺陷责任期：为 24 个月，缺陷责任期自工程通过竣工验收之日起计算。单位工程先于全部工程进行验收，单位工程缺陷责任期自单位工程验收合格之日起算。</w:t>
            </w:r>
          </w:p>
          <w:p>
            <w:pPr>
              <w:pStyle w:val="null3"/>
            </w:pPr>
            <w:r>
              <w:rPr>
                <w:rFonts w:ascii="仿宋_GB2312" w:hAnsi="仿宋_GB2312" w:cs="仿宋_GB2312" w:eastAsia="仿宋_GB2312"/>
                <w:sz w:val="24"/>
                <w:color w:val="000000"/>
                <w:shd w:fill="FFFFFF" w:val="clear"/>
              </w:rPr>
              <w:t xml:space="preserve">  5.质量保修期：为2 年，质量保修期自工程竣工验收合格之日起计算。</w:t>
            </w:r>
          </w:p>
          <w:p>
            <w:pPr>
              <w:pStyle w:val="null3"/>
            </w:pPr>
            <w:r>
              <w:rPr>
                <w:rFonts w:ascii="仿宋_GB2312" w:hAnsi="仿宋_GB2312" w:cs="仿宋_GB2312" w:eastAsia="仿宋_GB2312"/>
                <w:sz w:val="24"/>
                <w:color w:val="000000"/>
                <w:shd w:fill="FFFFFF" w:val="clear"/>
              </w:rPr>
              <w:t xml:space="preserve">  6.付款方式：</w:t>
            </w:r>
          </w:p>
          <w:p>
            <w:pPr>
              <w:pStyle w:val="null3"/>
            </w:pPr>
            <w:r>
              <w:rPr>
                <w:rFonts w:ascii="仿宋_GB2312" w:hAnsi="仿宋_GB2312" w:cs="仿宋_GB2312" w:eastAsia="仿宋_GB2312"/>
                <w:sz w:val="24"/>
                <w:color w:val="000000"/>
                <w:shd w:fill="FFFFFF" w:val="clear"/>
              </w:rPr>
              <w:t xml:space="preserve">  1、合同签订后，甲方向乙方支付合同价款的40%作为预付款；</w:t>
            </w:r>
          </w:p>
          <w:p>
            <w:pPr>
              <w:pStyle w:val="null3"/>
            </w:pPr>
            <w:r>
              <w:rPr>
                <w:rFonts w:ascii="仿宋_GB2312" w:hAnsi="仿宋_GB2312" w:cs="仿宋_GB2312" w:eastAsia="仿宋_GB2312"/>
                <w:sz w:val="24"/>
                <w:color w:val="000000"/>
                <w:shd w:fill="FFFFFF" w:val="clear"/>
              </w:rPr>
              <w:t xml:space="preserve">  2、乙方完成合同工程量80%时，甲方向乙方按照进度支付至合同总价款的85%作为工程进度款；</w:t>
            </w:r>
          </w:p>
          <w:p>
            <w:pPr>
              <w:pStyle w:val="null3"/>
            </w:pPr>
            <w:r>
              <w:rPr>
                <w:rFonts w:ascii="仿宋_GB2312" w:hAnsi="仿宋_GB2312" w:cs="仿宋_GB2312" w:eastAsia="仿宋_GB2312"/>
                <w:sz w:val="24"/>
                <w:color w:val="000000"/>
                <w:shd w:fill="FFFFFF" w:val="clear"/>
              </w:rPr>
              <w:t xml:space="preserve">  3、乙方完成全部工作量时，经甲方组织有关部门验收合格后及审计部门审计完成后，支付至审计结算价款的97%，剩余3%待缺陷责任期满后一次性无息支付。</w:t>
            </w:r>
          </w:p>
          <w:p>
            <w:pPr>
              <w:pStyle w:val="null3"/>
              <w:spacing w:before="105" w:after="105"/>
              <w:jc w:val="both"/>
            </w:pPr>
            <w:r>
              <w:rPr>
                <w:rFonts w:ascii="仿宋_GB2312" w:hAnsi="仿宋_GB2312" w:cs="仿宋_GB2312" w:eastAsia="仿宋_GB2312"/>
                <w:sz w:val="24"/>
                <w:b/>
                <w:color w:val="000000"/>
                <w:shd w:fill="FFFFFF" w:val="clear"/>
              </w:rPr>
              <w:t>三、工程量清单和计价依据</w:t>
            </w:r>
          </w:p>
          <w:p>
            <w:pPr>
              <w:pStyle w:val="null3"/>
              <w:spacing w:before="105" w:after="105"/>
              <w:jc w:val="both"/>
            </w:pPr>
            <w:r>
              <w:rPr>
                <w:rFonts w:ascii="仿宋_GB2312" w:hAnsi="仿宋_GB2312" w:cs="仿宋_GB2312" w:eastAsia="仿宋_GB2312"/>
                <w:sz w:val="24"/>
                <w:color w:val="000000"/>
                <w:shd w:fill="FFFFFF" w:val="clear"/>
              </w:rPr>
              <w:t xml:space="preserve">  1、牛心峪村排水渠、道路堑墙项目施工图纸；</w:t>
            </w:r>
          </w:p>
          <w:p>
            <w:pPr>
              <w:pStyle w:val="null3"/>
            </w:pPr>
            <w:r>
              <w:rPr>
                <w:rFonts w:ascii="仿宋_GB2312" w:hAnsi="仿宋_GB2312" w:cs="仿宋_GB2312" w:eastAsia="仿宋_GB2312"/>
                <w:sz w:val="24"/>
                <w:color w:val="000000"/>
                <w:shd w:fill="FFFFFF" w:val="clear"/>
              </w:rPr>
              <w:t xml:space="preserve">  2、陕西省建设工程工程量清单计价计算标准(2025)、陕西省市政工程基价表(2025)、陕西省通用安装工程基价表(2025)、陕西省通用安装工程消耗量定额(2025)、陕西省建设工程施工机械台班费用定额、陕西省建设工程费用规则(2025)及其他相关文件；</w:t>
            </w:r>
          </w:p>
          <w:p>
            <w:pPr>
              <w:pStyle w:val="null3"/>
            </w:pPr>
            <w:r>
              <w:rPr>
                <w:rFonts w:ascii="仿宋_GB2312" w:hAnsi="仿宋_GB2312" w:cs="仿宋_GB2312" w:eastAsia="仿宋_GB2312"/>
                <w:sz w:val="24"/>
                <w:color w:val="000000"/>
                <w:shd w:fill="FFFFFF" w:val="clear"/>
              </w:rPr>
              <w:t xml:space="preserve">  3、材料价均执行按照蓝田县2025年12月份信息价，信息价中没有的结合市场价计入；</w:t>
            </w:r>
          </w:p>
          <w:p>
            <w:pPr>
              <w:pStyle w:val="null3"/>
            </w:pPr>
            <w:r>
              <w:rPr>
                <w:rFonts w:ascii="仿宋_GB2312" w:hAnsi="仿宋_GB2312" w:cs="仿宋_GB2312" w:eastAsia="仿宋_GB2312"/>
                <w:sz w:val="24"/>
                <w:color w:val="000000"/>
                <w:shd w:fill="FFFFFF" w:val="clear"/>
              </w:rPr>
              <w:t xml:space="preserve">  4、依据正常的施工组织设计及施工方法；</w:t>
            </w:r>
          </w:p>
          <w:p>
            <w:pPr>
              <w:pStyle w:val="null3"/>
            </w:pPr>
            <w:r>
              <w:rPr>
                <w:rFonts w:ascii="仿宋_GB2312" w:hAnsi="仿宋_GB2312" w:cs="仿宋_GB2312" w:eastAsia="仿宋_GB2312"/>
                <w:sz w:val="24"/>
                <w:color w:val="000000"/>
                <w:shd w:fill="FFFFFF" w:val="clear"/>
              </w:rPr>
              <w:t xml:space="preserve">  5、施工图设计中采用的相关施工规范、标准图集及验收规范；</w:t>
            </w:r>
          </w:p>
          <w:p>
            <w:pPr>
              <w:pStyle w:val="null3"/>
              <w:jc w:val="left"/>
            </w:pPr>
            <w:r>
              <w:rPr>
                <w:rFonts w:ascii="仿宋_GB2312" w:hAnsi="仿宋_GB2312" w:cs="仿宋_GB2312" w:eastAsia="仿宋_GB2312"/>
                <w:sz w:val="24"/>
                <w:color w:val="000000"/>
                <w:shd w:fill="FFFFFF" w:val="clear"/>
              </w:rPr>
              <w:t xml:space="preserve">  6、本工程计价软件采用广联达云计价平台GCCP7.0版本号7.5000.23.2。</w:t>
            </w:r>
          </w:p>
          <w:p>
            <w:pPr>
              <w:pStyle w:val="null3"/>
              <w:spacing w:before="105" w:after="105"/>
              <w:jc w:val="both"/>
            </w:pPr>
            <w:r>
              <w:rPr>
                <w:rFonts w:ascii="仿宋_GB2312" w:hAnsi="仿宋_GB2312" w:cs="仿宋_GB2312" w:eastAsia="仿宋_GB2312"/>
                <w:sz w:val="24"/>
                <w:b/>
                <w:color w:val="000000"/>
                <w:shd w:fill="FFFFFF" w:val="clear"/>
              </w:rPr>
              <w:t>四、其他</w:t>
            </w:r>
          </w:p>
          <w:p>
            <w:pPr>
              <w:pStyle w:val="null3"/>
              <w:spacing w:before="105" w:after="105"/>
              <w:jc w:val="both"/>
            </w:pPr>
            <w:r>
              <w:rPr>
                <w:rFonts w:ascii="仿宋_GB2312" w:hAnsi="仿宋_GB2312" w:cs="仿宋_GB2312" w:eastAsia="仿宋_GB2312"/>
                <w:sz w:val="24"/>
                <w:color w:val="000000"/>
                <w:shd w:fill="FFFFFF" w:val="clear"/>
              </w:rPr>
              <w:t xml:space="preserve">  1</w:t>
            </w:r>
            <w:r>
              <w:rPr>
                <w:rFonts w:ascii="仿宋_GB2312" w:hAnsi="仿宋_GB2312" w:cs="仿宋_GB2312" w:eastAsia="仿宋_GB2312"/>
                <w:sz w:val="24"/>
                <w:color w:val="000000"/>
                <w:shd w:fill="FFFFFF" w:val="clear"/>
              </w:rPr>
              <w:t>.在施工期间，中标供应商必须注意人员安全，加强安全措施，并对施工人员进行安全教育。施工人员必须持证上岗。</w:t>
            </w:r>
          </w:p>
          <w:p>
            <w:pPr>
              <w:pStyle w:val="null3"/>
            </w:pPr>
            <w:r>
              <w:rPr>
                <w:rFonts w:ascii="仿宋_GB2312" w:hAnsi="仿宋_GB2312" w:cs="仿宋_GB2312" w:eastAsia="仿宋_GB2312"/>
                <w:sz w:val="24"/>
                <w:color w:val="000000"/>
                <w:shd w:fill="FFFFFF" w:val="clear"/>
              </w:rPr>
              <w:t xml:space="preserve"> </w:t>
            </w:r>
            <w:r>
              <w:rPr>
                <w:rFonts w:ascii="仿宋_GB2312" w:hAnsi="仿宋_GB2312" w:cs="仿宋_GB2312" w:eastAsia="仿宋_GB2312"/>
                <w:sz w:val="24"/>
                <w:color w:val="000000"/>
                <w:shd w:fill="FFFFFF" w:val="clear"/>
              </w:rPr>
              <w:t xml:space="preserve"> 2.供应商针对本项目的施工，必须达到国家及行业现行技术规范标准，符合国家及行业验收合格标准。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在施工期间，成交供应商必须注意人员安全，加强安全措施，并对施工人员进行安全教育。施工人员必须持证上岗。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成交供应商领取成交通知书时须提供纸质磋商响应文件 一正两副及电子版 U 盘 2个（内容与系统上传保持一致）交由采购代理机构。成交供应商对所提供资料的真实性、合法性、准确性、完整性负责。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（2）税收缴纳证明：提供响应文件递交截止日前6个月以来已缴纳任意时段至少一个月的完税凭证或税务机关开具的完税证明（任意税种）；依法免税的应提供相关文件证明； （3）社会保障资金缴纳证明：提供响应文件递交截止日前6个月以来已缴存的任意时段至少一个月的的社会保障资金缴存单据或社保机构开具的社会保险参保缴费情况证明；依法不需要缴纳社会保障资金的供应商应提供相关文件证明； （4）提供供应商具备履行合同所必需的设备和专业技术能力的证明材料； （5）)参加政府采购活动前3 年内，在经营活动中没有重大违法记录的书面声明；供应商需在项目电子化交易系统中按要求填写《响应函》完成承诺并进行电子签章。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或者提供响应文件截止时间六个月内其基本账户开户银行出具的资信证明（附《基本存款账户信息》或《银行开户许可证》复印件），以上形式的资料提供任何一种即可（成立时间至提交响应文件截止时间不足一年的可提供成立后任意时段的资产负债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法定代表人直接参加磋商的，须出具法定代表人身份证明及法人身份证；法定代表人授权代表参加磋商的，须出具法定代表人授权委托书和被授权人身份证；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供应商须具备行业主管部门颁发的市政公用工程施工总承包三级及以上资质并具有有效的安全生产许可证；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供应商拟派项目经理须具备行业主管部门颁发的市政公用工程专业二级及以上建造师资质及有效的安全生产考核合格证书（建安 B 证），在本单位注册且无在建工程；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供应商基本信息及项目经理基本信息查询</w:t>
            </w:r>
          </w:p>
        </w:tc>
        <w:tc>
          <w:tcPr>
            <w:tcW w:type="dxa" w:w="3322"/>
          </w:tcPr>
          <w:p>
            <w:pPr>
              <w:pStyle w:val="null3"/>
            </w:pPr>
            <w:r>
              <w:rPr>
                <w:rFonts w:ascii="仿宋_GB2312" w:hAnsi="仿宋_GB2312" w:cs="仿宋_GB2312" w:eastAsia="仿宋_GB2312"/>
              </w:rPr>
              <w:t>供应商基本信息及项目经理基本信息应在“陕西建设网（http://js.shaanxi.gov.cn/ ）陕西省建筑市场监管与诚信信息发布平台”可查询；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供应商不得在各级诚信信息平台被列为投标受限制的行为人（以承诺书为准）；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本项目专门面向中小企业采购，仅限符合《政府采购促进中小企业发展管理办法》的通知(财库〔2020〕46号)条件的中小企业参与，并提供中小企业声明函。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已标价工程量清单.docx 中小企业声明函 技术服务合同条款及其他商务要求应答表 响应文件封面 供应商应提交的相关资格证明材料.docx 项目管理机构组成表 残疾人福利性单位声明函 报价函 标的清单 供应商需补充的其他内容.docx 供应商类似项目业绩一览表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已标价工程量清单.docx 中小企业声明函 技术服务合同条款及其他商务要求应答表 响应文件封面 供应商应提交的相关资格证明材料.docx 项目管理机构组成表 残疾人福利性单位声明函 报价函 标的清单 供应商需补充的其他内容.docx 供应商类似项目业绩一览表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响应文件上法定代表人或其委托代理人的签字齐全并加盖单位章</w:t>
            </w:r>
          </w:p>
        </w:tc>
        <w:tc>
          <w:tcPr>
            <w:tcW w:type="dxa" w:w="1661"/>
          </w:tcPr>
          <w:p>
            <w:pPr>
              <w:pStyle w:val="null3"/>
            </w:pPr>
            <w:r>
              <w:rPr>
                <w:rFonts w:ascii="仿宋_GB2312" w:hAnsi="仿宋_GB2312" w:cs="仿宋_GB2312" w:eastAsia="仿宋_GB2312"/>
              </w:rPr>
              <w:t>已标价工程量清单.docx 中小企业声明函 技术服务合同条款及其他商务要求应答表 响应文件封面 供应商应提交的相关资格证明材料.docx 项目管理机构组成表 残疾人福利性单位声明函 报价函 标的清单 供应商需补充的其他内容.docx 供应商类似项目业绩一览表 响应函 主要人员简历表 陕西省政府采购供应商拒绝政府采购领域商业贿赂承诺书.docx 监狱企业的证明文件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施工方案内容至少包括：①施工总平面布置图、施工进度表或施工网络图；②施工准备及进度安排;③施工方法；④重点难点工程分析及解决措施；⑤影响正常施工外在因素分析及对应预案等。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一、评审内容：内容至少包括①文明施工及环境保护管理制度； ②防尘降噪措施；③节能减排措施；④治污减霾措施；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内容至少包括①施工进度安排；②工期目标控制和保证措施； ③材料供应措施； ④成品、半成品保护监管措施等。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内容至少包括①项目成员配置清单及架构②项目组配备人员的专业素质③人员结构④服务响应时间；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上述4项评审内容全部满足评审标准得8分，每有一个评审内容缺项扣2分，每有一项评审内容存在缺陷，扣0.5分，扣完为止，不计负分。（项目组配备人员须提供相关人员证书等）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内容至少包括①施工机械配置计划； ②施工材料投入计划；③施工机械的维护保养和材料的贮存；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 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供应商提供2023年03月01日（以合同签订日期为准）至今的类似项目业绩，每提供一份得1分，最高得5分。(合同复印件加盖公章附在响应文件中，否则不作为评审依据）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详见附件：供应商需补充的其他内容.docx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