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版本号：ZCBN-蓝田县-2026-0008120260413001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蓝田县国省道穿村过镇路段交通管理安全设施提升工程质量检测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ZCBN-蓝田县-2026-00081</w:t>
      </w:r>
      <w:r>
        <w:br/>
      </w:r>
      <w:r>
        <w:br/>
      </w:r>
      <w:r>
        <w:br/>
      </w:r>
    </w:p>
    <w:p>
      <w:pPr>
        <w:pStyle w:val="null3"/>
        <w:jc w:val="center"/>
        <w:outlineLvl w:val="2"/>
      </w:pPr>
      <w:r>
        <w:rPr>
          <w:rFonts w:ascii="仿宋_GB2312" w:hAnsi="仿宋_GB2312" w:cs="仿宋_GB2312" w:eastAsia="仿宋_GB2312"/>
          <w:sz w:val="28"/>
          <w:b/>
        </w:rPr>
        <w:t>西安市蓝田县交通运输局（本级）</w:t>
      </w:r>
    </w:p>
    <w:p>
      <w:pPr>
        <w:pStyle w:val="null3"/>
        <w:jc w:val="center"/>
        <w:outlineLvl w:val="2"/>
      </w:pPr>
      <w:r>
        <w:rPr>
          <w:rFonts w:ascii="仿宋_GB2312" w:hAnsi="仿宋_GB2312" w:cs="仿宋_GB2312" w:eastAsia="仿宋_GB2312"/>
          <w:sz w:val="28"/>
          <w:b/>
        </w:rPr>
        <w:t>陕西天意达工程咨询有限公司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陕西天意达工程咨询有限公司</w:t>
      </w:r>
      <w:r>
        <w:rPr>
          <w:rFonts w:ascii="仿宋_GB2312" w:hAnsi="仿宋_GB2312" w:cs="仿宋_GB2312" w:eastAsia="仿宋_GB2312"/>
        </w:rPr>
        <w:t>（以下简称“代理机构”）受</w:t>
      </w:r>
      <w:r>
        <w:rPr>
          <w:rFonts w:ascii="仿宋_GB2312" w:hAnsi="仿宋_GB2312" w:cs="仿宋_GB2312" w:eastAsia="仿宋_GB2312"/>
        </w:rPr>
        <w:t>西安市蓝田县交通运输局（本级）</w:t>
      </w:r>
      <w:r>
        <w:rPr>
          <w:rFonts w:ascii="仿宋_GB2312" w:hAnsi="仿宋_GB2312" w:cs="仿宋_GB2312" w:eastAsia="仿宋_GB2312"/>
        </w:rPr>
        <w:t>委托，拟对</w:t>
      </w:r>
      <w:r>
        <w:rPr>
          <w:rFonts w:ascii="仿宋_GB2312" w:hAnsi="仿宋_GB2312" w:cs="仿宋_GB2312" w:eastAsia="仿宋_GB2312"/>
        </w:rPr>
        <w:t>蓝田县国省道穿村过镇路段交通管理安全设施提升工程质量检测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ZCBN-蓝田县-2026-00081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蓝田县国省道穿村过镇路段交通管理安全设施提升工程质量检测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对蓝田县境内包含6条国省道（G312、G344、S107、S101、S102、S209）穿村过镇路段完善标志标线、路灯、中央隔离设施、信号灯、卡口、监控设备、减速带、警示桩、警示灯等交通设施完成项目日常质量检测和竣交工验收质量检测工作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1、法定代表人授权书/法定代表人身份证明：法定代表人授权书（附法定代表人、被授权人身份证复印件）（法定代表人直接参加磋商，须提供法定代表人身份证明）；</w:t>
      </w:r>
    </w:p>
    <w:p>
      <w:pPr>
        <w:pStyle w:val="null3"/>
      </w:pPr>
      <w:r>
        <w:rPr>
          <w:rFonts w:ascii="仿宋_GB2312" w:hAnsi="仿宋_GB2312" w:cs="仿宋_GB2312" w:eastAsia="仿宋_GB2312"/>
        </w:rPr>
        <w:t>2、资质证书：供应商须具有须具备公路水运工程试验检测机构公路工程交通工程专项检测资质和检验检测机构资质认定证书（CMA计量认证证书）；</w:t>
      </w:r>
    </w:p>
    <w:p>
      <w:pPr>
        <w:pStyle w:val="null3"/>
      </w:pPr>
      <w:r>
        <w:rPr>
          <w:rFonts w:ascii="仿宋_GB2312" w:hAnsi="仿宋_GB2312" w:cs="仿宋_GB2312" w:eastAsia="仿宋_GB2312"/>
        </w:rPr>
        <w:t>3、项目负责人：项目负责人须具有交通运输部颁发的公路水运工程试验检测师资格证书且专业为交通工程，注册单位须为本单位,公路工程相关专业高级或以上职称；</w:t>
      </w:r>
    </w:p>
    <w:p>
      <w:pPr>
        <w:pStyle w:val="null3"/>
      </w:pPr>
      <w:r>
        <w:rPr>
          <w:rFonts w:ascii="仿宋_GB2312" w:hAnsi="仿宋_GB2312" w:cs="仿宋_GB2312" w:eastAsia="仿宋_GB2312"/>
        </w:rPr>
        <w:t>4、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5、关联关系：单位负责人为同一人或存在控股、管理关系的不同单位，不得同时参加投标，否则，相关投标均无效。</w:t>
      </w:r>
    </w:p>
    <w:p>
      <w:pPr>
        <w:pStyle w:val="null3"/>
      </w:pPr>
      <w:r>
        <w:rPr>
          <w:rFonts w:ascii="仿宋_GB2312" w:hAnsi="仿宋_GB2312" w:cs="仿宋_GB2312" w:eastAsia="仿宋_GB2312"/>
        </w:rPr>
        <w:t>6、联合体：本采购包不接受联合体磋商。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西安市蓝田县交通运输局（本级）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蓝田县蓝关街道长坪路82号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029-82721341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陕西天意达工程咨询有限公司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西安市未央区未央路99号荣民中央国际16楼1612室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029-86233953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招标代理服务收费管理暂行办法》（计价格[2002]1980号）的通知和国家发展和改革委员会办公厅颁发的《关于招标代理服务收费有关问题的通知》（发改办价格[2003]857号）的有关规定执行； 2.成交单位在领取成交通知书前,须向采购代理机构一次性支付招标代理服务费; 3.招标代理服务费缴纳账户: 户名:陕西天意达工程咨询有限公司 开户行:中国建设银行股份有限公司西安唐延路支行 账号:61001923900052500393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西安市蓝田县交通运输局（本级）</w:t>
      </w:r>
      <w:r>
        <w:rPr>
          <w:rFonts w:ascii="仿宋_GB2312" w:hAnsi="仿宋_GB2312" w:cs="仿宋_GB2312" w:eastAsia="仿宋_GB2312"/>
        </w:rPr>
        <w:t>和</w:t>
      </w:r>
      <w:r>
        <w:rPr>
          <w:rFonts w:ascii="仿宋_GB2312" w:hAnsi="仿宋_GB2312" w:cs="仿宋_GB2312" w:eastAsia="仿宋_GB2312"/>
        </w:rPr>
        <w:t>陕西天意达工程咨询有限公司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西安市蓝田县交通运输局（本级）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陕西天意达工程咨询有限公司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西安市蓝田县交通运输局（本级）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陕西天意达工程咨询有限公司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应符合现行公路工程试验检测规范、操作规程，工程交竣工验收规范要求。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陕西天意达工程咨询有限公司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陕西天意达工程咨询有限公司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陕西天意达工程咨询有限公司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联系电话：029-86233953/13720753675</w:t>
      </w:r>
    </w:p>
    <w:p>
      <w:pPr>
        <w:pStyle w:val="null3"/>
      </w:pPr>
      <w:r>
        <w:rPr>
          <w:rFonts w:ascii="仿宋_GB2312" w:hAnsi="仿宋_GB2312" w:cs="仿宋_GB2312" w:eastAsia="仿宋_GB2312"/>
        </w:rPr>
        <w:t>地址：西安市未央区未央路99号荣民中央国际16楼1612室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主要对蓝田县境内包含6条国省道（G312、G344、S107、S101、S102、S209）穿村过镇路段完善标志标线、路灯、中央隔离设施、信号灯、卡口、监控设备、减速带、警示桩、警示灯等交通设施完成项目日常质量检测和竣交工验收质量检测工作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蓝田县国省道穿村过镇路段交通管理安全设施提升工程质量检测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标的名称：蓝田县国省道穿村过镇路段交通管理安全设施提升工程质量检测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 xml:space="preserve">  一、</w:t>
            </w:r>
            <w:r>
              <w:rPr>
                <w:rFonts w:ascii="仿宋_GB2312" w:hAnsi="仿宋_GB2312" w:cs="仿宋_GB2312" w:eastAsia="仿宋_GB2312"/>
                <w:b/>
              </w:rPr>
              <w:t>项目概况：</w:t>
            </w:r>
          </w:p>
          <w:p>
            <w:pPr>
              <w:pStyle w:val="null3"/>
              <w:ind w:firstLine="400"/>
            </w:pPr>
            <w:r>
              <w:rPr>
                <w:rFonts w:ascii="仿宋_GB2312" w:hAnsi="仿宋_GB2312" w:cs="仿宋_GB2312" w:eastAsia="仿宋_GB2312"/>
              </w:rPr>
              <w:t>主要对蓝田县境内包含</w:t>
            </w:r>
            <w:r>
              <w:rPr>
                <w:rFonts w:ascii="仿宋_GB2312" w:hAnsi="仿宋_GB2312" w:cs="仿宋_GB2312" w:eastAsia="仿宋_GB2312"/>
              </w:rPr>
              <w:t>6条国省道（G312、G344、S107、S101、S102、S209）穿村过镇路段完善标志标线、路灯、中央隔离设施、信号灯、卡口、监控设备、减速带、警示桩、警示灯等交通设施完成项目日常质量检测和竣交工验收质量检测工作等。</w:t>
            </w:r>
          </w:p>
          <w:p>
            <w:pPr>
              <w:pStyle w:val="null3"/>
              <w:ind w:firstLine="400"/>
            </w:pPr>
            <w:r>
              <w:rPr>
                <w:rFonts w:ascii="仿宋_GB2312" w:hAnsi="仿宋_GB2312" w:cs="仿宋_GB2312" w:eastAsia="仿宋_GB2312"/>
                <w:b/>
              </w:rPr>
              <w:t>二、主要服务内容：</w:t>
            </w:r>
          </w:p>
          <w:p>
            <w:pPr>
              <w:pStyle w:val="null3"/>
              <w:ind w:firstLine="200"/>
            </w:pPr>
            <w:r>
              <w:rPr>
                <w:rFonts w:ascii="仿宋_GB2312" w:hAnsi="仿宋_GB2312" w:cs="仿宋_GB2312" w:eastAsia="仿宋_GB2312"/>
              </w:rPr>
              <w:t>主要包含护栏</w:t>
            </w:r>
            <w:r>
              <w:rPr>
                <w:rFonts w:ascii="仿宋_GB2312" w:hAnsi="仿宋_GB2312" w:cs="仿宋_GB2312" w:eastAsia="仿宋_GB2312"/>
              </w:rPr>
              <w:t>8774m，标线：65563.732㎡，电缆管线：52853m，安全标志1339个，新建路灯784个、路灯维修288个，信号灯27个，电子警察、测速、监控设备等立杆151个，人行道信号灯35个，检查井78个等。</w:t>
            </w:r>
          </w:p>
          <w:p>
            <w:pPr>
              <w:pStyle w:val="null3"/>
            </w:pPr>
            <w:r>
              <w:rPr>
                <w:rFonts w:ascii="仿宋_GB2312" w:hAnsi="仿宋_GB2312" w:cs="仿宋_GB2312" w:eastAsia="仿宋_GB2312"/>
              </w:rPr>
              <w:t>包括但不限于</w:t>
            </w:r>
            <w:r>
              <w:rPr>
                <w:rFonts w:ascii="仿宋_GB2312" w:hAnsi="仿宋_GB2312" w:cs="仿宋_GB2312" w:eastAsia="仿宋_GB2312"/>
              </w:rPr>
              <w:t>以上</w:t>
            </w:r>
            <w:r>
              <w:rPr>
                <w:rFonts w:ascii="仿宋_GB2312" w:hAnsi="仿宋_GB2312" w:cs="仿宋_GB2312" w:eastAsia="仿宋_GB2312"/>
              </w:rPr>
              <w:t>原材等过程检测和工程实体检测、外观检测和内业资料审查等</w:t>
            </w:r>
            <w:r>
              <w:rPr>
                <w:rFonts w:ascii="仿宋_GB2312" w:hAnsi="仿宋_GB2312" w:cs="仿宋_GB2312" w:eastAsia="仿宋_GB2312"/>
              </w:rPr>
              <w:t>。</w:t>
            </w:r>
          </w:p>
          <w:p>
            <w:pPr>
              <w:pStyle w:val="null3"/>
            </w:pPr>
            <w:r>
              <w:rPr>
                <w:rFonts w:ascii="仿宋_GB2312" w:hAnsi="仿宋_GB2312" w:cs="仿宋_GB2312" w:eastAsia="仿宋_GB2312"/>
                <w:b/>
              </w:rPr>
              <w:t>三、服务期限：</w:t>
            </w:r>
          </w:p>
          <w:p>
            <w:pPr>
              <w:pStyle w:val="null3"/>
              <w:ind w:firstLine="200"/>
            </w:pPr>
            <w:r>
              <w:rPr>
                <w:rFonts w:ascii="仿宋_GB2312" w:hAnsi="仿宋_GB2312" w:cs="仿宋_GB2312" w:eastAsia="仿宋_GB2312"/>
              </w:rPr>
              <w:t>自合同签订之日起至项目完成竣（交）工验收的全过程。</w:t>
            </w:r>
          </w:p>
          <w:p>
            <w:pPr>
              <w:pStyle w:val="null3"/>
            </w:pPr>
            <w:r>
              <w:rPr>
                <w:rFonts w:ascii="仿宋_GB2312" w:hAnsi="仿宋_GB2312" w:cs="仿宋_GB2312" w:eastAsia="仿宋_GB2312"/>
                <w:b/>
              </w:rPr>
              <w:t>四、质量要求：</w:t>
            </w:r>
          </w:p>
          <w:p>
            <w:pPr>
              <w:pStyle w:val="null3"/>
              <w:ind w:firstLine="200"/>
            </w:pPr>
            <w:r>
              <w:rPr>
                <w:rFonts w:ascii="仿宋_GB2312" w:hAnsi="仿宋_GB2312" w:cs="仿宋_GB2312" w:eastAsia="仿宋_GB2312"/>
              </w:rPr>
              <w:t>应符合现行公路工程试验检测规范、操作规程，工程交竣工验收规范要求。</w:t>
            </w:r>
          </w:p>
          <w:p>
            <w:pPr>
              <w:pStyle w:val="null3"/>
            </w:pPr>
            <w:r>
              <w:rPr>
                <w:rFonts w:ascii="仿宋_GB2312" w:hAnsi="仿宋_GB2312" w:cs="仿宋_GB2312" w:eastAsia="仿宋_GB2312"/>
                <w:b/>
              </w:rPr>
              <w:t>五、安全目标：</w:t>
            </w:r>
          </w:p>
          <w:p>
            <w:pPr>
              <w:pStyle w:val="null3"/>
              <w:ind w:firstLine="200"/>
            </w:pPr>
            <w:r>
              <w:rPr>
                <w:rFonts w:ascii="仿宋_GB2312" w:hAnsi="仿宋_GB2312" w:cs="仿宋_GB2312" w:eastAsia="仿宋_GB2312"/>
              </w:rPr>
              <w:t>遵守操作规范，做好安全和保畅要求，检测过程中确保不发生安全责任事故，避免重、特大事故的发生。</w:t>
            </w:r>
          </w:p>
          <w:p>
            <w:pPr>
              <w:pStyle w:val="null3"/>
            </w:pPr>
            <w:r>
              <w:rPr>
                <w:rFonts w:ascii="仿宋_GB2312" w:hAnsi="仿宋_GB2312" w:cs="仿宋_GB2312" w:eastAsia="仿宋_GB2312"/>
                <w:b/>
              </w:rPr>
              <w:t>六、本次检测工作的内容及要求执行以</w:t>
            </w:r>
            <w:r>
              <w:rPr>
                <w:rFonts w:ascii="仿宋_GB2312" w:hAnsi="仿宋_GB2312" w:cs="仿宋_GB2312" w:eastAsia="仿宋_GB2312"/>
                <w:b/>
              </w:rPr>
              <w:t>下标准，但不限于以下标准。如有关规范修订，则应执行最新规范：</w:t>
            </w:r>
          </w:p>
          <w:p>
            <w:pPr>
              <w:pStyle w:val="null3"/>
            </w:pPr>
            <w:r>
              <w:rPr>
                <w:rFonts w:ascii="仿宋_GB2312" w:hAnsi="仿宋_GB2312" w:cs="仿宋_GB2312" w:eastAsia="仿宋_GB2312"/>
              </w:rPr>
              <w:t>（</w:t>
            </w:r>
            <w:r>
              <w:rPr>
                <w:rFonts w:ascii="仿宋_GB2312" w:hAnsi="仿宋_GB2312" w:cs="仿宋_GB2312" w:eastAsia="仿宋_GB2312"/>
              </w:rPr>
              <w:t>1）《公路工程质量检验评定标准 第一册 土建工程》（JTG F80/1 -2017）；</w:t>
            </w:r>
          </w:p>
          <w:p>
            <w:pPr>
              <w:pStyle w:val="null3"/>
            </w:pPr>
            <w:r>
              <w:rPr>
                <w:rFonts w:ascii="仿宋_GB2312" w:hAnsi="仿宋_GB2312" w:cs="仿宋_GB2312" w:eastAsia="仿宋_GB2312"/>
              </w:rPr>
              <w:t>（</w:t>
            </w:r>
            <w:r>
              <w:rPr>
                <w:rFonts w:ascii="仿宋_GB2312" w:hAnsi="仿宋_GB2312" w:cs="仿宋_GB2312" w:eastAsia="仿宋_GB2312"/>
              </w:rPr>
              <w:t>2）《公路工程质量检验评定标准 第二册 机电工程》（JTG 2182-2020）；</w:t>
            </w:r>
          </w:p>
          <w:p>
            <w:pPr>
              <w:pStyle w:val="null3"/>
            </w:pPr>
            <w:r>
              <w:rPr>
                <w:rFonts w:ascii="仿宋_GB2312" w:hAnsi="仿宋_GB2312" w:cs="仿宋_GB2312" w:eastAsia="仿宋_GB2312"/>
              </w:rPr>
              <w:t>（</w:t>
            </w:r>
            <w:r>
              <w:rPr>
                <w:rFonts w:ascii="仿宋_GB2312" w:hAnsi="仿宋_GB2312" w:cs="仿宋_GB2312" w:eastAsia="仿宋_GB2312"/>
              </w:rPr>
              <w:t>3）《照明测量方法》（GB/T 5700-2023）；</w:t>
            </w:r>
          </w:p>
          <w:p>
            <w:pPr>
              <w:pStyle w:val="null3"/>
            </w:pPr>
            <w:r>
              <w:rPr>
                <w:rFonts w:ascii="仿宋_GB2312" w:hAnsi="仿宋_GB2312" w:cs="仿宋_GB2312" w:eastAsia="仿宋_GB2312"/>
              </w:rPr>
              <w:t>（</w:t>
            </w:r>
            <w:r>
              <w:rPr>
                <w:rFonts w:ascii="仿宋_GB2312" w:hAnsi="仿宋_GB2312" w:cs="仿宋_GB2312" w:eastAsia="仿宋_GB2312"/>
              </w:rPr>
              <w:t>4）《电力设备预防性试验规程》（DL/T 596-2021）。</w:t>
            </w:r>
          </w:p>
          <w:p>
            <w:pPr>
              <w:pStyle w:val="null3"/>
            </w:pPr>
            <w:r>
              <w:rPr>
                <w:rFonts w:ascii="仿宋_GB2312" w:hAnsi="仿宋_GB2312" w:cs="仿宋_GB2312" w:eastAsia="仿宋_GB2312"/>
              </w:rPr>
              <w:t>（</w:t>
            </w:r>
            <w:r>
              <w:rPr>
                <w:rFonts w:ascii="仿宋_GB2312" w:hAnsi="仿宋_GB2312" w:cs="仿宋_GB2312" w:eastAsia="仿宋_GB2312"/>
              </w:rPr>
              <w:t>5）《工程测量规范》（GB 50026-2007）</w:t>
            </w:r>
          </w:p>
          <w:p>
            <w:pPr>
              <w:pStyle w:val="null3"/>
            </w:pPr>
            <w:r>
              <w:rPr>
                <w:rFonts w:ascii="仿宋_GB2312" w:hAnsi="仿宋_GB2312" w:cs="仿宋_GB2312" w:eastAsia="仿宋_GB2312"/>
              </w:rPr>
              <w:t>（</w:t>
            </w:r>
            <w:r>
              <w:rPr>
                <w:rFonts w:ascii="仿宋_GB2312" w:hAnsi="仿宋_GB2312" w:cs="仿宋_GB2312" w:eastAsia="仿宋_GB2312"/>
              </w:rPr>
              <w:t>6）《公路工程竣（交）工验收办法》（交公路〔2004〕第3号）</w:t>
            </w:r>
          </w:p>
          <w:p>
            <w:pPr>
              <w:pStyle w:val="null3"/>
            </w:pPr>
            <w:r>
              <w:rPr>
                <w:rFonts w:ascii="仿宋_GB2312" w:hAnsi="仿宋_GB2312" w:cs="仿宋_GB2312" w:eastAsia="仿宋_GB2312"/>
              </w:rPr>
              <w:t>（</w:t>
            </w:r>
            <w:r>
              <w:rPr>
                <w:rFonts w:ascii="仿宋_GB2312" w:hAnsi="仿宋_GB2312" w:cs="仿宋_GB2312" w:eastAsia="仿宋_GB2312"/>
              </w:rPr>
              <w:t>7）《公路工程竣（交）工验收办法实施细则》（交公路〔2010〕65号）</w:t>
            </w:r>
          </w:p>
          <w:p>
            <w:pPr>
              <w:pStyle w:val="null3"/>
            </w:pPr>
            <w:r>
              <w:rPr>
                <w:rFonts w:ascii="仿宋_GB2312" w:hAnsi="仿宋_GB2312" w:cs="仿宋_GB2312" w:eastAsia="仿宋_GB2312"/>
              </w:rPr>
              <w:t>（</w:t>
            </w:r>
            <w:r>
              <w:rPr>
                <w:rFonts w:ascii="仿宋_GB2312" w:hAnsi="仿宋_GB2312" w:cs="仿宋_GB2312" w:eastAsia="仿宋_GB2312"/>
              </w:rPr>
              <w:t>8）其他相关国家、行业主管部门发布的文件、标准和规范。</w:t>
            </w:r>
          </w:p>
          <w:p>
            <w:pPr>
              <w:pStyle w:val="null3"/>
              <w:ind w:firstLine="200"/>
            </w:pPr>
            <w:r>
              <w:rPr>
                <w:rFonts w:ascii="仿宋_GB2312" w:hAnsi="仿宋_GB2312" w:cs="仿宋_GB2312" w:eastAsia="仿宋_GB2312"/>
              </w:rPr>
              <w:t>以上规范以现行最新版本为准，如检测项目未包含在以上规范中，应按现行最新标准办法和制度执行。</w:t>
            </w:r>
          </w:p>
          <w:p>
            <w:pPr>
              <w:pStyle w:val="null3"/>
            </w:pPr>
            <w:r>
              <w:rPr>
                <w:rFonts w:ascii="仿宋_GB2312" w:hAnsi="仿宋_GB2312" w:cs="仿宋_GB2312" w:eastAsia="仿宋_GB2312"/>
                <w:b/>
              </w:rPr>
              <w:t>七、其他要求</w:t>
            </w:r>
            <w:r>
              <w:rPr>
                <w:rFonts w:ascii="仿宋_GB2312" w:hAnsi="仿宋_GB2312" w:cs="仿宋_GB2312" w:eastAsia="仿宋_GB2312"/>
              </w:rPr>
              <w:t>：</w:t>
            </w:r>
          </w:p>
          <w:p>
            <w:pPr>
              <w:pStyle w:val="null3"/>
            </w:pPr>
            <w:r>
              <w:rPr>
                <w:rFonts w:ascii="仿宋_GB2312" w:hAnsi="仿宋_GB2312" w:cs="仿宋_GB2312" w:eastAsia="仿宋_GB2312"/>
              </w:rPr>
              <w:t>（一）</w:t>
            </w:r>
            <w:r>
              <w:rPr>
                <w:rFonts w:ascii="仿宋_GB2312" w:hAnsi="仿宋_GB2312" w:cs="仿宋_GB2312" w:eastAsia="仿宋_GB2312"/>
              </w:rPr>
              <w:t>编制相应本项目质量检测实施方案。</w:t>
            </w:r>
          </w:p>
          <w:p>
            <w:pPr>
              <w:pStyle w:val="null3"/>
            </w:pPr>
            <w:r>
              <w:rPr>
                <w:rFonts w:ascii="仿宋_GB2312" w:hAnsi="仿宋_GB2312" w:cs="仿宋_GB2312" w:eastAsia="仿宋_GB2312"/>
              </w:rPr>
              <w:t>（二）</w:t>
            </w:r>
            <w:r>
              <w:rPr>
                <w:rFonts w:ascii="仿宋_GB2312" w:hAnsi="仿宋_GB2312" w:cs="仿宋_GB2312" w:eastAsia="仿宋_GB2312"/>
              </w:rPr>
              <w:t>质量检测工作：组织本项目日常</w:t>
            </w:r>
            <w:r>
              <w:rPr>
                <w:rFonts w:ascii="仿宋_GB2312" w:hAnsi="仿宋_GB2312" w:cs="仿宋_GB2312" w:eastAsia="仿宋_GB2312"/>
              </w:rPr>
              <w:t>质量检测、</w:t>
            </w:r>
            <w:r>
              <w:rPr>
                <w:rFonts w:ascii="仿宋_GB2312" w:hAnsi="仿宋_GB2312" w:cs="仿宋_GB2312" w:eastAsia="仿宋_GB2312"/>
              </w:rPr>
              <w:t>转段验收质量检测工作、组织本项目竣（交）工质量检测工作，按照</w:t>
            </w:r>
            <w:r>
              <w:rPr>
                <w:rFonts w:ascii="仿宋_GB2312" w:hAnsi="仿宋_GB2312" w:cs="仿宋_GB2312" w:eastAsia="仿宋_GB2312"/>
              </w:rPr>
              <w:t>2010年第65号《公路工程竣（交）工验收办法实施细则》的要求、并结合《公路工程质量检验评定标准》对本项目进行交工质量检测工作。</w:t>
            </w:r>
          </w:p>
          <w:p>
            <w:pPr>
              <w:pStyle w:val="null3"/>
            </w:pPr>
            <w:r>
              <w:rPr>
                <w:rFonts w:ascii="仿宋_GB2312" w:hAnsi="仿宋_GB2312" w:cs="仿宋_GB2312" w:eastAsia="仿宋_GB2312"/>
                <w:color w:val="000000"/>
              </w:rPr>
              <w:t>（三）</w:t>
            </w:r>
            <w:r>
              <w:rPr>
                <w:rFonts w:ascii="仿宋_GB2312" w:hAnsi="仿宋_GB2312" w:cs="仿宋_GB2312" w:eastAsia="仿宋_GB2312"/>
                <w:color w:val="000000"/>
              </w:rPr>
              <w:t>检测报告编制要求</w:t>
            </w:r>
            <w:r>
              <w:rPr>
                <w:rFonts w:ascii="仿宋_GB2312" w:hAnsi="仿宋_GB2312" w:cs="仿宋_GB2312" w:eastAsia="仿宋_GB2312"/>
                <w:color w:val="000000"/>
              </w:rPr>
              <w:t>(包括但不限于以下内容)</w:t>
            </w:r>
          </w:p>
          <w:p>
            <w:pPr>
              <w:pStyle w:val="null3"/>
              <w:ind w:firstLine="200"/>
            </w:pPr>
            <w:r>
              <w:rPr>
                <w:rFonts w:ascii="仿宋_GB2312" w:hAnsi="仿宋_GB2312" w:cs="仿宋_GB2312" w:eastAsia="仿宋_GB2312"/>
              </w:rPr>
              <w:t>1.</w:t>
            </w:r>
            <w:r>
              <w:rPr>
                <w:rFonts w:ascii="仿宋_GB2312" w:hAnsi="仿宋_GB2312" w:cs="仿宋_GB2312" w:eastAsia="仿宋_GB2312"/>
              </w:rPr>
              <w:t>项目概述：项目起讫点、开工及交工时间、建设规模</w:t>
            </w:r>
            <w:r>
              <w:rPr>
                <w:rFonts w:ascii="仿宋_GB2312" w:hAnsi="仿宋_GB2312" w:cs="仿宋_GB2312" w:eastAsia="仿宋_GB2312"/>
              </w:rPr>
              <w:t>、</w:t>
            </w:r>
            <w:r>
              <w:rPr>
                <w:rFonts w:ascii="仿宋_GB2312" w:hAnsi="仿宋_GB2312" w:cs="仿宋_GB2312" w:eastAsia="仿宋_GB2312"/>
              </w:rPr>
              <w:t>投资额等。</w:t>
            </w:r>
          </w:p>
          <w:p>
            <w:pPr>
              <w:pStyle w:val="null3"/>
              <w:ind w:firstLine="200"/>
            </w:pPr>
            <w:r>
              <w:rPr>
                <w:rFonts w:ascii="仿宋_GB2312" w:hAnsi="仿宋_GB2312" w:cs="仿宋_GB2312" w:eastAsia="仿宋_GB2312"/>
              </w:rPr>
              <w:t>2.</w:t>
            </w:r>
            <w:r>
              <w:rPr>
                <w:rFonts w:ascii="仿宋_GB2312" w:hAnsi="仿宋_GB2312" w:cs="仿宋_GB2312" w:eastAsia="仿宋_GB2312"/>
              </w:rPr>
              <w:t>交工质量检测依据。</w:t>
            </w:r>
          </w:p>
          <w:p>
            <w:pPr>
              <w:pStyle w:val="null3"/>
              <w:ind w:firstLine="200"/>
            </w:pPr>
            <w:r>
              <w:rPr>
                <w:rFonts w:ascii="仿宋_GB2312" w:hAnsi="仿宋_GB2312" w:cs="仿宋_GB2312" w:eastAsia="仿宋_GB2312"/>
              </w:rPr>
              <w:t>3.</w:t>
            </w:r>
            <w:r>
              <w:rPr>
                <w:rFonts w:ascii="仿宋_GB2312" w:hAnsi="仿宋_GB2312" w:cs="仿宋_GB2312" w:eastAsia="仿宋_GB2312"/>
              </w:rPr>
              <w:t>工程检测工作组织情况：检测机构的资质、有关业绩、市场信用等级及本项目</w:t>
            </w:r>
            <w:r>
              <w:rPr>
                <w:rFonts w:ascii="仿宋_GB2312" w:hAnsi="仿宋_GB2312" w:cs="仿宋_GB2312" w:eastAsia="仿宋_GB2312"/>
              </w:rPr>
              <w:t>供应商</w:t>
            </w:r>
            <w:r>
              <w:rPr>
                <w:rFonts w:ascii="仿宋_GB2312" w:hAnsi="仿宋_GB2312" w:cs="仿宋_GB2312" w:eastAsia="仿宋_GB2312"/>
              </w:rPr>
              <w:t>员等情况，包括人员的组织安排及岗位分工；对应于各检测项目所配备的仪器设备情况（包括仪器设备名称、规格型号及用途），以及驻地设施的配置；检测验收工作实施流程、时间安排等。</w:t>
            </w:r>
          </w:p>
          <w:p>
            <w:pPr>
              <w:pStyle w:val="null3"/>
              <w:ind w:firstLine="200"/>
            </w:pPr>
            <w:r>
              <w:rPr>
                <w:rFonts w:ascii="仿宋_GB2312" w:hAnsi="仿宋_GB2312" w:cs="仿宋_GB2312" w:eastAsia="仿宋_GB2312"/>
              </w:rPr>
              <w:t>4.</w:t>
            </w:r>
            <w:r>
              <w:rPr>
                <w:rFonts w:ascii="仿宋_GB2312" w:hAnsi="仿宋_GB2312" w:cs="仿宋_GB2312" w:eastAsia="仿宋_GB2312"/>
              </w:rPr>
              <w:t>现场检测的内容、方法、频率及结果：主要包括工程实体检测、外观检查和内业资料审查等三个方面。具体内容包括检测里程桩号及位置、检测时间及检测点数统计汇总等。如作对比试验，应附相关报告。</w:t>
            </w:r>
          </w:p>
          <w:p>
            <w:pPr>
              <w:pStyle w:val="null3"/>
              <w:ind w:firstLine="200"/>
            </w:pPr>
            <w:r>
              <w:rPr>
                <w:rFonts w:ascii="仿宋_GB2312" w:hAnsi="仿宋_GB2312" w:cs="仿宋_GB2312" w:eastAsia="仿宋_GB2312"/>
              </w:rPr>
              <w:t>5.</w:t>
            </w:r>
            <w:r>
              <w:rPr>
                <w:rFonts w:ascii="仿宋_GB2312" w:hAnsi="仿宋_GB2312" w:cs="仿宋_GB2312" w:eastAsia="仿宋_GB2312"/>
              </w:rPr>
              <w:t>相关检测结果汇总表：单位工程、分部工程质量检测结果汇总表及整个项目的单位工程、分部工程质量检测结果汇总表。</w:t>
            </w:r>
          </w:p>
          <w:p>
            <w:pPr>
              <w:pStyle w:val="null3"/>
            </w:pPr>
            <w:r>
              <w:rPr>
                <w:rFonts w:ascii="仿宋_GB2312" w:hAnsi="仿宋_GB2312" w:cs="仿宋_GB2312" w:eastAsia="仿宋_GB2312"/>
                <w:sz w:val="21"/>
              </w:rPr>
              <w:t>6.</w:t>
            </w:r>
            <w:r>
              <w:rPr>
                <w:rFonts w:ascii="仿宋_GB2312" w:hAnsi="仿宋_GB2312" w:cs="仿宋_GB2312" w:eastAsia="仿宋_GB2312"/>
                <w:sz w:val="21"/>
              </w:rPr>
              <w:t>技术</w:t>
            </w:r>
            <w:r>
              <w:rPr>
                <w:rFonts w:ascii="仿宋_GB2312" w:hAnsi="仿宋_GB2312" w:cs="仿宋_GB2312" w:eastAsia="仿宋_GB2312"/>
                <w:sz w:val="21"/>
              </w:rPr>
              <w:t>供应商</w:t>
            </w:r>
            <w:r>
              <w:rPr>
                <w:rFonts w:ascii="仿宋_GB2312" w:hAnsi="仿宋_GB2312" w:cs="仿宋_GB2312" w:eastAsia="仿宋_GB2312"/>
                <w:sz w:val="21"/>
              </w:rPr>
              <w:t>可提交检测报告，并对出具的检测数据负责。如在检测过程中发现重大问题，技术</w:t>
            </w:r>
            <w:r>
              <w:rPr>
                <w:rFonts w:ascii="仿宋_GB2312" w:hAnsi="仿宋_GB2312" w:cs="仿宋_GB2312" w:eastAsia="仿宋_GB2312"/>
                <w:sz w:val="21"/>
              </w:rPr>
              <w:t>供应商</w:t>
            </w:r>
            <w:r>
              <w:rPr>
                <w:rFonts w:ascii="仿宋_GB2312" w:hAnsi="仿宋_GB2312" w:cs="仿宋_GB2312" w:eastAsia="仿宋_GB2312"/>
                <w:sz w:val="21"/>
              </w:rPr>
              <w:t>应在六个工作日内将检测报告上报</w:t>
            </w:r>
            <w:r>
              <w:rPr>
                <w:rFonts w:ascii="仿宋_GB2312" w:hAnsi="仿宋_GB2312" w:cs="仿宋_GB2312" w:eastAsia="仿宋_GB2312"/>
                <w:sz w:val="21"/>
              </w:rPr>
              <w:t>采购人</w:t>
            </w:r>
            <w:r>
              <w:rPr>
                <w:rFonts w:ascii="仿宋_GB2312" w:hAnsi="仿宋_GB2312" w:cs="仿宋_GB2312" w:eastAsia="仿宋_GB2312"/>
                <w:sz w:val="21"/>
              </w:rPr>
              <w:t>，并附相关原始资料。技术</w:t>
            </w:r>
            <w:r>
              <w:rPr>
                <w:rFonts w:ascii="仿宋_GB2312" w:hAnsi="仿宋_GB2312" w:cs="仿宋_GB2312" w:eastAsia="仿宋_GB2312"/>
                <w:sz w:val="21"/>
              </w:rPr>
              <w:t>供应商</w:t>
            </w:r>
            <w:r>
              <w:rPr>
                <w:rFonts w:ascii="仿宋_GB2312" w:hAnsi="仿宋_GB2312" w:cs="仿宋_GB2312" w:eastAsia="仿宋_GB2312"/>
                <w:sz w:val="21"/>
              </w:rPr>
              <w:t>向</w:t>
            </w:r>
            <w:r>
              <w:rPr>
                <w:rFonts w:ascii="仿宋_GB2312" w:hAnsi="仿宋_GB2312" w:cs="仿宋_GB2312" w:eastAsia="仿宋_GB2312"/>
                <w:sz w:val="21"/>
              </w:rPr>
              <w:t>采购人</w:t>
            </w:r>
            <w:r>
              <w:rPr>
                <w:rFonts w:ascii="仿宋_GB2312" w:hAnsi="仿宋_GB2312" w:cs="仿宋_GB2312" w:eastAsia="仿宋_GB2312"/>
                <w:sz w:val="21"/>
              </w:rPr>
              <w:t>报送的所有资料、报告均应按规定签字并加盖单位公章。</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项目负责人须具有交通运输部颁发的公路水运工程试验检测师资格证书且专业为交通工程，注册单位须为本单位,公路工程相关专业高级或以上职称。</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满足项目及工作需求。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满足项目及工作需求。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自合同签订之日起至项目完成竣（交）工验收的全过程。</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西安市蓝田县。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1.竞争性磋商文件、响应文件、澄清表（函）； 2.本合同及附件文本； 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合同签订后15日内，由甲方向乙方支付合同总价40%的预付款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待项目完工后，由甲方向乙方支付合同总价40%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交竣工验收工作后15日内，甲方向乙方支付合同总价20%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随时终止合同；因乙方检测未尽职原因，导致出现安全事故，甲方将上报蓝田县财政局、交通厅，将乙方列入信用“黑名单”，并在“中国政府采购网”、“信用中国”等网站公示；同时甲方保留要求乙方退还合同价款、赔偿损失的权利，并按照相关法规追究乙方责任。 未按合同或招标文件要求提供服务或提供的服务质量不能满足甲方技术要求，采购单位有权终止合同，甚至对投标单位违约行为进行追究。 如乙方不能按期完成工作任务，甲方应按逾期每日罚金合同金额0.2%计算违约金，违约金不超过合同金额的5%；逾期超过15天的，甲方有权解除合同并要求乙方赔偿全部损失。如因甲方原因导致产品不能按期完成，乙方不用承担赔偿责任。 如因乙方原因造成质量事故，在行业内造成不良影响，违反《公路水运工程质量检测管理办法》规定的，相关责任按照《公路水运工程质量检测管理办法》执行，给甲方造成损失的还应予以赔偿。</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磋商报价是供应商应在磋商报价表中标明完成本项目所要求内容且验收合格的所有费用,总价包括但不限于人员服务费、车辆使用费、设备仪器使用费、软件使用费、日常办公费、住房及办公生活设施费、保险费、安全生产相关费用、利润及税金、以及人员设备进出场费、交通保畅费、通行费等为完成本项目检测服务应获得的酬金及提供检测服务所需设施、设备与用品及代理服务费等所有费用。任何有选择的报价将不予接受，否则按无效磋商处理。 （2）项目实施过程中，拟投入的检测人员要根据采购人的要求进行增加。 （3）按照交通运输部《公路水运工程质量检测管理办法》相关规定，检测机构在同一公路工程项目标段中不得同时接受建设、监理、施工等多方的质量检测委托。 （4）项目属性：服务。 （5）本项目所属行业为：其他未列明行业,根据《工业和信息化部 国家统计局国家发展和改革委员会财政部关于印发中小企业划型标准规定的通知》（工信部联企业[2011]300号)规定的划分标准，从业人员300人以下的为中小微型企业。其中，从业人员100人及以上的为中型企业；从业人员10人及以上的为小型企业；从业人员10人以下的为微型企业。 （6）按照西安市财政局关于促进政府采购公平竞争优化营商环境的通知&gt;(市财函(2021)431号)规定:供应商登记免费领取磋商文件的，如不参与项目投标，应在递交磋商响应文件截止时间前一日以书面形式告知采购代理机构。否则，采购代理机构可以向财政部门反映情况并提供相应的佐证。供应商一年内累计出现三次该情形，将被监管部门记录为失信行为。 （7）本项目是否属于信用担保试点范围：否 （8）若为被授权人参加投标，响应文件中需提供被授权人在本单位的社保证明材料。 （9）中标后，中标供应商须向采购人提交纸质版投标文件：正本壹份、副本壹份、电子版（U盘）贰份。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等主体资格证明文件：提供合格有效的法人或者其他组织的营业执照等证明文件，自然人的身份证明；2.税收缴纳证明：提供磋商截止时间前6个月内任意时段的依法缴纳税收的相关凭据（时间以税款所属日期为准），依法免税或无须缴纳税收的供应商应提供相关证明材料；3.社会保障资金缴纳证明：提供磋商截止时间前6个月内任意时段的社会保障资金缴存单据或社保机构开具的社会保险参保缴费情况证明，依法不需要缴纳社会保障资金的单位应提供相关证明材料；4.承诺：提供具有履行合同所必需的设备和专业技术能力的承诺；5.书面声明：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会计报告（至少包括审计报告、资产负债表和利润表，成立时间至提交磋商响应文件截止时间不足一年的可提供成立后任意时段的资产负债表）或提供供应商开户许可证（或基本存款账户信息）及开标日期前三个月内其基本存款账户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供应商须具有须具备公路水运工程试验检测机构公路工程交通工程专项检测资质和检验检测机构资质认定证书（CMA计量认证证书）；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项目负责人须具有交通运输部颁发的公路水运工程试验检测师资格证书且专业为交通工程，注册单位须为本单位,公路工程相关专业高级或以上职称；</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单位负责人为同一人或存在控股、管理关系的不同单位，不得同时参加投标，否则，相关投标均无效。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本采购包不接受联合体磋商。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供应商承诺书.docx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服务要求及服务内容条款偏离表.docx 响应函 资格证明文件.docx 供应商承诺书.docx 商务条款偏离表.docx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 服务要求及服务内容条款偏离表.docx 磋商方案说明书.docx 资格证明文件.docx 供应商承诺书.docx 商务条款偏离表.docx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服务要求及服务内容条款偏离表.docx 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服务要求及服务内容条款偏离表.docx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质量检测方案</w:t>
            </w:r>
          </w:p>
        </w:tc>
        <w:tc>
          <w:tcPr>
            <w:tcW w:type="dxa" w:w="2492"/>
          </w:tcPr>
          <w:p>
            <w:pPr>
              <w:pStyle w:val="null3"/>
            </w:pPr>
            <w:r>
              <w:rPr>
                <w:rFonts w:ascii="仿宋_GB2312" w:hAnsi="仿宋_GB2312" w:cs="仿宋_GB2312" w:eastAsia="仿宋_GB2312"/>
              </w:rPr>
              <w:t>一、评审内容 提出针对本项目的技术方案，评审内容点如下：①对项目需求的理解与分析；②项目任务目标阐述；③工作路径；④各检测项目的技术方法；⑤检测工作重点难点分析及解决方案；⑥报告成果及提交方案。 二、评审标准 1.完整性：方案须全面，对评审内容中的各项要求有详细描述；2.可实施性：切合本项目实际情况，实施步骤清晰、合理；3.针对性：方案能够紧扣项目实际情况，内容科学合理。 三、赋分标准（满分18分） ①对项目需求的理解与分析：每完全满足一项评审标准计1.0分，满分3.0分。②项目任务目标阐述：每完全满足一项评审标准计1.0分，满分3.0分。③工作路径：每完全满足一项评审标准计1.0分，满分3.0分。④各检测项目的技术方法：每完全满足一项评审标准计1.0分，满分3.0分。⑤检测工作重点难点分析及解决方案：每完全满足一项评审标准计1.0分，满分3.0分。⑥报告成果及提交方案：每完全满足一项评审标准计1.0分，满分3.0分。 每一项有缺陷扣0.5分｡缺陷指与项目需求不匹配或不能满足项目实施要求及其他不利于项目实施的，未提供不得分。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项目负责人业绩</w:t>
            </w:r>
          </w:p>
        </w:tc>
        <w:tc>
          <w:tcPr>
            <w:tcW w:type="dxa" w:w="2492"/>
          </w:tcPr>
          <w:p>
            <w:pPr>
              <w:pStyle w:val="null3"/>
            </w:pPr>
            <w:r>
              <w:rPr>
                <w:rFonts w:ascii="仿宋_GB2312" w:hAnsi="仿宋_GB2312" w:cs="仿宋_GB2312" w:eastAsia="仿宋_GB2312"/>
              </w:rPr>
              <w:t>提供2021年以来类似检测项目业绩合同（以合同签订时间为准）每提供1个得3分，最高得6分。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项目团队配置情况</w:t>
            </w:r>
          </w:p>
        </w:tc>
        <w:tc>
          <w:tcPr>
            <w:tcW w:type="dxa" w:w="2492"/>
          </w:tcPr>
          <w:p>
            <w:pPr>
              <w:pStyle w:val="null3"/>
            </w:pPr>
            <w:r>
              <w:rPr>
                <w:rFonts w:ascii="仿宋_GB2312" w:hAnsi="仿宋_GB2312" w:cs="仿宋_GB2312" w:eastAsia="仿宋_GB2312"/>
              </w:rPr>
              <w:t>项目团队配置，人员配置至少包括： 技术负责人（1人）：具有交通运输部颁发的公路水运工程试验检测师资格证书，注册单位须为本单位,公路工程相关专业高级或以上职称，本项加1分； 质量负责人（1人）：具有交通运输部颁发的公路水运工程试验检测师资格证书，注册单位须为本单位,公路工程相关专业高级或以上职称，本项加1分； 检测工程师（4人）：具有交通运输部颁发的公路水运工程试验检测师资格证书，注册单位须为本单位,每提供1人加1分，最多加4分。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质量保证措施评审内容点如下：①质量目标；②质量控制要点；③质量责任制度。 二、评审标准 1.完整性：措施须全面，对评审内容中的各项要求有详细描述；2.可实施性：切合本项目实际情况，实施步骤清晰、合理；3.针对性：措施能够紧扣项目实际情况，内容科学合理。 三、赋分标准（满分9分） ①质量目标：每完全满足一项评审标准计1.0分，满分3.0分。②质量控制要点：每完全满足一项评审标准计1.0分，满分3.0分。 ③质量责任制度：每完全满足一项评审标准计1.0分，满分3.0分。 每一项有缺陷扣0.5分｡缺陷指与项目需求不匹配或不能满足项目实施要求及其他不利于项目实施的，未提供不得分。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一、评审内容 进度保证措施评审内容点如下：①明确各项工作任务完成期限、时间节点；②任务进度跟踪与管控。 二、评审标准 1.完整性：措施须全面，对评审内容中的各项要求有详细描述； 2.可实施性：切合本项目实际情况，实施步骤清晰、合理； 3.针对性：措施能够紧扣项目实际情况，内容科学合理。 三、赋分标准（满分6分） ①明确各项工作任务完成期限、时间节点：每完全满足一项评审标准计1分，满分3分。 ②任务进度跟踪与管控：每完全满足一项评审标准计1分，满分3分。 每一项有缺陷扣0.5分｡缺陷指与项目需求不匹配或不能满足项目实施要求及其他不利于项目实施的，未提供不得分。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安全管理措施</w:t>
            </w:r>
          </w:p>
        </w:tc>
        <w:tc>
          <w:tcPr>
            <w:tcW w:type="dxa" w:w="2492"/>
          </w:tcPr>
          <w:p>
            <w:pPr>
              <w:pStyle w:val="null3"/>
            </w:pPr>
            <w:r>
              <w:rPr>
                <w:rFonts w:ascii="仿宋_GB2312" w:hAnsi="仿宋_GB2312" w:cs="仿宋_GB2312" w:eastAsia="仿宋_GB2312"/>
              </w:rPr>
              <w:t>一、评审内容 安全措施评审内容点如下：①人员安全；②设备安全；③交通安全；④现场安全。 二、评审标准 1.完整性：措施须全面，对评审内容中的各项要求有详细描述；2.可实施性：切合本项目实际情况，实施步骤清晰、合理；3.针对性：措施能够紧扣项目实际情况，内容科学合理。 三、赋分标准（满分12分） ①人员安全：每完全满足一项评审标准计1.0分，满分3.0分。②设备安全：每完全满足一项评审标准计1.0分，满分3.0分。③交通安全：每完全满足一项评审标准计1.0分，满分3.0分。④现场安全：每完全满足一项评审标准计1.0分，满分3.0分。 每一项有缺陷扣0.5分｡缺陷指与项目需求不匹配或不能满足项目实施要求及其他不利于项目实施的，未提供不得分。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针对本项目制定团队管理制度，评审内容点如下：①组织管理架构；②岗位制度规范；③内部管理条例（含奖惩制度）；④档案管理制度；⑤保密管理制度。 二、评审标准 1.完整性：措施须全面，对评审内容中的各项要求有详细描述； 2.可实施性：切合本项目实际情况，实施步骤清晰、合理；3.针对性：措施能够紧扣项目实际情况，内容科学合理。 三、赋分标准（满分15分） ①组织管理架构：每完全满足一项评审标准计1.0分，满分3.0分。②岗位制度规范：每完全满足一项评审标准计1.0分，满分3.0分。 ③内部管理条例（含奖惩制度）：每完全满足一项评审标准计1.0分，满分3.0分。 ④档案管理制度：每完全满足一项评审标准计1.0分，满分3.0分。⑤保密管理制度：每完全满足一项评审标准计1.0分，满分3.0分。 每一项有缺陷扣0.5分｡缺陷指与项目需求不匹配或不能满足项目实施要求及其他不利于项目实施的，未提供不得分。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服务承诺评审内容点如下：①承诺完全响应磋商文件和合同条款的要求；②人员配备响应承诺；③服务质量承诺及进度保证。 二、评审标准 1.完整性：措施须全面，对评审内容中的各项要求有详细描述； 2.可实施性：切合本项目实际情况，实施步骤清晰、合理；3.针对性：措施能够紧扣项目实际情况，内容科学合理。 三、赋分标准（满分9分） ①承诺完全响应磋商文件和合同条款的要求：每完全满足一项评审标准计1.0分，满分3.0分。②人员配备响应承诺：每完全满足一项评审标准计1.0分，满分3.0分。③服务质量承诺及进度保证：每完全满足一项评审标准计1.0分，满分3.0分。 每一项有缺陷扣0.5分｡缺陷指与项目需求不匹配或不能满足项目实施要求及其他不利于项目实施的，未提供不得分。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提供2021年以来类似检测项目业绩合同（以合同签订时间为准），每份业绩计3分，满分9分。（注：以上证明文件在响应文件中附业绩合同扫描件并加盖公司公章。）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投标价格最低的投标报价为评标基准价,其价格分为满分｡其他供应商的价格分统一按照下列公式计算:投标报价得分=(评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详见附件：服务要求及服务内容条款偏离表.docx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详见附件：磋商方案说明书.docx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详见附件：质量检测合同文本.docx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