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70772">
      <w:pPr>
        <w:spacing w:before="156" w:after="156"/>
        <w:ind w:left="0" w:leftChars="0" w:firstLine="0" w:firstLineChars="0"/>
        <w:rPr>
          <w:rFonts w:hint="eastAsia" w:ascii="宋体" w:hAnsi="宋体" w:eastAsia="宋体" w:cs="宋体"/>
          <w:bCs/>
          <w:sz w:val="36"/>
          <w:szCs w:val="36"/>
        </w:rPr>
      </w:pPr>
      <w:r>
        <w:rPr>
          <w:rFonts w:hint="eastAsia" w:ascii="宋体" w:hAnsi="宋体" w:eastAsia="宋体" w:cs="宋体"/>
          <w:bCs/>
          <w:sz w:val="36"/>
          <w:szCs w:val="36"/>
        </w:rPr>
        <w:t>（GF-2017-0201）</w:t>
      </w:r>
    </w:p>
    <w:p w14:paraId="16B2F0EF">
      <w:pPr>
        <w:wordWrap w:val="0"/>
        <w:spacing w:before="156" w:after="156"/>
        <w:ind w:left="6" w:right="640" w:firstLine="640"/>
        <w:jc w:val="center"/>
        <w:rPr>
          <w:rFonts w:hint="eastAsia" w:ascii="宋体" w:hAnsi="宋体" w:eastAsia="宋体" w:cs="宋体"/>
          <w:bCs/>
          <w:sz w:val="32"/>
          <w:szCs w:val="32"/>
        </w:rPr>
      </w:pPr>
      <w:r>
        <w:rPr>
          <w:rFonts w:hint="eastAsia" w:ascii="宋体" w:hAnsi="宋体" w:eastAsia="宋体" w:cs="宋体"/>
          <w:bCs/>
          <w:sz w:val="32"/>
          <w:szCs w:val="32"/>
        </w:rPr>
        <w:t xml:space="preserve"> </w:t>
      </w:r>
    </w:p>
    <w:p w14:paraId="26D26023">
      <w:pPr>
        <w:spacing w:before="156" w:after="156"/>
        <w:ind w:left="6" w:firstLine="1040"/>
        <w:rPr>
          <w:rFonts w:hint="eastAsia" w:ascii="宋体" w:hAnsi="宋体" w:eastAsia="宋体" w:cs="宋体"/>
          <w:bCs/>
          <w:sz w:val="52"/>
          <w:szCs w:val="52"/>
        </w:rPr>
      </w:pPr>
    </w:p>
    <w:p w14:paraId="0F7AA57A">
      <w:pPr>
        <w:spacing w:before="156" w:after="156"/>
        <w:ind w:left="6" w:firstLine="1044"/>
        <w:jc w:val="center"/>
        <w:rPr>
          <w:rFonts w:hint="eastAsia" w:ascii="宋体" w:hAnsi="宋体" w:eastAsia="宋体" w:cs="宋体"/>
          <w:b/>
          <w:bCs/>
          <w:sz w:val="52"/>
          <w:szCs w:val="52"/>
        </w:rPr>
      </w:pPr>
    </w:p>
    <w:p w14:paraId="5FAACAB7">
      <w:pPr>
        <w:spacing w:before="156" w:after="156"/>
        <w:ind w:left="6" w:firstLine="1044"/>
        <w:jc w:val="center"/>
        <w:rPr>
          <w:rFonts w:hint="eastAsia" w:ascii="宋体" w:hAnsi="宋体" w:eastAsia="宋体" w:cs="宋体"/>
          <w:b/>
          <w:bCs/>
          <w:sz w:val="24"/>
        </w:rPr>
      </w:pPr>
      <w:r>
        <w:rPr>
          <w:rFonts w:hint="eastAsia" w:ascii="宋体" w:hAnsi="宋体" w:eastAsia="宋体" w:cs="宋体"/>
          <w:b/>
          <w:bCs/>
          <w:sz w:val="52"/>
          <w:szCs w:val="52"/>
        </w:rPr>
        <w:t>建设工程施工合同</w:t>
      </w:r>
    </w:p>
    <w:p w14:paraId="4382B3FA">
      <w:pPr>
        <w:spacing w:before="156" w:after="156"/>
        <w:ind w:left="6" w:firstLine="723"/>
        <w:jc w:val="center"/>
        <w:rPr>
          <w:rFonts w:hint="eastAsia" w:ascii="宋体" w:hAnsi="宋体" w:eastAsia="宋体" w:cs="宋体"/>
          <w:b/>
          <w:bCs/>
          <w:sz w:val="52"/>
          <w:szCs w:val="52"/>
        </w:rPr>
      </w:pPr>
      <w:r>
        <w:rPr>
          <w:rFonts w:hint="eastAsia" w:ascii="宋体" w:hAnsi="宋体" w:eastAsia="宋体" w:cs="宋体"/>
          <w:b/>
          <w:bCs/>
          <w:sz w:val="36"/>
          <w:szCs w:val="36"/>
        </w:rPr>
        <w:t>（示范文本）</w:t>
      </w:r>
    </w:p>
    <w:p w14:paraId="6983ABBD">
      <w:pPr>
        <w:pStyle w:val="5"/>
        <w:spacing w:before="156" w:after="156"/>
        <w:ind w:left="6" w:firstLine="1040"/>
        <w:rPr>
          <w:rFonts w:hint="eastAsia" w:ascii="宋体" w:hAnsi="宋体" w:eastAsia="宋体" w:cs="宋体"/>
          <w:bCs/>
          <w:sz w:val="52"/>
          <w:szCs w:val="52"/>
        </w:rPr>
      </w:pPr>
    </w:p>
    <w:p w14:paraId="073ACBA9">
      <w:pPr>
        <w:spacing w:before="156" w:after="156"/>
        <w:ind w:left="6" w:firstLine="1440"/>
        <w:jc w:val="center"/>
        <w:rPr>
          <w:rFonts w:hint="eastAsia" w:ascii="宋体" w:hAnsi="宋体" w:eastAsia="宋体" w:cs="宋体"/>
          <w:bCs/>
          <w:sz w:val="72"/>
          <w:szCs w:val="72"/>
        </w:rPr>
      </w:pPr>
    </w:p>
    <w:p w14:paraId="6FEBF61C">
      <w:pPr>
        <w:pStyle w:val="5"/>
        <w:spacing w:before="156" w:after="156"/>
        <w:ind w:left="6" w:firstLine="560"/>
        <w:rPr>
          <w:rFonts w:hint="eastAsia" w:ascii="宋体" w:hAnsi="宋体" w:eastAsia="宋体" w:cs="宋体"/>
        </w:rPr>
      </w:pPr>
    </w:p>
    <w:p w14:paraId="0116AF44">
      <w:pPr>
        <w:spacing w:before="156" w:after="156"/>
        <w:ind w:left="6" w:firstLine="1440"/>
        <w:jc w:val="center"/>
        <w:rPr>
          <w:rFonts w:hint="eastAsia" w:ascii="宋体" w:hAnsi="宋体" w:eastAsia="宋体" w:cs="宋体"/>
          <w:bCs/>
          <w:sz w:val="72"/>
          <w:szCs w:val="72"/>
        </w:rPr>
      </w:pPr>
    </w:p>
    <w:p w14:paraId="33877FCF">
      <w:pPr>
        <w:spacing w:before="156" w:after="156"/>
        <w:ind w:left="6" w:firstLine="1440"/>
        <w:jc w:val="center"/>
        <w:rPr>
          <w:rFonts w:hint="eastAsia" w:ascii="宋体" w:hAnsi="宋体" w:eastAsia="宋体" w:cs="宋体"/>
          <w:bCs/>
          <w:sz w:val="72"/>
          <w:szCs w:val="72"/>
        </w:rPr>
      </w:pPr>
    </w:p>
    <w:p w14:paraId="535CE26C">
      <w:pPr>
        <w:spacing w:before="156" w:after="156"/>
        <w:ind w:left="6" w:firstLine="1440"/>
        <w:jc w:val="center"/>
        <w:rPr>
          <w:rFonts w:hint="eastAsia" w:ascii="宋体" w:hAnsi="宋体" w:eastAsia="宋体" w:cs="宋体"/>
          <w:bCs/>
          <w:sz w:val="72"/>
          <w:szCs w:val="72"/>
        </w:rPr>
      </w:pPr>
    </w:p>
    <w:p w14:paraId="39B3A982">
      <w:pPr>
        <w:spacing w:before="156" w:after="156"/>
        <w:ind w:left="6" w:firstLine="560"/>
        <w:rPr>
          <w:rFonts w:hint="eastAsia" w:ascii="宋体" w:hAnsi="宋体" w:eastAsia="宋体" w:cs="宋体"/>
          <w:bCs/>
          <w:szCs w:val="28"/>
        </w:rPr>
      </w:pPr>
    </w:p>
    <w:p w14:paraId="6D7CD3EB">
      <w:pPr>
        <w:spacing w:before="156" w:after="156"/>
        <w:ind w:left="6" w:firstLine="560"/>
        <w:rPr>
          <w:rFonts w:hint="eastAsia" w:ascii="宋体" w:hAnsi="宋体" w:eastAsia="宋体" w:cs="宋体"/>
          <w:bCs/>
          <w:szCs w:val="28"/>
        </w:rPr>
      </w:pPr>
    </w:p>
    <w:p w14:paraId="0F336CD4">
      <w:pPr>
        <w:spacing w:before="156" w:after="156"/>
        <w:ind w:left="6" w:right="2719" w:rightChars="1295" w:firstLine="562"/>
        <w:jc w:val="distribute"/>
        <w:rPr>
          <w:rFonts w:hint="eastAsia" w:ascii="宋体" w:hAnsi="宋体" w:eastAsia="宋体" w:cs="宋体"/>
          <w:b/>
          <w:sz w:val="32"/>
          <w:szCs w:val="28"/>
        </w:rPr>
      </w:pPr>
      <w:r>
        <w:rPr>
          <w:rFonts w:hint="eastAsia" w:ascii="宋体" w:hAnsi="宋体" w:eastAsia="宋体" w:cs="宋体"/>
          <w:b/>
        </w:rPr>
        <mc:AlternateContent>
          <mc:Choice Requires="wps">
            <w:drawing>
              <wp:anchor distT="0" distB="0" distL="114300" distR="114300" simplePos="0" relativeHeight="251659264" behindDoc="0" locked="0" layoutInCell="1" allowOverlap="1">
                <wp:simplePos x="0" y="0"/>
                <wp:positionH relativeFrom="column">
                  <wp:posOffset>3784600</wp:posOffset>
                </wp:positionH>
                <wp:positionV relativeFrom="paragraph">
                  <wp:posOffset>105410</wp:posOffset>
                </wp:positionV>
                <wp:extent cx="723900" cy="774065"/>
                <wp:effectExtent l="4445" t="4445" r="14605" b="21590"/>
                <wp:wrapNone/>
                <wp:docPr id="20" name="文本框 20"/>
                <wp:cNvGraphicFramePr/>
                <a:graphic xmlns:a="http://schemas.openxmlformats.org/drawingml/2006/main">
                  <a:graphicData uri="http://schemas.microsoft.com/office/word/2010/wordprocessingShape">
                    <wps:wsp>
                      <wps:cNvSpPr txBox="1"/>
                      <wps:spPr>
                        <a:xfrm>
                          <a:off x="0" y="0"/>
                          <a:ext cx="723900" cy="774065"/>
                        </a:xfrm>
                        <a:prstGeom prst="rect">
                          <a:avLst/>
                        </a:prstGeom>
                        <a:noFill/>
                        <a:ln w="9525" cap="flat" cmpd="sng">
                          <a:solidFill>
                            <a:srgbClr val="FFFFFF"/>
                          </a:solidFill>
                          <a:prstDash val="solid"/>
                          <a:miter/>
                          <a:headEnd type="none" w="med" len="med"/>
                          <a:tailEnd type="none" w="med" len="med"/>
                        </a:ln>
                      </wps:spPr>
                      <wps:txbx>
                        <w:txbxContent>
                          <w:p w14:paraId="2AA30BBE">
                            <w:pPr>
                              <w:spacing w:before="156" w:after="156"/>
                              <w:ind w:left="0" w:leftChars="0" w:firstLine="0" w:firstLineChars="0"/>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298pt;margin-top:8.3pt;height:60.95pt;width:57pt;z-index:251659264;mso-width-relative:page;mso-height-relative:page;" filled="f" stroked="t" coordsize="21600,21600" o:gfxdata="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OJ2Xu2AAAAAoBAAAPAAAAAAAAAAEAIAAAACIAAABk&#10;cnMvZG93bnJldi54bWxQSwECFAAUAAAACACHTuJARtvUVQYCAAAOBAAADgAAAAAAAAABACAAAAAn&#10;AQAAZHJzL2Uyb0RvYy54bWxQSwUGAAAAAAYABgBZAQAAnwUAAAAA&#10;">
                <v:fill on="f" focussize="0,0"/>
                <v:stroke color="#FFFFFF" joinstyle="miter"/>
                <v:imagedata o:title=""/>
                <o:lock v:ext="edit" aspectratio="f"/>
                <v:textbox>
                  <w:txbxContent>
                    <w:p w14:paraId="2AA30BBE">
                      <w:pPr>
                        <w:spacing w:before="156" w:after="156"/>
                        <w:ind w:left="0" w:leftChars="0" w:firstLine="0" w:firstLineChars="0"/>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eastAsia="宋体" w:cs="宋体"/>
          <w:b/>
          <w:sz w:val="32"/>
          <w:szCs w:val="28"/>
        </w:rPr>
        <w:t xml:space="preserve">        住房和城乡建设部</w:t>
      </w:r>
    </w:p>
    <w:p w14:paraId="659565A5">
      <w:pPr>
        <w:spacing w:before="156" w:after="156"/>
        <w:ind w:left="6" w:right="2719" w:rightChars="1295" w:firstLine="643"/>
        <w:jc w:val="distribute"/>
        <w:rPr>
          <w:rFonts w:hint="eastAsia" w:ascii="宋体" w:hAnsi="宋体" w:eastAsia="宋体" w:cs="宋体"/>
          <w:b/>
          <w:sz w:val="32"/>
          <w:szCs w:val="28"/>
        </w:rPr>
      </w:pPr>
      <w:r>
        <w:rPr>
          <w:rFonts w:hint="eastAsia" w:ascii="宋体" w:hAnsi="宋体" w:eastAsia="宋体" w:cs="宋体"/>
          <w:b/>
          <w:sz w:val="32"/>
          <w:szCs w:val="28"/>
        </w:rPr>
        <w:t xml:space="preserve">        国家工商行政管理总局</w:t>
      </w:r>
      <w:bookmarkStart w:id="0" w:name="_Toc23721"/>
      <w:bookmarkStart w:id="1" w:name="_Toc22481"/>
      <w:bookmarkStart w:id="2" w:name="_Toc296890982"/>
      <w:bookmarkStart w:id="3" w:name="_Toc296503025"/>
      <w:bookmarkStart w:id="4" w:name="_Toc452"/>
      <w:bookmarkStart w:id="5" w:name="_Toc29333"/>
    </w:p>
    <w:p w14:paraId="4F611A55">
      <w:pPr>
        <w:pStyle w:val="5"/>
        <w:spacing w:before="156" w:after="156"/>
        <w:ind w:left="6" w:firstLine="560"/>
        <w:rPr>
          <w:rFonts w:hint="eastAsia" w:ascii="宋体" w:hAnsi="宋体" w:eastAsia="宋体" w:cs="宋体"/>
          <w:lang w:val="zh-CN"/>
        </w:rPr>
      </w:pPr>
    </w:p>
    <w:p w14:paraId="18A3E732">
      <w:pPr>
        <w:spacing w:before="156" w:after="156"/>
        <w:ind w:left="6" w:firstLine="640"/>
        <w:rPr>
          <w:rFonts w:hint="eastAsia" w:ascii="宋体" w:hAnsi="宋体" w:eastAsia="宋体" w:cs="宋体"/>
          <w:bCs/>
          <w:sz w:val="32"/>
          <w:szCs w:val="32"/>
          <w:lang w:val="zh-CN"/>
        </w:rPr>
      </w:pPr>
      <w:r>
        <w:rPr>
          <w:rFonts w:hint="eastAsia" w:ascii="宋体" w:hAnsi="宋体" w:eastAsia="宋体" w:cs="宋体"/>
          <w:bCs/>
          <w:sz w:val="32"/>
          <w:szCs w:val="32"/>
          <w:lang w:val="zh-CN"/>
        </w:rPr>
        <w:br w:type="page"/>
      </w:r>
    </w:p>
    <w:bookmarkEnd w:id="0"/>
    <w:bookmarkEnd w:id="1"/>
    <w:p w14:paraId="6AF81824">
      <w:pPr>
        <w:spacing w:before="156" w:after="156"/>
        <w:ind w:left="6" w:firstLine="640"/>
        <w:jc w:val="center"/>
        <w:rPr>
          <w:rFonts w:hint="eastAsia" w:ascii="宋体" w:hAnsi="宋体" w:eastAsia="宋体" w:cs="宋体"/>
          <w:bCs/>
          <w:sz w:val="32"/>
          <w:szCs w:val="32"/>
        </w:rPr>
      </w:pPr>
      <w:bookmarkStart w:id="6" w:name="_Toc351203480"/>
      <w:r>
        <w:rPr>
          <w:rFonts w:hint="eastAsia" w:ascii="宋体" w:hAnsi="宋体" w:eastAsia="宋体" w:cs="宋体"/>
          <w:bCs/>
          <w:sz w:val="32"/>
          <w:szCs w:val="32"/>
        </w:rPr>
        <w:t>第一部分 合同协议书</w:t>
      </w:r>
      <w:bookmarkEnd w:id="6"/>
    </w:p>
    <w:p w14:paraId="04410BE6">
      <w:pPr>
        <w:spacing w:before="156" w:after="156"/>
        <w:ind w:left="6" w:firstLine="480"/>
        <w:rPr>
          <w:rFonts w:hint="eastAsia" w:ascii="宋体" w:hAnsi="宋体" w:eastAsia="宋体" w:cs="宋体"/>
          <w:bCs/>
          <w:sz w:val="24"/>
          <w:u w:val="single"/>
        </w:rPr>
      </w:pPr>
      <w:r>
        <w:rPr>
          <w:rFonts w:hint="eastAsia" w:ascii="宋体" w:hAnsi="宋体" w:eastAsia="宋体" w:cs="宋体"/>
          <w:bCs/>
          <w:sz w:val="24"/>
        </w:rPr>
        <w:t>发包人（全称）：</w:t>
      </w:r>
      <w:r>
        <w:rPr>
          <w:rFonts w:hint="eastAsia" w:ascii="宋体" w:hAnsi="宋体" w:eastAsia="宋体" w:cs="宋体"/>
          <w:bCs/>
          <w:sz w:val="24"/>
          <w:u w:val="single"/>
          <w:lang w:eastAsia="zh-CN"/>
        </w:rPr>
        <w:t>西安市蓝田县教育和科学技术局（本级）</w:t>
      </w:r>
    </w:p>
    <w:p w14:paraId="56FC3611">
      <w:pPr>
        <w:spacing w:before="156" w:after="156"/>
        <w:ind w:left="6" w:firstLine="480"/>
        <w:rPr>
          <w:rFonts w:hint="eastAsia" w:ascii="宋体" w:hAnsi="宋体" w:eastAsia="宋体" w:cs="宋体"/>
          <w:bCs/>
          <w:sz w:val="24"/>
          <w:u w:val="single"/>
        </w:rPr>
      </w:pPr>
      <w:r>
        <w:rPr>
          <w:rFonts w:hint="eastAsia" w:ascii="宋体" w:hAnsi="宋体" w:eastAsia="宋体" w:cs="宋体"/>
          <w:bCs/>
          <w:sz w:val="24"/>
        </w:rPr>
        <w:t>承包人（全称）：</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w:t>
      </w:r>
    </w:p>
    <w:p w14:paraId="7185B30E">
      <w:pPr>
        <w:spacing w:before="156" w:after="156"/>
        <w:ind w:left="6" w:firstLine="480"/>
        <w:rPr>
          <w:rFonts w:hint="eastAsia" w:ascii="宋体" w:hAnsi="宋体" w:eastAsia="宋体" w:cs="宋体"/>
          <w:bCs/>
          <w:sz w:val="24"/>
        </w:rPr>
      </w:pPr>
      <w:r>
        <w:rPr>
          <w:rFonts w:hint="eastAsia" w:ascii="宋体" w:hAnsi="宋体" w:eastAsia="宋体" w:cs="宋体"/>
          <w:bCs/>
          <w:sz w:val="24"/>
        </w:rPr>
        <w:t>根据《中华人民共和国民法典》《中华人民共和国建筑法》及有关法律规定，遵循平等、自愿、公平和诚实信用的原则，双方就</w:t>
      </w:r>
      <w:r>
        <w:rPr>
          <w:rFonts w:hint="eastAsia" w:ascii="宋体" w:hAnsi="宋体" w:eastAsia="宋体" w:cs="宋体"/>
          <w:bCs/>
          <w:sz w:val="24"/>
          <w:u w:val="single"/>
          <w:lang w:eastAsia="zh-CN"/>
        </w:rPr>
        <w:t>蓝田县2025年教育基础设施建设项目蓝田县焦岱中学修缮工程</w:t>
      </w:r>
      <w:r>
        <w:rPr>
          <w:rFonts w:hint="eastAsia" w:ascii="宋体" w:hAnsi="宋体" w:eastAsia="宋体" w:cs="宋体"/>
          <w:bCs/>
          <w:sz w:val="24"/>
        </w:rPr>
        <w:t>施工及有关事项协商一致，共同达成如下协议：</w:t>
      </w:r>
      <w:bookmarkStart w:id="7" w:name="_Toc351203481"/>
    </w:p>
    <w:p w14:paraId="21B288DD">
      <w:pPr>
        <w:spacing w:before="156" w:after="156"/>
        <w:ind w:left="6" w:firstLine="480"/>
        <w:rPr>
          <w:rFonts w:hint="eastAsia" w:ascii="宋体" w:hAnsi="宋体" w:eastAsia="宋体" w:cs="宋体"/>
          <w:bCs/>
          <w:sz w:val="24"/>
        </w:rPr>
      </w:pPr>
      <w:r>
        <w:rPr>
          <w:rFonts w:hint="eastAsia" w:ascii="宋体" w:hAnsi="宋体" w:eastAsia="宋体" w:cs="宋体"/>
          <w:bCs/>
          <w:sz w:val="24"/>
        </w:rPr>
        <w:t>一、工程概况</w:t>
      </w:r>
      <w:bookmarkEnd w:id="7"/>
    </w:p>
    <w:p w14:paraId="6CE84763">
      <w:pPr>
        <w:spacing w:before="156" w:after="156"/>
        <w:ind w:left="6" w:firstLine="470" w:firstLineChars="196"/>
        <w:rPr>
          <w:rFonts w:hint="eastAsia" w:ascii="宋体" w:hAnsi="宋体" w:eastAsia="宋体" w:cs="宋体"/>
          <w:bCs/>
          <w:sz w:val="24"/>
          <w:u w:val="single"/>
        </w:rPr>
      </w:pPr>
      <w:r>
        <w:rPr>
          <w:rFonts w:hint="eastAsia" w:ascii="宋体" w:hAnsi="宋体" w:eastAsia="宋体" w:cs="宋体"/>
          <w:bCs/>
          <w:sz w:val="24"/>
        </w:rPr>
        <w:t>1.工程名称：</w:t>
      </w:r>
      <w:r>
        <w:rPr>
          <w:rFonts w:hint="eastAsia" w:ascii="宋体" w:hAnsi="宋体" w:eastAsia="宋体" w:cs="宋体"/>
          <w:bCs/>
          <w:sz w:val="24"/>
          <w:u w:val="single"/>
          <w:lang w:eastAsia="zh-CN"/>
        </w:rPr>
        <w:t>蓝田县2025年教育基础设施建设项目蓝田县焦岱中学修缮工程</w:t>
      </w:r>
      <w:r>
        <w:rPr>
          <w:rFonts w:hint="eastAsia" w:ascii="宋体" w:hAnsi="宋体" w:eastAsia="宋体" w:cs="宋体"/>
          <w:bCs/>
          <w:sz w:val="24"/>
        </w:rPr>
        <w:t>。</w:t>
      </w:r>
    </w:p>
    <w:p w14:paraId="19E10B0A">
      <w:pPr>
        <w:spacing w:before="156" w:after="156"/>
        <w:ind w:left="6" w:firstLine="470" w:firstLineChars="196"/>
        <w:rPr>
          <w:rFonts w:hint="eastAsia" w:ascii="宋体" w:hAnsi="宋体" w:eastAsia="宋体" w:cs="宋体"/>
          <w:bCs/>
          <w:sz w:val="24"/>
        </w:rPr>
      </w:pPr>
      <w:r>
        <w:rPr>
          <w:rFonts w:hint="eastAsia" w:ascii="宋体" w:hAnsi="宋体" w:eastAsia="宋体" w:cs="宋体"/>
          <w:bCs/>
          <w:sz w:val="24"/>
        </w:rPr>
        <w:t>2.工程地点：</w:t>
      </w:r>
      <w:r>
        <w:rPr>
          <w:rFonts w:hint="eastAsia" w:ascii="宋体" w:hAnsi="宋体" w:eastAsia="宋体" w:cs="宋体"/>
          <w:bCs/>
          <w:sz w:val="24"/>
          <w:u w:val="single"/>
          <w:lang w:eastAsia="zh-CN"/>
        </w:rPr>
        <w:t>西安市蓝田县</w:t>
      </w:r>
      <w:r>
        <w:rPr>
          <w:rFonts w:hint="eastAsia" w:ascii="宋体" w:hAnsi="宋体" w:eastAsia="宋体" w:cs="宋体"/>
          <w:bCs/>
          <w:sz w:val="24"/>
          <w:u w:val="single"/>
        </w:rPr>
        <w:t xml:space="preserve">  </w:t>
      </w:r>
      <w:r>
        <w:rPr>
          <w:rFonts w:hint="eastAsia" w:ascii="宋体" w:hAnsi="宋体" w:eastAsia="宋体" w:cs="宋体"/>
          <w:bCs/>
          <w:sz w:val="24"/>
        </w:rPr>
        <w:t>。</w:t>
      </w:r>
    </w:p>
    <w:p w14:paraId="77C5C051">
      <w:pPr>
        <w:spacing w:before="156" w:after="156"/>
        <w:ind w:left="6" w:firstLine="470" w:firstLineChars="196"/>
        <w:rPr>
          <w:rFonts w:hint="eastAsia" w:ascii="宋体" w:hAnsi="宋体" w:eastAsia="宋体" w:cs="宋体"/>
          <w:bCs/>
          <w:sz w:val="24"/>
        </w:rPr>
      </w:pPr>
      <w:r>
        <w:rPr>
          <w:rFonts w:hint="eastAsia" w:ascii="宋体" w:hAnsi="宋体" w:eastAsia="宋体" w:cs="宋体"/>
          <w:bCs/>
          <w:sz w:val="24"/>
        </w:rPr>
        <w:t>3.工程立项批准文号：</w:t>
      </w:r>
      <w:r>
        <w:rPr>
          <w:rFonts w:hint="eastAsia" w:ascii="宋体" w:hAnsi="宋体" w:eastAsia="宋体" w:cs="宋体"/>
          <w:bCs/>
          <w:sz w:val="24"/>
          <w:u w:val="single"/>
        </w:rPr>
        <w:t xml:space="preserve">                       </w:t>
      </w:r>
      <w:r>
        <w:rPr>
          <w:rFonts w:hint="eastAsia" w:ascii="宋体" w:hAnsi="宋体" w:eastAsia="宋体" w:cs="宋体"/>
          <w:bCs/>
          <w:sz w:val="24"/>
        </w:rPr>
        <w:t>。</w:t>
      </w:r>
    </w:p>
    <w:p w14:paraId="0924ABAC">
      <w:pPr>
        <w:spacing w:before="156" w:after="156"/>
        <w:ind w:left="6" w:firstLine="470" w:firstLineChars="196"/>
        <w:rPr>
          <w:rFonts w:hint="eastAsia" w:ascii="宋体" w:hAnsi="宋体" w:eastAsia="宋体" w:cs="宋体"/>
          <w:bCs/>
          <w:sz w:val="24"/>
        </w:rPr>
      </w:pPr>
      <w:r>
        <w:rPr>
          <w:rFonts w:hint="eastAsia" w:ascii="宋体" w:hAnsi="宋体" w:eastAsia="宋体" w:cs="宋体"/>
          <w:bCs/>
          <w:sz w:val="24"/>
        </w:rPr>
        <w:t>4.资金来源：</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      </w:t>
      </w:r>
      <w:r>
        <w:rPr>
          <w:rFonts w:hint="eastAsia" w:ascii="宋体" w:hAnsi="宋体" w:eastAsia="宋体" w:cs="宋体"/>
          <w:bCs/>
          <w:sz w:val="24"/>
        </w:rPr>
        <w:t>。</w:t>
      </w:r>
    </w:p>
    <w:p w14:paraId="085FD8F0">
      <w:pPr>
        <w:spacing w:before="156" w:after="156"/>
        <w:ind w:left="6" w:firstLine="470" w:firstLineChars="196"/>
        <w:rPr>
          <w:rFonts w:hint="eastAsia" w:ascii="宋体" w:hAnsi="宋体" w:eastAsia="宋体" w:cs="宋体"/>
          <w:bCs/>
          <w:sz w:val="24"/>
          <w:lang w:val="en-US" w:eastAsia="zh-CN"/>
        </w:rPr>
      </w:pPr>
      <w:r>
        <w:rPr>
          <w:rFonts w:hint="eastAsia" w:ascii="宋体" w:hAnsi="宋体" w:eastAsia="宋体" w:cs="宋体"/>
          <w:bCs/>
          <w:sz w:val="24"/>
        </w:rPr>
        <w:t>5.工程内容：</w:t>
      </w:r>
      <w:r>
        <w:rPr>
          <w:rFonts w:hint="eastAsia" w:ascii="宋体" w:hAnsi="宋体" w:eastAsia="宋体" w:cs="宋体"/>
          <w:bCs/>
          <w:sz w:val="24"/>
          <w:u w:val="single"/>
        </w:rPr>
        <w:t>操场东南边护坡及围墙619立方米；学生公寓走廊墙裙贴砖819平方米；教室聚氨酯面层1443平方米，对涉及学校进行修缮工程</w:t>
      </w:r>
      <w:r>
        <w:rPr>
          <w:rFonts w:hint="eastAsia" w:ascii="宋体" w:hAnsi="宋体" w:eastAsia="宋体" w:cs="宋体"/>
          <w:bCs/>
          <w:sz w:val="24"/>
          <w:u w:val="single"/>
          <w:lang w:val="en-US" w:eastAsia="zh-CN"/>
        </w:rPr>
        <w:t>。</w:t>
      </w:r>
    </w:p>
    <w:p w14:paraId="021F6855">
      <w:pPr>
        <w:spacing w:before="156" w:after="156"/>
        <w:ind w:left="6" w:firstLine="480"/>
        <w:rPr>
          <w:rFonts w:hint="eastAsia" w:ascii="宋体" w:hAnsi="宋体" w:eastAsia="宋体" w:cs="宋体"/>
          <w:bCs/>
          <w:sz w:val="24"/>
        </w:rPr>
      </w:pPr>
      <w:r>
        <w:rPr>
          <w:rFonts w:hint="eastAsia" w:ascii="宋体" w:hAnsi="宋体" w:eastAsia="宋体" w:cs="宋体"/>
          <w:bCs/>
          <w:sz w:val="24"/>
        </w:rPr>
        <w:t>6.工程承包范围：</w:t>
      </w:r>
      <w:r>
        <w:rPr>
          <w:rFonts w:hint="eastAsia" w:ascii="宋体" w:hAnsi="宋体" w:eastAsia="宋体" w:cs="宋体"/>
          <w:bCs/>
          <w:sz w:val="24"/>
          <w:u w:val="single"/>
        </w:rPr>
        <w:t>工程量清单及图纸所含全部内容</w:t>
      </w:r>
      <w:r>
        <w:rPr>
          <w:rFonts w:hint="eastAsia" w:ascii="宋体" w:hAnsi="宋体" w:eastAsia="宋体" w:cs="宋体"/>
          <w:bCs/>
          <w:sz w:val="24"/>
        </w:rPr>
        <w:t>。</w:t>
      </w:r>
      <w:bookmarkStart w:id="8" w:name="_Toc351203482"/>
    </w:p>
    <w:p w14:paraId="04591370">
      <w:pPr>
        <w:spacing w:before="156" w:after="156"/>
        <w:ind w:left="6" w:firstLine="480"/>
        <w:rPr>
          <w:rFonts w:hint="eastAsia" w:ascii="宋体" w:hAnsi="宋体" w:eastAsia="宋体" w:cs="宋体"/>
          <w:bCs/>
          <w:sz w:val="24"/>
        </w:rPr>
      </w:pPr>
      <w:r>
        <w:rPr>
          <w:rFonts w:hint="eastAsia" w:ascii="宋体" w:hAnsi="宋体" w:eastAsia="宋体" w:cs="宋体"/>
          <w:bCs/>
          <w:sz w:val="24"/>
        </w:rPr>
        <w:t>二、合同工期</w:t>
      </w:r>
      <w:bookmarkEnd w:id="8"/>
    </w:p>
    <w:p w14:paraId="1A1534EF">
      <w:pPr>
        <w:spacing w:before="156" w:after="156"/>
        <w:ind w:left="6" w:firstLine="480"/>
        <w:rPr>
          <w:rFonts w:hint="eastAsia" w:ascii="宋体" w:hAnsi="宋体" w:eastAsia="宋体" w:cs="宋体"/>
          <w:bCs/>
          <w:sz w:val="24"/>
        </w:rPr>
      </w:pPr>
      <w:r>
        <w:rPr>
          <w:rFonts w:hint="eastAsia" w:ascii="宋体" w:hAnsi="宋体" w:eastAsia="宋体" w:cs="宋体"/>
          <w:bCs/>
          <w:sz w:val="24"/>
        </w:rPr>
        <w:t>计划开工日期：</w:t>
      </w:r>
      <w:r>
        <w:rPr>
          <w:rFonts w:hint="eastAsia" w:ascii="宋体" w:hAnsi="宋体" w:eastAsia="宋体" w:cs="宋体"/>
          <w:bCs/>
          <w:sz w:val="24"/>
          <w:u w:val="single"/>
        </w:rPr>
        <w:t>   </w:t>
      </w:r>
      <w:r>
        <w:rPr>
          <w:rFonts w:hint="eastAsia" w:ascii="宋体" w:hAnsi="宋体" w:eastAsia="宋体" w:cs="宋体"/>
          <w:bCs/>
          <w:sz w:val="24"/>
        </w:rPr>
        <w:t>年</w:t>
      </w:r>
      <w:r>
        <w:rPr>
          <w:rFonts w:hint="eastAsia" w:ascii="宋体" w:hAnsi="宋体" w:eastAsia="宋体" w:cs="宋体"/>
          <w:bCs/>
          <w:sz w:val="24"/>
          <w:u w:val="single"/>
        </w:rPr>
        <w:t>  </w:t>
      </w:r>
      <w:r>
        <w:rPr>
          <w:rFonts w:hint="eastAsia" w:ascii="宋体" w:hAnsi="宋体" w:eastAsia="宋体" w:cs="宋体"/>
          <w:bCs/>
          <w:sz w:val="24"/>
        </w:rPr>
        <w:t>月</w:t>
      </w:r>
      <w:r>
        <w:rPr>
          <w:rFonts w:hint="eastAsia" w:ascii="宋体" w:hAnsi="宋体" w:eastAsia="宋体" w:cs="宋体"/>
          <w:bCs/>
          <w:sz w:val="24"/>
          <w:u w:val="single"/>
        </w:rPr>
        <w:t>  </w:t>
      </w:r>
      <w:r>
        <w:rPr>
          <w:rFonts w:hint="eastAsia" w:ascii="宋体" w:hAnsi="宋体" w:eastAsia="宋体" w:cs="宋体"/>
          <w:bCs/>
          <w:sz w:val="24"/>
        </w:rPr>
        <w:t>日。</w:t>
      </w:r>
    </w:p>
    <w:p w14:paraId="690A04B9">
      <w:pPr>
        <w:spacing w:before="156" w:after="156"/>
        <w:ind w:left="6" w:firstLine="480"/>
        <w:rPr>
          <w:rFonts w:hint="eastAsia" w:ascii="宋体" w:hAnsi="宋体" w:eastAsia="宋体" w:cs="宋体"/>
          <w:bCs/>
          <w:sz w:val="24"/>
        </w:rPr>
      </w:pPr>
      <w:r>
        <w:rPr>
          <w:rFonts w:hint="eastAsia" w:ascii="宋体" w:hAnsi="宋体" w:eastAsia="宋体" w:cs="宋体"/>
          <w:bCs/>
          <w:sz w:val="24"/>
        </w:rPr>
        <w:t>计划竣工日期：</w:t>
      </w:r>
      <w:r>
        <w:rPr>
          <w:rFonts w:hint="eastAsia" w:ascii="宋体" w:hAnsi="宋体" w:eastAsia="宋体" w:cs="宋体"/>
          <w:bCs/>
          <w:sz w:val="24"/>
          <w:u w:val="single"/>
        </w:rPr>
        <w:t>   </w:t>
      </w:r>
      <w:r>
        <w:rPr>
          <w:rFonts w:hint="eastAsia" w:ascii="宋体" w:hAnsi="宋体" w:eastAsia="宋体" w:cs="宋体"/>
          <w:bCs/>
          <w:sz w:val="24"/>
        </w:rPr>
        <w:t>年</w:t>
      </w:r>
      <w:r>
        <w:rPr>
          <w:rFonts w:hint="eastAsia" w:ascii="宋体" w:hAnsi="宋体" w:eastAsia="宋体" w:cs="宋体"/>
          <w:bCs/>
          <w:sz w:val="24"/>
          <w:u w:val="single"/>
        </w:rPr>
        <w:t>  </w:t>
      </w:r>
      <w:r>
        <w:rPr>
          <w:rFonts w:hint="eastAsia" w:ascii="宋体" w:hAnsi="宋体" w:eastAsia="宋体" w:cs="宋体"/>
          <w:bCs/>
          <w:sz w:val="24"/>
        </w:rPr>
        <w:t>月</w:t>
      </w:r>
      <w:r>
        <w:rPr>
          <w:rFonts w:hint="eastAsia" w:ascii="宋体" w:hAnsi="宋体" w:eastAsia="宋体" w:cs="宋体"/>
          <w:bCs/>
          <w:sz w:val="24"/>
          <w:u w:val="single"/>
        </w:rPr>
        <w:t>  </w:t>
      </w:r>
      <w:r>
        <w:rPr>
          <w:rFonts w:hint="eastAsia" w:ascii="宋体" w:hAnsi="宋体" w:eastAsia="宋体" w:cs="宋体"/>
          <w:bCs/>
          <w:sz w:val="24"/>
        </w:rPr>
        <w:t>日。</w:t>
      </w:r>
      <w:bookmarkStart w:id="37" w:name="_GoBack"/>
      <w:bookmarkEnd w:id="37"/>
    </w:p>
    <w:p w14:paraId="5A759FBC">
      <w:pPr>
        <w:spacing w:before="156" w:after="156"/>
        <w:ind w:left="6" w:firstLine="480"/>
        <w:rPr>
          <w:rFonts w:hint="eastAsia" w:ascii="宋体" w:hAnsi="宋体" w:eastAsia="宋体" w:cs="宋体"/>
          <w:bCs/>
          <w:sz w:val="24"/>
        </w:rPr>
      </w:pPr>
      <w:r>
        <w:rPr>
          <w:rFonts w:hint="eastAsia" w:ascii="宋体" w:hAnsi="宋体" w:eastAsia="宋体" w:cs="宋体"/>
          <w:bCs/>
          <w:sz w:val="24"/>
        </w:rPr>
        <w:t>工期总日历天数：</w:t>
      </w:r>
      <w:r>
        <w:rPr>
          <w:rFonts w:hint="eastAsia" w:ascii="宋体" w:hAnsi="宋体" w:eastAsia="宋体" w:cs="宋体"/>
          <w:bCs/>
          <w:sz w:val="24"/>
          <w:u w:val="single"/>
        </w:rPr>
        <w:t xml:space="preserve"> </w:t>
      </w:r>
      <w:r>
        <w:rPr>
          <w:rFonts w:hint="eastAsia" w:ascii="宋体" w:hAnsi="宋体" w:eastAsia="宋体" w:cs="宋体"/>
          <w:bCs/>
          <w:color w:val="auto"/>
          <w:sz w:val="24"/>
          <w:u w:val="single"/>
          <w:lang w:val="en-US" w:eastAsia="zh-CN"/>
        </w:rPr>
        <w:t>60</w:t>
      </w:r>
      <w:r>
        <w:rPr>
          <w:rFonts w:hint="eastAsia" w:ascii="宋体" w:hAnsi="宋体" w:eastAsia="宋体" w:cs="宋体"/>
          <w:bCs/>
          <w:color w:val="auto"/>
          <w:sz w:val="24"/>
          <w:u w:val="single"/>
        </w:rPr>
        <w:t xml:space="preserve"> </w:t>
      </w:r>
      <w:r>
        <w:rPr>
          <w:rFonts w:hint="eastAsia" w:ascii="宋体" w:hAnsi="宋体" w:eastAsia="宋体" w:cs="宋体"/>
          <w:bCs/>
          <w:sz w:val="24"/>
          <w:u w:val="single"/>
        </w:rPr>
        <w:t></w:t>
      </w:r>
      <w:r>
        <w:rPr>
          <w:rFonts w:hint="eastAsia" w:ascii="宋体" w:hAnsi="宋体" w:eastAsia="宋体" w:cs="宋体"/>
          <w:bCs/>
          <w:sz w:val="24"/>
        </w:rPr>
        <w:t>天。工期总日历天数与根据前述计划开竣工日期计算的工期天数不一致的，以工期总日历天数为准。</w:t>
      </w:r>
    </w:p>
    <w:p w14:paraId="2C421161">
      <w:pPr>
        <w:spacing w:before="156" w:after="156"/>
        <w:ind w:left="6" w:firstLine="480"/>
        <w:jc w:val="left"/>
        <w:rPr>
          <w:rFonts w:hint="eastAsia" w:ascii="宋体" w:hAnsi="宋体" w:eastAsia="宋体" w:cs="宋体"/>
          <w:bCs/>
          <w:sz w:val="24"/>
        </w:rPr>
      </w:pPr>
      <w:bookmarkStart w:id="9" w:name="_Toc351203483"/>
      <w:r>
        <w:rPr>
          <w:rFonts w:hint="eastAsia" w:ascii="宋体" w:hAnsi="宋体" w:eastAsia="宋体" w:cs="宋体"/>
          <w:bCs/>
          <w:sz w:val="24"/>
        </w:rPr>
        <w:t>三、质量标准</w:t>
      </w:r>
      <w:bookmarkEnd w:id="9"/>
    </w:p>
    <w:p w14:paraId="1737E00C">
      <w:pPr>
        <w:spacing w:before="156" w:after="156"/>
        <w:ind w:left="6" w:firstLine="480"/>
        <w:rPr>
          <w:rFonts w:hint="eastAsia" w:ascii="宋体" w:hAnsi="宋体" w:eastAsia="宋体" w:cs="宋体"/>
          <w:bCs/>
          <w:sz w:val="24"/>
        </w:rPr>
      </w:pPr>
      <w:r>
        <w:rPr>
          <w:rFonts w:hint="eastAsia" w:ascii="宋体" w:hAnsi="宋体" w:eastAsia="宋体" w:cs="宋体"/>
          <w:bCs/>
          <w:sz w:val="24"/>
        </w:rPr>
        <w:t>工程质量符合</w:t>
      </w:r>
      <w:r>
        <w:rPr>
          <w:rFonts w:hint="eastAsia" w:ascii="宋体" w:hAnsi="宋体" w:eastAsia="宋体" w:cs="宋体"/>
          <w:bCs/>
          <w:sz w:val="24"/>
          <w:u w:val="single"/>
        </w:rPr>
        <w:t xml:space="preserve">  合格   </w:t>
      </w:r>
      <w:r>
        <w:rPr>
          <w:rFonts w:hint="eastAsia" w:ascii="宋体" w:hAnsi="宋体" w:eastAsia="宋体" w:cs="宋体"/>
          <w:bCs/>
          <w:sz w:val="24"/>
        </w:rPr>
        <w:t>标准。</w:t>
      </w:r>
    </w:p>
    <w:p w14:paraId="1278D532">
      <w:pPr>
        <w:spacing w:before="156" w:after="156"/>
        <w:ind w:left="6" w:firstLine="480"/>
        <w:jc w:val="left"/>
        <w:rPr>
          <w:rFonts w:hint="eastAsia" w:ascii="宋体" w:hAnsi="宋体" w:eastAsia="宋体" w:cs="宋体"/>
          <w:bCs/>
          <w:sz w:val="24"/>
        </w:rPr>
      </w:pPr>
      <w:bookmarkStart w:id="10" w:name="_Toc351203484"/>
      <w:r>
        <w:rPr>
          <w:rFonts w:hint="eastAsia" w:ascii="宋体" w:hAnsi="宋体" w:eastAsia="宋体" w:cs="宋体"/>
          <w:bCs/>
          <w:sz w:val="24"/>
        </w:rPr>
        <w:t>四、签约合同价与合同价格形式</w:t>
      </w:r>
      <w:bookmarkEnd w:id="10"/>
      <w:r>
        <w:rPr>
          <w:rFonts w:hint="eastAsia" w:ascii="宋体" w:hAnsi="宋体" w:eastAsia="宋体" w:cs="宋体"/>
          <w:bCs/>
          <w:sz w:val="24"/>
        </w:rPr>
        <w:tab/>
      </w:r>
    </w:p>
    <w:p w14:paraId="7FE4710A">
      <w:pPr>
        <w:spacing w:before="156" w:after="156"/>
        <w:ind w:left="6" w:firstLine="480"/>
        <w:rPr>
          <w:rFonts w:hint="eastAsia" w:ascii="宋体" w:hAnsi="宋体" w:eastAsia="宋体" w:cs="宋体"/>
          <w:bCs/>
          <w:sz w:val="24"/>
        </w:rPr>
      </w:pPr>
      <w:r>
        <w:rPr>
          <w:rFonts w:hint="eastAsia" w:ascii="宋体" w:hAnsi="宋体" w:eastAsia="宋体" w:cs="宋体"/>
          <w:bCs/>
          <w:sz w:val="24"/>
        </w:rPr>
        <w:t>1.签约合同价为：</w:t>
      </w:r>
    </w:p>
    <w:p w14:paraId="2F743431">
      <w:pPr>
        <w:spacing w:before="156" w:after="156"/>
        <w:ind w:left="6" w:firstLine="600" w:firstLineChars="250"/>
        <w:rPr>
          <w:rFonts w:hint="eastAsia" w:ascii="宋体" w:hAnsi="宋体" w:eastAsia="宋体" w:cs="宋体"/>
          <w:bCs/>
          <w:sz w:val="24"/>
        </w:rPr>
      </w:pPr>
      <w:r>
        <w:rPr>
          <w:rFonts w:hint="eastAsia" w:ascii="宋体" w:hAnsi="宋体" w:eastAsia="宋体" w:cs="宋体"/>
          <w:bCs/>
          <w:sz w:val="24"/>
        </w:rPr>
        <w:t>人民币（大写）</w:t>
      </w:r>
      <w:r>
        <w:rPr>
          <w:rFonts w:hint="eastAsia" w:ascii="宋体" w:hAnsi="宋体" w:eastAsia="宋体" w:cs="宋体"/>
          <w:bCs/>
          <w:sz w:val="24"/>
          <w:u w:val="single"/>
        </w:rPr>
        <w:t xml:space="preserve">                    </w:t>
      </w:r>
      <w:r>
        <w:rPr>
          <w:rFonts w:hint="eastAsia" w:ascii="宋体" w:hAnsi="宋体" w:eastAsia="宋体" w:cs="宋体"/>
          <w:bCs/>
          <w:sz w:val="24"/>
        </w:rPr>
        <w:t>(¥</w:t>
      </w:r>
      <w:r>
        <w:rPr>
          <w:rFonts w:hint="eastAsia" w:ascii="宋体" w:hAnsi="宋体" w:eastAsia="宋体" w:cs="宋体"/>
          <w:bCs/>
          <w:sz w:val="24"/>
          <w:u w:val="single"/>
        </w:rPr>
        <w:t xml:space="preserve">         </w:t>
      </w:r>
      <w:r>
        <w:rPr>
          <w:rFonts w:hint="eastAsia" w:ascii="宋体" w:hAnsi="宋体" w:eastAsia="宋体" w:cs="宋体"/>
          <w:bCs/>
          <w:sz w:val="24"/>
        </w:rPr>
        <w:t>元)；</w:t>
      </w:r>
    </w:p>
    <w:p w14:paraId="5A8BB668">
      <w:pPr>
        <w:spacing w:before="156" w:after="156"/>
        <w:ind w:left="6" w:firstLine="480"/>
        <w:rPr>
          <w:rFonts w:hint="eastAsia" w:ascii="宋体" w:hAnsi="宋体" w:eastAsia="宋体" w:cs="宋体"/>
          <w:bCs/>
          <w:sz w:val="24"/>
        </w:rPr>
      </w:pPr>
      <w:r>
        <w:rPr>
          <w:rFonts w:hint="eastAsia" w:ascii="宋体" w:hAnsi="宋体" w:eastAsia="宋体" w:cs="宋体"/>
          <w:bCs/>
          <w:sz w:val="24"/>
        </w:rPr>
        <w:t>其中：</w:t>
      </w:r>
    </w:p>
    <w:p w14:paraId="1977E796">
      <w:pPr>
        <w:spacing w:before="156" w:after="156"/>
        <w:ind w:left="6" w:firstLine="480"/>
        <w:rPr>
          <w:rFonts w:hint="eastAsia" w:ascii="宋体" w:hAnsi="宋体" w:eastAsia="宋体" w:cs="宋体"/>
          <w:bCs/>
          <w:sz w:val="24"/>
        </w:rPr>
      </w:pPr>
      <w:r>
        <w:rPr>
          <w:rFonts w:hint="eastAsia" w:ascii="宋体" w:hAnsi="宋体" w:eastAsia="宋体" w:cs="宋体"/>
          <w:bCs/>
          <w:sz w:val="24"/>
        </w:rPr>
        <w:t>（1）安全文明施工费：</w:t>
      </w:r>
    </w:p>
    <w:p w14:paraId="5E251D31">
      <w:pPr>
        <w:spacing w:before="156" w:after="156"/>
        <w:ind w:left="6" w:firstLine="1080" w:firstLineChars="450"/>
        <w:rPr>
          <w:rFonts w:hint="eastAsia" w:ascii="宋体" w:hAnsi="宋体" w:eastAsia="宋体" w:cs="宋体"/>
          <w:bCs/>
          <w:sz w:val="24"/>
        </w:rPr>
      </w:pPr>
      <w:r>
        <w:rPr>
          <w:rFonts w:hint="eastAsia" w:ascii="宋体" w:hAnsi="宋体" w:eastAsia="宋体" w:cs="宋体"/>
          <w:bCs/>
          <w:sz w:val="24"/>
        </w:rPr>
        <w:t>人民币（大写）</w:t>
      </w:r>
      <w:r>
        <w:rPr>
          <w:rFonts w:hint="eastAsia" w:ascii="宋体" w:hAnsi="宋体" w:eastAsia="宋体" w:cs="宋体"/>
          <w:bCs/>
          <w:sz w:val="24"/>
          <w:u w:val="single"/>
        </w:rPr>
        <w:t xml:space="preserve">              </w:t>
      </w:r>
      <w:r>
        <w:rPr>
          <w:rFonts w:hint="eastAsia" w:ascii="宋体" w:hAnsi="宋体" w:eastAsia="宋体" w:cs="宋体"/>
          <w:bCs/>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元)；</w:t>
      </w:r>
    </w:p>
    <w:p w14:paraId="1A3AC635">
      <w:pPr>
        <w:spacing w:before="156" w:after="156"/>
        <w:ind w:left="6" w:firstLine="480"/>
        <w:rPr>
          <w:rFonts w:hint="eastAsia" w:ascii="宋体" w:hAnsi="宋体" w:eastAsia="宋体" w:cs="宋体"/>
          <w:bCs/>
          <w:sz w:val="24"/>
        </w:rPr>
      </w:pPr>
      <w:r>
        <w:rPr>
          <w:rFonts w:hint="eastAsia" w:ascii="宋体" w:hAnsi="宋体" w:eastAsia="宋体" w:cs="宋体"/>
          <w:bCs/>
          <w:sz w:val="24"/>
        </w:rPr>
        <w:t>（2）材料和工程设备暂估价金额：</w:t>
      </w:r>
    </w:p>
    <w:p w14:paraId="20A85D65">
      <w:pPr>
        <w:spacing w:before="156" w:after="156"/>
        <w:ind w:left="6" w:firstLine="1080" w:firstLineChars="450"/>
        <w:rPr>
          <w:rFonts w:hint="eastAsia" w:ascii="宋体" w:hAnsi="宋体" w:eastAsia="宋体" w:cs="宋体"/>
          <w:bCs/>
          <w:sz w:val="24"/>
        </w:rPr>
      </w:pPr>
      <w:r>
        <w:rPr>
          <w:rFonts w:hint="eastAsia" w:ascii="宋体" w:hAnsi="宋体" w:eastAsia="宋体" w:cs="宋体"/>
          <w:bCs/>
          <w:sz w:val="24"/>
        </w:rPr>
        <w:t>人民币（大写）</w:t>
      </w:r>
      <w:r>
        <w:rPr>
          <w:rFonts w:hint="eastAsia" w:ascii="宋体" w:hAnsi="宋体" w:eastAsia="宋体" w:cs="宋体"/>
          <w:bCs/>
          <w:sz w:val="24"/>
          <w:u w:val="single"/>
        </w:rPr>
        <w:t xml:space="preserve">              </w:t>
      </w:r>
      <w:r>
        <w:rPr>
          <w:rFonts w:hint="eastAsia" w:ascii="宋体" w:hAnsi="宋体" w:eastAsia="宋体" w:cs="宋体"/>
          <w:bCs/>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元)；</w:t>
      </w:r>
    </w:p>
    <w:p w14:paraId="3239B691">
      <w:pPr>
        <w:spacing w:before="156" w:after="156"/>
        <w:ind w:left="6" w:firstLine="480"/>
        <w:rPr>
          <w:rFonts w:hint="eastAsia" w:ascii="宋体" w:hAnsi="宋体" w:eastAsia="宋体" w:cs="宋体"/>
          <w:bCs/>
          <w:sz w:val="24"/>
          <w:highlight w:val="none"/>
        </w:rPr>
      </w:pPr>
      <w:r>
        <w:rPr>
          <w:rFonts w:hint="eastAsia" w:ascii="宋体" w:hAnsi="宋体" w:eastAsia="宋体" w:cs="宋体"/>
          <w:bCs/>
          <w:sz w:val="24"/>
          <w:highlight w:val="none"/>
        </w:rPr>
        <w:t>（3）专业工程暂估价金额：</w:t>
      </w:r>
    </w:p>
    <w:p w14:paraId="6022F3FC">
      <w:pPr>
        <w:spacing w:before="156" w:after="156"/>
        <w:ind w:left="6" w:firstLine="1080" w:firstLineChars="450"/>
        <w:rPr>
          <w:rFonts w:hint="eastAsia" w:ascii="宋体" w:hAnsi="宋体" w:eastAsia="宋体" w:cs="宋体"/>
          <w:bCs/>
          <w:sz w:val="24"/>
          <w:highlight w:val="none"/>
        </w:rPr>
      </w:pPr>
      <w:r>
        <w:rPr>
          <w:rFonts w:hint="eastAsia" w:ascii="宋体" w:hAnsi="宋体" w:eastAsia="宋体" w:cs="宋体"/>
          <w:bCs/>
          <w:sz w:val="24"/>
          <w:highlight w:val="none"/>
        </w:rPr>
        <w:t>人民币（大写）</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 xml:space="preserve"> (¥</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元)；</w:t>
      </w:r>
    </w:p>
    <w:p w14:paraId="10CB23BA">
      <w:pPr>
        <w:spacing w:before="156" w:after="156"/>
        <w:ind w:left="6" w:firstLine="480"/>
        <w:rPr>
          <w:rFonts w:hint="eastAsia" w:ascii="宋体" w:hAnsi="宋体" w:eastAsia="宋体" w:cs="宋体"/>
          <w:bCs/>
          <w:sz w:val="24"/>
          <w:highlight w:val="none"/>
        </w:rPr>
      </w:pPr>
      <w:r>
        <w:rPr>
          <w:rFonts w:hint="eastAsia" w:ascii="宋体" w:hAnsi="宋体" w:eastAsia="宋体" w:cs="宋体"/>
          <w:bCs/>
          <w:sz w:val="24"/>
          <w:highlight w:val="none"/>
        </w:rPr>
        <w:t>（4）暂列金额：</w:t>
      </w:r>
    </w:p>
    <w:p w14:paraId="7532DC03">
      <w:pPr>
        <w:spacing w:before="156" w:after="156"/>
        <w:ind w:left="6" w:firstLine="1080" w:firstLineChars="450"/>
        <w:rPr>
          <w:rFonts w:hint="eastAsia" w:ascii="宋体" w:hAnsi="宋体" w:eastAsia="宋体" w:cs="宋体"/>
          <w:bCs/>
          <w:sz w:val="24"/>
          <w:highlight w:val="none"/>
        </w:rPr>
      </w:pPr>
      <w:r>
        <w:rPr>
          <w:rFonts w:hint="eastAsia" w:ascii="宋体" w:hAnsi="宋体" w:eastAsia="宋体" w:cs="宋体"/>
          <w:bCs/>
          <w:sz w:val="24"/>
          <w:highlight w:val="none"/>
        </w:rPr>
        <w:t>人民币（大写）</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 xml:space="preserve"> (¥</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元)。</w:t>
      </w:r>
    </w:p>
    <w:p w14:paraId="002A72C5">
      <w:pPr>
        <w:numPr>
          <w:ilvl w:val="0"/>
          <w:numId w:val="1"/>
        </w:numPr>
        <w:spacing w:before="156" w:after="156"/>
        <w:ind w:left="6" w:firstLine="480"/>
        <w:rPr>
          <w:rFonts w:hint="eastAsia" w:ascii="宋体" w:hAnsi="宋体" w:eastAsia="宋体" w:cs="宋体"/>
          <w:bCs/>
          <w:sz w:val="24"/>
          <w:highlight w:val="none"/>
        </w:rPr>
      </w:pPr>
      <w:r>
        <w:rPr>
          <w:rFonts w:hint="eastAsia" w:ascii="宋体" w:hAnsi="宋体" w:eastAsia="宋体" w:cs="宋体"/>
          <w:bCs/>
          <w:sz w:val="24"/>
          <w:highlight w:val="none"/>
        </w:rPr>
        <w:t>合同价格形式：</w:t>
      </w:r>
      <w:r>
        <w:rPr>
          <w:rFonts w:hint="eastAsia" w:ascii="宋体" w:hAnsi="宋体" w:eastAsia="宋体" w:cs="宋体"/>
          <w:bCs/>
          <w:sz w:val="24"/>
          <w:highlight w:val="none"/>
          <w:u w:val="single"/>
        </w:rPr>
        <w:t xml:space="preserve">   固定</w:t>
      </w:r>
      <w:r>
        <w:rPr>
          <w:rFonts w:hint="eastAsia" w:ascii="宋体" w:hAnsi="宋体" w:eastAsia="宋体" w:cs="宋体"/>
          <w:bCs/>
          <w:sz w:val="24"/>
          <w:highlight w:val="none"/>
          <w:u w:val="single"/>
          <w:lang w:eastAsia="zh-CN"/>
        </w:rPr>
        <w:t>总</w:t>
      </w:r>
      <w:r>
        <w:rPr>
          <w:rFonts w:hint="eastAsia" w:ascii="宋体" w:hAnsi="宋体" w:eastAsia="宋体" w:cs="宋体"/>
          <w:bCs/>
          <w:sz w:val="24"/>
          <w:highlight w:val="none"/>
          <w:u w:val="single"/>
        </w:rPr>
        <w:t>价        </w:t>
      </w:r>
      <w:r>
        <w:rPr>
          <w:rFonts w:hint="eastAsia" w:ascii="宋体" w:hAnsi="宋体" w:eastAsia="宋体" w:cs="宋体"/>
          <w:bCs/>
          <w:sz w:val="24"/>
          <w:highlight w:val="none"/>
        </w:rPr>
        <w:t>。</w:t>
      </w:r>
    </w:p>
    <w:p w14:paraId="4ACB114F">
      <w:pPr>
        <w:numPr>
          <w:ilvl w:val="0"/>
          <w:numId w:val="1"/>
        </w:numPr>
        <w:spacing w:before="156" w:after="156"/>
        <w:ind w:left="6" w:firstLine="480"/>
        <w:rPr>
          <w:rFonts w:hint="eastAsia" w:ascii="宋体" w:hAnsi="宋体" w:eastAsia="宋体" w:cs="宋体"/>
          <w:bCs/>
          <w:sz w:val="24"/>
          <w:highlight w:val="none"/>
        </w:rPr>
      </w:pPr>
      <w:r>
        <w:rPr>
          <w:rFonts w:hint="eastAsia" w:ascii="宋体" w:hAnsi="宋体" w:eastAsia="宋体" w:cs="宋体"/>
          <w:bCs/>
          <w:sz w:val="24"/>
          <w:highlight w:val="none"/>
        </w:rPr>
        <w:t>付款方式</w:t>
      </w:r>
      <w:r>
        <w:rPr>
          <w:rFonts w:hint="eastAsia" w:ascii="宋体" w:hAnsi="宋体" w:eastAsia="宋体" w:cs="宋体"/>
          <w:bCs/>
          <w:sz w:val="24"/>
          <w:highlight w:val="none"/>
          <w:lang w:eastAsia="zh-CN"/>
        </w:rPr>
        <w:t>：</w:t>
      </w:r>
      <w:r>
        <w:rPr>
          <w:rFonts w:hint="eastAsia" w:ascii="宋体" w:hAnsi="宋体" w:eastAsia="宋体" w:cs="宋体"/>
          <w:bCs/>
          <w:sz w:val="24"/>
          <w:highlight w:val="none"/>
          <w:u w:val="single"/>
        </w:rPr>
        <w:t>同签订后</w:t>
      </w:r>
      <w:r>
        <w:rPr>
          <w:rFonts w:hint="eastAsia" w:ascii="宋体" w:hAnsi="宋体" w:eastAsia="宋体" w:cs="宋体"/>
          <w:bCs/>
          <w:sz w:val="24"/>
          <w:highlight w:val="none"/>
          <w:u w:val="single"/>
          <w:lang w:val="en-US" w:eastAsia="zh-CN"/>
        </w:rPr>
        <w:t>30日历天</w:t>
      </w:r>
      <w:r>
        <w:rPr>
          <w:rFonts w:hint="eastAsia" w:ascii="宋体" w:hAnsi="宋体" w:eastAsia="宋体" w:cs="宋体"/>
          <w:bCs/>
          <w:sz w:val="24"/>
          <w:highlight w:val="none"/>
          <w:u w:val="single"/>
        </w:rPr>
        <w:t>内支付合同总价款</w:t>
      </w:r>
      <w:r>
        <w:rPr>
          <w:rFonts w:hint="eastAsia" w:ascii="宋体" w:hAnsi="宋体" w:eastAsia="宋体" w:cs="宋体"/>
          <w:bCs/>
          <w:sz w:val="24"/>
          <w:highlight w:val="none"/>
          <w:u w:val="single"/>
          <w:lang w:val="en-US" w:eastAsia="zh-CN"/>
        </w:rPr>
        <w:t>40</w:t>
      </w:r>
      <w:r>
        <w:rPr>
          <w:rFonts w:hint="eastAsia" w:ascii="宋体" w:hAnsi="宋体" w:eastAsia="宋体" w:cs="宋体"/>
          <w:bCs/>
          <w:sz w:val="24"/>
          <w:highlight w:val="none"/>
          <w:u w:val="single"/>
        </w:rPr>
        <w:t>%作为预付款</w:t>
      </w:r>
      <w:r>
        <w:rPr>
          <w:rFonts w:hint="eastAsia" w:ascii="宋体" w:hAnsi="宋体" w:eastAsia="宋体" w:cs="宋体"/>
          <w:bCs/>
          <w:sz w:val="24"/>
          <w:highlight w:val="none"/>
          <w:u w:val="single"/>
          <w:lang w:val="en-US" w:eastAsia="zh-CN"/>
        </w:rPr>
        <w:t>工程竣工验收合格付至工程款90%，待工程审计结束付清至100%</w:t>
      </w:r>
      <w:r>
        <w:rPr>
          <w:rFonts w:hint="eastAsia" w:ascii="宋体" w:hAnsi="宋体" w:eastAsia="宋体" w:cs="宋体"/>
          <w:bCs/>
          <w:sz w:val="24"/>
          <w:highlight w:val="none"/>
          <w:u w:val="single"/>
        </w:rPr>
        <w:t>（附详细清单）。</w:t>
      </w:r>
    </w:p>
    <w:p w14:paraId="69EECD37">
      <w:pPr>
        <w:spacing w:before="156" w:after="156"/>
        <w:ind w:left="6" w:firstLine="480"/>
        <w:jc w:val="left"/>
        <w:rPr>
          <w:rFonts w:hint="eastAsia" w:ascii="宋体" w:hAnsi="宋体" w:eastAsia="宋体" w:cs="宋体"/>
          <w:bCs/>
          <w:sz w:val="24"/>
        </w:rPr>
      </w:pPr>
      <w:bookmarkStart w:id="11" w:name="_Toc351203485"/>
      <w:r>
        <w:rPr>
          <w:rFonts w:hint="eastAsia" w:ascii="宋体" w:hAnsi="宋体" w:eastAsia="宋体" w:cs="宋体"/>
          <w:bCs/>
          <w:sz w:val="24"/>
        </w:rPr>
        <w:t>五、</w:t>
      </w:r>
      <w:bookmarkEnd w:id="11"/>
      <w:r>
        <w:rPr>
          <w:rFonts w:hint="eastAsia" w:ascii="宋体" w:hAnsi="宋体" w:eastAsia="宋体" w:cs="宋体"/>
          <w:bCs/>
          <w:sz w:val="24"/>
        </w:rPr>
        <w:t>项目经理</w:t>
      </w:r>
    </w:p>
    <w:p w14:paraId="07CC31DC">
      <w:pPr>
        <w:spacing w:before="156" w:after="156"/>
        <w:ind w:left="6" w:firstLine="480"/>
        <w:rPr>
          <w:rFonts w:hint="eastAsia" w:ascii="宋体" w:hAnsi="宋体" w:eastAsia="宋体" w:cs="宋体"/>
          <w:bCs/>
          <w:sz w:val="24"/>
        </w:rPr>
      </w:pPr>
      <w:r>
        <w:rPr>
          <w:rFonts w:hint="eastAsia" w:ascii="宋体" w:hAnsi="宋体" w:eastAsia="宋体" w:cs="宋体"/>
          <w:bCs/>
          <w:sz w:val="24"/>
        </w:rPr>
        <w:t>承包人项目经理：</w:t>
      </w:r>
      <w:r>
        <w:rPr>
          <w:rFonts w:hint="eastAsia" w:ascii="宋体" w:hAnsi="宋体" w:eastAsia="宋体" w:cs="宋体"/>
          <w:bCs/>
          <w:sz w:val="24"/>
          <w:u w:val="single"/>
        </w:rPr>
        <w:t xml:space="preserve">                   </w:t>
      </w:r>
      <w:r>
        <w:rPr>
          <w:rFonts w:hint="eastAsia" w:ascii="宋体" w:hAnsi="宋体" w:eastAsia="宋体" w:cs="宋体"/>
          <w:bCs/>
          <w:sz w:val="24"/>
        </w:rPr>
        <w:t>。</w:t>
      </w:r>
    </w:p>
    <w:p w14:paraId="0EC741AA">
      <w:pPr>
        <w:spacing w:before="156" w:after="156"/>
        <w:ind w:left="6" w:firstLine="480"/>
        <w:jc w:val="left"/>
        <w:rPr>
          <w:rFonts w:hint="eastAsia" w:ascii="宋体" w:hAnsi="宋体" w:eastAsia="宋体" w:cs="宋体"/>
          <w:bCs/>
          <w:sz w:val="24"/>
        </w:rPr>
      </w:pPr>
      <w:bookmarkStart w:id="12" w:name="_Toc351203486"/>
      <w:r>
        <w:rPr>
          <w:rFonts w:hint="eastAsia" w:ascii="宋体" w:hAnsi="宋体" w:eastAsia="宋体" w:cs="宋体"/>
          <w:bCs/>
          <w:sz w:val="24"/>
        </w:rPr>
        <w:t>六、合同文件构成</w:t>
      </w:r>
      <w:bookmarkEnd w:id="12"/>
    </w:p>
    <w:p w14:paraId="69C193E9">
      <w:pPr>
        <w:spacing w:before="156" w:after="156"/>
        <w:ind w:left="6" w:firstLine="480"/>
        <w:rPr>
          <w:rFonts w:hint="eastAsia" w:ascii="宋体" w:hAnsi="宋体" w:eastAsia="宋体" w:cs="宋体"/>
          <w:bCs/>
          <w:sz w:val="24"/>
        </w:rPr>
      </w:pPr>
      <w:r>
        <w:rPr>
          <w:rFonts w:hint="eastAsia" w:ascii="宋体" w:hAnsi="宋体" w:eastAsia="宋体" w:cs="宋体"/>
          <w:bCs/>
          <w:sz w:val="24"/>
        </w:rPr>
        <w:t>本协议书与下列文件一起构成合同文件：</w:t>
      </w:r>
    </w:p>
    <w:p w14:paraId="23178830">
      <w:pPr>
        <w:autoSpaceDE w:val="0"/>
        <w:autoSpaceDN w:val="0"/>
        <w:adjustRightInd w:val="0"/>
        <w:spacing w:before="156" w:after="156"/>
        <w:ind w:left="6" w:firstLine="480"/>
        <w:jc w:val="left"/>
        <w:rPr>
          <w:rFonts w:hint="eastAsia" w:ascii="宋体" w:hAnsi="宋体" w:eastAsia="宋体" w:cs="宋体"/>
          <w:bCs/>
          <w:sz w:val="24"/>
        </w:rPr>
      </w:pPr>
      <w:r>
        <w:rPr>
          <w:rFonts w:hint="eastAsia" w:ascii="宋体" w:hAnsi="宋体" w:eastAsia="宋体" w:cs="宋体"/>
          <w:bCs/>
          <w:sz w:val="24"/>
        </w:rPr>
        <w:t>（1）中标通知书（如果有）；</w:t>
      </w:r>
    </w:p>
    <w:p w14:paraId="6F6C8A20">
      <w:pPr>
        <w:autoSpaceDE w:val="0"/>
        <w:autoSpaceDN w:val="0"/>
        <w:adjustRightInd w:val="0"/>
        <w:spacing w:before="156" w:after="156"/>
        <w:ind w:left="6" w:firstLine="480"/>
        <w:jc w:val="left"/>
        <w:rPr>
          <w:rFonts w:hint="eastAsia" w:ascii="宋体" w:hAnsi="宋体" w:eastAsia="宋体" w:cs="宋体"/>
          <w:bCs/>
          <w:sz w:val="24"/>
        </w:rPr>
      </w:pPr>
      <w:r>
        <w:rPr>
          <w:rFonts w:hint="eastAsia" w:ascii="宋体" w:hAnsi="宋体" w:eastAsia="宋体" w:cs="宋体"/>
          <w:bCs/>
          <w:sz w:val="24"/>
        </w:rPr>
        <w:t xml:space="preserve">（2）投标函及其附录（如果有）； </w:t>
      </w:r>
    </w:p>
    <w:p w14:paraId="67D7F20A">
      <w:pPr>
        <w:autoSpaceDE w:val="0"/>
        <w:autoSpaceDN w:val="0"/>
        <w:adjustRightInd w:val="0"/>
        <w:spacing w:before="156" w:after="156"/>
        <w:ind w:left="6" w:firstLine="480"/>
        <w:jc w:val="left"/>
        <w:rPr>
          <w:rFonts w:hint="eastAsia" w:ascii="宋体" w:hAnsi="宋体" w:eastAsia="宋体" w:cs="宋体"/>
          <w:bCs/>
          <w:sz w:val="24"/>
        </w:rPr>
      </w:pPr>
      <w:r>
        <w:rPr>
          <w:rFonts w:hint="eastAsia" w:ascii="宋体" w:hAnsi="宋体" w:eastAsia="宋体" w:cs="宋体"/>
          <w:bCs/>
          <w:sz w:val="24"/>
        </w:rPr>
        <w:t>（3）专用合同条款及其附件；</w:t>
      </w:r>
    </w:p>
    <w:p w14:paraId="3061AAE3">
      <w:pPr>
        <w:autoSpaceDE w:val="0"/>
        <w:autoSpaceDN w:val="0"/>
        <w:adjustRightInd w:val="0"/>
        <w:spacing w:before="156" w:after="156"/>
        <w:ind w:left="6" w:firstLine="480"/>
        <w:jc w:val="left"/>
        <w:rPr>
          <w:rFonts w:hint="eastAsia" w:ascii="宋体" w:hAnsi="宋体" w:eastAsia="宋体" w:cs="宋体"/>
          <w:bCs/>
          <w:sz w:val="24"/>
        </w:rPr>
      </w:pPr>
      <w:r>
        <w:rPr>
          <w:rFonts w:hint="eastAsia" w:ascii="宋体" w:hAnsi="宋体" w:eastAsia="宋体" w:cs="宋体"/>
          <w:bCs/>
          <w:sz w:val="24"/>
        </w:rPr>
        <w:t>（4）通用合同条款；</w:t>
      </w:r>
    </w:p>
    <w:p w14:paraId="492572A2">
      <w:pPr>
        <w:autoSpaceDE w:val="0"/>
        <w:autoSpaceDN w:val="0"/>
        <w:adjustRightInd w:val="0"/>
        <w:spacing w:before="156" w:after="156"/>
        <w:ind w:left="6" w:firstLine="480"/>
        <w:jc w:val="left"/>
        <w:rPr>
          <w:rFonts w:hint="eastAsia" w:ascii="宋体" w:hAnsi="宋体" w:eastAsia="宋体" w:cs="宋体"/>
          <w:bCs/>
          <w:sz w:val="24"/>
        </w:rPr>
      </w:pPr>
      <w:r>
        <w:rPr>
          <w:rFonts w:hint="eastAsia" w:ascii="宋体" w:hAnsi="宋体" w:eastAsia="宋体" w:cs="宋体"/>
          <w:bCs/>
          <w:sz w:val="24"/>
        </w:rPr>
        <w:t>（5）技术标准和要求；</w:t>
      </w:r>
    </w:p>
    <w:p w14:paraId="60DCB626">
      <w:pPr>
        <w:autoSpaceDE w:val="0"/>
        <w:autoSpaceDN w:val="0"/>
        <w:adjustRightInd w:val="0"/>
        <w:spacing w:before="156" w:after="156"/>
        <w:ind w:left="6" w:firstLine="480"/>
        <w:jc w:val="left"/>
        <w:rPr>
          <w:rFonts w:hint="eastAsia" w:ascii="宋体" w:hAnsi="宋体" w:eastAsia="宋体" w:cs="宋体"/>
          <w:bCs/>
          <w:sz w:val="24"/>
        </w:rPr>
      </w:pPr>
      <w:r>
        <w:rPr>
          <w:rFonts w:hint="eastAsia" w:ascii="宋体" w:hAnsi="宋体" w:eastAsia="宋体" w:cs="宋体"/>
          <w:bCs/>
          <w:sz w:val="24"/>
        </w:rPr>
        <w:t>（6）图纸；</w:t>
      </w:r>
    </w:p>
    <w:p w14:paraId="5878EFE6">
      <w:pPr>
        <w:autoSpaceDE w:val="0"/>
        <w:autoSpaceDN w:val="0"/>
        <w:adjustRightInd w:val="0"/>
        <w:spacing w:before="156" w:after="156"/>
        <w:ind w:left="6" w:firstLine="480"/>
        <w:jc w:val="left"/>
        <w:rPr>
          <w:rFonts w:hint="eastAsia" w:ascii="宋体" w:hAnsi="宋体" w:eastAsia="宋体" w:cs="宋体"/>
          <w:bCs/>
          <w:sz w:val="24"/>
        </w:rPr>
      </w:pPr>
      <w:r>
        <w:rPr>
          <w:rFonts w:hint="eastAsia" w:ascii="宋体" w:hAnsi="宋体" w:eastAsia="宋体" w:cs="宋体"/>
          <w:bCs/>
          <w:sz w:val="24"/>
        </w:rPr>
        <w:t>（7）已标价工程量清单或预算书；</w:t>
      </w:r>
    </w:p>
    <w:p w14:paraId="30368654">
      <w:pPr>
        <w:autoSpaceDE w:val="0"/>
        <w:autoSpaceDN w:val="0"/>
        <w:adjustRightInd w:val="0"/>
        <w:spacing w:before="156" w:after="156"/>
        <w:ind w:left="6" w:firstLine="480"/>
        <w:jc w:val="left"/>
        <w:rPr>
          <w:rFonts w:hint="eastAsia" w:ascii="宋体" w:hAnsi="宋体" w:eastAsia="宋体" w:cs="宋体"/>
          <w:bCs/>
          <w:sz w:val="24"/>
        </w:rPr>
      </w:pPr>
      <w:r>
        <w:rPr>
          <w:rFonts w:hint="eastAsia" w:ascii="宋体" w:hAnsi="宋体" w:eastAsia="宋体" w:cs="宋体"/>
          <w:bCs/>
          <w:sz w:val="24"/>
        </w:rPr>
        <w:t>（8）其他合同文件。</w:t>
      </w:r>
    </w:p>
    <w:p w14:paraId="6C07CC7D">
      <w:pPr>
        <w:keepNext w:val="0"/>
        <w:keepLines w:val="0"/>
        <w:pageBreakBefore w:val="0"/>
        <w:widowControl/>
        <w:kinsoku w:val="0"/>
        <w:wordWrap/>
        <w:overflowPunct/>
        <w:topLinePunct w:val="0"/>
        <w:autoSpaceDE w:val="0"/>
        <w:autoSpaceDN w:val="0"/>
        <w:bidi w:val="0"/>
        <w:adjustRightInd w:val="0"/>
        <w:snapToGrid w:val="0"/>
        <w:spacing w:before="156" w:after="156" w:line="500" w:lineRule="exact"/>
        <w:ind w:left="6" w:firstLine="482"/>
        <w:jc w:val="left"/>
        <w:textAlignment w:val="baseline"/>
        <w:rPr>
          <w:rFonts w:hint="eastAsia" w:ascii="宋体" w:hAnsi="宋体" w:eastAsia="宋体" w:cs="宋体"/>
          <w:sz w:val="24"/>
        </w:rPr>
      </w:pPr>
      <w:r>
        <w:rPr>
          <w:rFonts w:hint="eastAsia" w:ascii="宋体" w:hAnsi="宋体" w:eastAsia="宋体" w:cs="宋体"/>
          <w:sz w:val="24"/>
        </w:rPr>
        <w:t>在合同订立及履行过程中形成的与合同有关的文件均构成合同文件组成部分。</w:t>
      </w:r>
    </w:p>
    <w:p w14:paraId="501A8289">
      <w:pPr>
        <w:keepNext w:val="0"/>
        <w:keepLines w:val="0"/>
        <w:pageBreakBefore w:val="0"/>
        <w:widowControl/>
        <w:kinsoku w:val="0"/>
        <w:wordWrap/>
        <w:overflowPunct/>
        <w:topLinePunct w:val="0"/>
        <w:autoSpaceDE w:val="0"/>
        <w:autoSpaceDN w:val="0"/>
        <w:bidi w:val="0"/>
        <w:adjustRightInd w:val="0"/>
        <w:snapToGrid w:val="0"/>
        <w:spacing w:before="156" w:after="156" w:line="500" w:lineRule="exact"/>
        <w:ind w:left="6" w:firstLine="482"/>
        <w:jc w:val="left"/>
        <w:textAlignment w:val="baseline"/>
        <w:rPr>
          <w:rFonts w:hint="eastAsia" w:ascii="宋体" w:hAnsi="宋体" w:eastAsia="宋体" w:cs="宋体"/>
          <w:sz w:val="24"/>
        </w:rPr>
      </w:pPr>
      <w:r>
        <w:rPr>
          <w:rFonts w:hint="eastAsia" w:ascii="宋体" w:hAnsi="宋体" w:eastAsia="宋体" w:cs="宋体"/>
          <w:sz w:val="24"/>
        </w:rPr>
        <w:t>上述各项合同文件包括合同当事人就该项合同文件所作出的补充和修改，属于同一类内容的文件，应以最新签署的为准。专用合同条款及其附件须经合同当事人签字或盖章。</w:t>
      </w:r>
    </w:p>
    <w:p w14:paraId="1C8F6BAC">
      <w:pPr>
        <w:spacing w:before="156" w:after="156"/>
        <w:ind w:left="0" w:leftChars="0" w:firstLine="0" w:firstLineChars="0"/>
        <w:jc w:val="left"/>
        <w:rPr>
          <w:rFonts w:hint="eastAsia" w:ascii="宋体" w:hAnsi="宋体" w:eastAsia="宋体" w:cs="宋体"/>
          <w:sz w:val="24"/>
        </w:rPr>
      </w:pPr>
      <w:bookmarkStart w:id="13" w:name="_Toc351203487"/>
      <w:r>
        <w:rPr>
          <w:rFonts w:hint="eastAsia" w:ascii="宋体" w:hAnsi="宋体" w:eastAsia="宋体" w:cs="宋体"/>
          <w:sz w:val="24"/>
        </w:rPr>
        <w:t>七、承诺</w:t>
      </w:r>
      <w:bookmarkEnd w:id="13"/>
    </w:p>
    <w:p w14:paraId="7FDD1BB5">
      <w:pPr>
        <w:spacing w:before="156" w:after="156"/>
        <w:ind w:left="6" w:firstLine="480"/>
        <w:rPr>
          <w:rFonts w:hint="eastAsia" w:ascii="宋体" w:hAnsi="宋体" w:eastAsia="宋体" w:cs="宋体"/>
          <w:sz w:val="24"/>
        </w:rPr>
      </w:pPr>
      <w:r>
        <w:rPr>
          <w:rFonts w:hint="eastAsia" w:ascii="宋体" w:hAnsi="宋体" w:eastAsia="宋体" w:cs="宋体"/>
          <w:sz w:val="24"/>
        </w:rPr>
        <w:t>1.发包人承诺按照法律规定履行项目审批手续、筹集工程建设资金并按照合同约定的期限和方式支付合同价款。</w:t>
      </w:r>
    </w:p>
    <w:p w14:paraId="606E80F4">
      <w:pPr>
        <w:spacing w:before="156" w:after="156"/>
        <w:ind w:left="6" w:firstLine="480"/>
        <w:rPr>
          <w:rFonts w:hint="eastAsia" w:ascii="宋体" w:hAnsi="宋体" w:eastAsia="宋体" w:cs="宋体"/>
          <w:sz w:val="24"/>
        </w:rPr>
      </w:pPr>
      <w:r>
        <w:rPr>
          <w:rFonts w:hint="eastAsia" w:ascii="宋体" w:hAnsi="宋体" w:eastAsia="宋体" w:cs="宋体"/>
          <w:sz w:val="24"/>
        </w:rPr>
        <w:t>2.承包人承诺按照法律规定及合同约定组织完成工程施工，确保工程质量和安全，不进行转包及违法分包，并在缺陷责任期及保修期内承担相应的工程维修责任。</w:t>
      </w:r>
    </w:p>
    <w:p w14:paraId="0FCE30B9">
      <w:pPr>
        <w:widowControl/>
        <w:autoSpaceDE w:val="0"/>
        <w:spacing w:before="156" w:after="156"/>
        <w:ind w:left="6" w:firstLine="480"/>
        <w:jc w:val="left"/>
        <w:rPr>
          <w:rFonts w:hint="eastAsia" w:ascii="宋体" w:hAnsi="宋体" w:eastAsia="宋体" w:cs="宋体"/>
          <w:sz w:val="24"/>
        </w:rPr>
      </w:pPr>
      <w:r>
        <w:rPr>
          <w:rFonts w:hint="eastAsia" w:ascii="宋体" w:hAnsi="宋体" w:eastAsia="宋体" w:cs="宋体"/>
          <w:sz w:val="24"/>
        </w:rPr>
        <w:t>3.发包人和承包人通过招投标形式签订合同的，双方理解并承诺不再就同一工程另行签订与合同实质性内容相背离的协议。</w:t>
      </w:r>
    </w:p>
    <w:p w14:paraId="6C32A5AA">
      <w:pPr>
        <w:widowControl/>
        <w:autoSpaceDE w:val="0"/>
        <w:spacing w:before="156" w:after="156"/>
        <w:ind w:left="0" w:leftChars="0" w:firstLine="0" w:firstLineChars="0"/>
        <w:jc w:val="left"/>
        <w:rPr>
          <w:rFonts w:hint="eastAsia" w:ascii="宋体" w:hAnsi="宋体" w:eastAsia="宋体" w:cs="宋体"/>
          <w:sz w:val="24"/>
        </w:rPr>
      </w:pPr>
      <w:bookmarkStart w:id="14" w:name="_Toc351203488"/>
      <w:bookmarkEnd w:id="14"/>
      <w:r>
        <w:rPr>
          <w:rFonts w:hint="eastAsia" w:ascii="宋体" w:hAnsi="宋体" w:eastAsia="宋体" w:cs="宋体"/>
          <w:sz w:val="24"/>
        </w:rPr>
        <w:t>八、词语含义</w:t>
      </w:r>
    </w:p>
    <w:p w14:paraId="7A1EBFDC">
      <w:pPr>
        <w:widowControl/>
        <w:autoSpaceDE w:val="0"/>
        <w:spacing w:before="156" w:after="156"/>
        <w:ind w:left="6" w:firstLine="480"/>
        <w:jc w:val="left"/>
        <w:rPr>
          <w:rFonts w:hint="eastAsia" w:ascii="宋体" w:hAnsi="宋体" w:eastAsia="宋体" w:cs="宋体"/>
          <w:sz w:val="24"/>
        </w:rPr>
      </w:pPr>
      <w:r>
        <w:rPr>
          <w:rFonts w:hint="eastAsia" w:ascii="宋体" w:hAnsi="宋体" w:eastAsia="宋体" w:cs="宋体"/>
          <w:sz w:val="24"/>
        </w:rPr>
        <w:t>本协议书中词语含义与第二部分通用合同条款中赋予的含义相同。</w:t>
      </w:r>
    </w:p>
    <w:p w14:paraId="42DAE11D">
      <w:pPr>
        <w:widowControl/>
        <w:autoSpaceDE w:val="0"/>
        <w:spacing w:before="156" w:after="156"/>
        <w:ind w:left="0" w:leftChars="0" w:firstLine="0" w:firstLineChars="0"/>
        <w:jc w:val="left"/>
        <w:rPr>
          <w:rFonts w:hint="eastAsia" w:ascii="宋体" w:hAnsi="宋体" w:eastAsia="宋体" w:cs="宋体"/>
          <w:sz w:val="24"/>
        </w:rPr>
      </w:pPr>
      <w:bookmarkStart w:id="15" w:name="_Toc351203489"/>
      <w:r>
        <w:rPr>
          <w:rFonts w:hint="eastAsia" w:ascii="宋体" w:hAnsi="宋体" w:eastAsia="宋体" w:cs="宋体"/>
          <w:sz w:val="24"/>
        </w:rPr>
        <w:t>九、签订时间</w:t>
      </w:r>
      <w:bookmarkEnd w:id="15"/>
    </w:p>
    <w:p w14:paraId="15A16823">
      <w:pPr>
        <w:widowControl/>
        <w:autoSpaceDE w:val="0"/>
        <w:spacing w:before="156" w:after="156"/>
        <w:ind w:left="6" w:firstLine="480"/>
        <w:jc w:val="left"/>
        <w:rPr>
          <w:rFonts w:hint="eastAsia" w:ascii="宋体" w:hAnsi="宋体" w:eastAsia="宋体" w:cs="宋体"/>
          <w:sz w:val="24"/>
        </w:rPr>
      </w:pPr>
      <w:r>
        <w:rPr>
          <w:rFonts w:hint="eastAsia" w:ascii="宋体" w:hAnsi="宋体" w:eastAsia="宋体" w:cs="宋体"/>
          <w:sz w:val="24"/>
        </w:rPr>
        <w:t>本合同于</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日签订。</w:t>
      </w:r>
    </w:p>
    <w:p w14:paraId="3E4CF35D">
      <w:pPr>
        <w:widowControl/>
        <w:autoSpaceDE w:val="0"/>
        <w:spacing w:before="156" w:after="156"/>
        <w:ind w:left="0" w:leftChars="0" w:firstLine="0" w:firstLineChars="0"/>
        <w:jc w:val="left"/>
        <w:rPr>
          <w:rFonts w:hint="eastAsia" w:ascii="宋体" w:hAnsi="宋体" w:eastAsia="宋体" w:cs="宋体"/>
          <w:sz w:val="24"/>
        </w:rPr>
      </w:pPr>
      <w:bookmarkStart w:id="16" w:name="_Toc351203490"/>
      <w:bookmarkEnd w:id="16"/>
      <w:r>
        <w:rPr>
          <w:rFonts w:hint="eastAsia" w:ascii="宋体" w:hAnsi="宋体" w:eastAsia="宋体" w:cs="宋体"/>
          <w:sz w:val="24"/>
        </w:rPr>
        <w:t>十、签订地点</w:t>
      </w:r>
    </w:p>
    <w:p w14:paraId="0D572B0D">
      <w:pPr>
        <w:widowControl/>
        <w:autoSpaceDE w:val="0"/>
        <w:spacing w:before="156" w:after="156"/>
        <w:ind w:left="6" w:firstLine="480"/>
        <w:jc w:val="left"/>
        <w:rPr>
          <w:rFonts w:hint="eastAsia" w:ascii="宋体" w:hAnsi="宋体" w:eastAsia="宋体" w:cs="宋体"/>
          <w:sz w:val="24"/>
        </w:rPr>
      </w:pPr>
      <w:r>
        <w:rPr>
          <w:rFonts w:hint="eastAsia" w:ascii="宋体" w:hAnsi="宋体" w:eastAsia="宋体" w:cs="宋体"/>
          <w:sz w:val="24"/>
        </w:rPr>
        <w:t>本合同在</w:t>
      </w:r>
      <w:r>
        <w:rPr>
          <w:rFonts w:hint="eastAsia" w:ascii="宋体" w:hAnsi="宋体" w:eastAsia="宋体" w:cs="宋体"/>
          <w:sz w:val="24"/>
          <w:u w:val="single"/>
        </w:rPr>
        <w:t xml:space="preserve">                                    </w:t>
      </w:r>
      <w:r>
        <w:rPr>
          <w:rFonts w:hint="eastAsia" w:ascii="宋体" w:hAnsi="宋体" w:eastAsia="宋体" w:cs="宋体"/>
          <w:sz w:val="24"/>
        </w:rPr>
        <w:t>签订。</w:t>
      </w:r>
    </w:p>
    <w:p w14:paraId="5E76BBE0">
      <w:pPr>
        <w:widowControl/>
        <w:autoSpaceDE w:val="0"/>
        <w:spacing w:before="156" w:after="156"/>
        <w:ind w:left="0" w:leftChars="0" w:firstLine="0" w:firstLineChars="0"/>
        <w:jc w:val="left"/>
        <w:rPr>
          <w:rFonts w:hint="eastAsia" w:ascii="宋体" w:hAnsi="宋体" w:eastAsia="宋体" w:cs="宋体"/>
          <w:sz w:val="24"/>
        </w:rPr>
      </w:pPr>
      <w:bookmarkStart w:id="17" w:name="_Toc351203491"/>
      <w:bookmarkEnd w:id="17"/>
      <w:r>
        <w:rPr>
          <w:rFonts w:hint="eastAsia" w:ascii="宋体" w:hAnsi="宋体" w:eastAsia="宋体" w:cs="宋体"/>
          <w:sz w:val="24"/>
        </w:rPr>
        <w:t>十一、补充协议</w:t>
      </w:r>
    </w:p>
    <w:p w14:paraId="367F258B">
      <w:pPr>
        <w:widowControl/>
        <w:autoSpaceDE w:val="0"/>
        <w:spacing w:before="156" w:after="156"/>
        <w:ind w:left="6" w:firstLine="480"/>
        <w:jc w:val="left"/>
        <w:rPr>
          <w:rFonts w:hint="eastAsia" w:ascii="宋体" w:hAnsi="宋体" w:eastAsia="宋体" w:cs="宋体"/>
          <w:b/>
          <w:bCs/>
          <w:sz w:val="24"/>
        </w:rPr>
      </w:pPr>
      <w:r>
        <w:rPr>
          <w:rFonts w:hint="eastAsia" w:ascii="宋体" w:hAnsi="宋体" w:eastAsia="宋体" w:cs="宋体"/>
          <w:sz w:val="24"/>
        </w:rPr>
        <w:t>合同未尽事宜，合同当事人另行签订补充协议，补充协议是合同的组成部分。</w:t>
      </w:r>
    </w:p>
    <w:p w14:paraId="15B5A57E">
      <w:pPr>
        <w:widowControl/>
        <w:autoSpaceDE w:val="0"/>
        <w:spacing w:before="156" w:after="156"/>
        <w:ind w:left="0" w:leftChars="0" w:firstLine="0" w:firstLineChars="0"/>
        <w:jc w:val="left"/>
        <w:rPr>
          <w:rFonts w:hint="eastAsia" w:ascii="宋体" w:hAnsi="宋体" w:eastAsia="宋体" w:cs="宋体"/>
          <w:sz w:val="24"/>
        </w:rPr>
      </w:pPr>
      <w:bookmarkStart w:id="18" w:name="_Toc351203492"/>
      <w:bookmarkEnd w:id="18"/>
      <w:r>
        <w:rPr>
          <w:rFonts w:hint="eastAsia" w:ascii="宋体" w:hAnsi="宋体" w:eastAsia="宋体" w:cs="宋体"/>
          <w:sz w:val="24"/>
        </w:rPr>
        <w:t>十二、合同生效</w:t>
      </w:r>
    </w:p>
    <w:p w14:paraId="2710F694">
      <w:pPr>
        <w:widowControl/>
        <w:autoSpaceDE w:val="0"/>
        <w:spacing w:before="156" w:after="156"/>
        <w:ind w:left="6" w:firstLine="480"/>
        <w:jc w:val="left"/>
        <w:rPr>
          <w:rFonts w:hint="eastAsia" w:ascii="宋体" w:hAnsi="宋体" w:eastAsia="宋体" w:cs="宋体"/>
          <w:sz w:val="24"/>
        </w:rPr>
      </w:pPr>
      <w:r>
        <w:rPr>
          <w:rFonts w:hint="eastAsia" w:ascii="宋体" w:hAnsi="宋体" w:eastAsia="宋体" w:cs="宋体"/>
          <w:sz w:val="24"/>
        </w:rPr>
        <w:t>本合同自</w:t>
      </w:r>
      <w:r>
        <w:rPr>
          <w:rFonts w:hint="eastAsia" w:ascii="宋体" w:hAnsi="宋体" w:eastAsia="宋体" w:cs="宋体"/>
          <w:sz w:val="24"/>
          <w:u w:val="single"/>
        </w:rPr>
        <w:t xml:space="preserve">  发包方和承包方的法定代表人或其授权代理人在协议书上签字并盖单位章后本合同  </w:t>
      </w:r>
      <w:r>
        <w:rPr>
          <w:rFonts w:hint="eastAsia" w:ascii="宋体" w:hAnsi="宋体" w:eastAsia="宋体" w:cs="宋体"/>
          <w:sz w:val="24"/>
        </w:rPr>
        <w:t>生效。</w:t>
      </w:r>
    </w:p>
    <w:p w14:paraId="7AEBCDEB">
      <w:pPr>
        <w:widowControl/>
        <w:autoSpaceDE w:val="0"/>
        <w:spacing w:before="156" w:after="156"/>
        <w:ind w:left="0" w:leftChars="0" w:firstLine="0" w:firstLineChars="0"/>
        <w:jc w:val="left"/>
        <w:rPr>
          <w:rFonts w:hint="eastAsia" w:ascii="宋体" w:hAnsi="宋体" w:eastAsia="宋体" w:cs="宋体"/>
          <w:sz w:val="24"/>
        </w:rPr>
      </w:pPr>
      <w:bookmarkStart w:id="19" w:name="_Toc351203493"/>
      <w:bookmarkEnd w:id="19"/>
      <w:r>
        <w:rPr>
          <w:rFonts w:hint="eastAsia" w:ascii="宋体" w:hAnsi="宋体" w:eastAsia="宋体" w:cs="宋体"/>
          <w:sz w:val="24"/>
        </w:rPr>
        <w:t>十三、合同份数</w:t>
      </w:r>
    </w:p>
    <w:p w14:paraId="03D59071">
      <w:pPr>
        <w:widowControl/>
        <w:spacing w:before="156" w:after="156" w:line="460" w:lineRule="exact"/>
        <w:ind w:left="6" w:firstLine="480"/>
        <w:jc w:val="left"/>
        <w:rPr>
          <w:rFonts w:hint="eastAsia" w:ascii="宋体" w:hAnsi="宋体" w:eastAsia="宋体" w:cs="宋体"/>
          <w:bCs/>
          <w:sz w:val="24"/>
        </w:rPr>
      </w:pPr>
      <w:r>
        <w:rPr>
          <w:rFonts w:hint="eastAsia" w:ascii="宋体" w:hAnsi="宋体" w:eastAsia="宋体" w:cs="宋体"/>
          <w:sz w:val="24"/>
        </w:rPr>
        <w:t>本合同一式</w:t>
      </w:r>
      <w:r>
        <w:rPr>
          <w:rFonts w:hint="eastAsia" w:ascii="宋体" w:hAnsi="宋体" w:eastAsia="宋体" w:cs="宋体"/>
          <w:sz w:val="24"/>
          <w:u w:val="single"/>
        </w:rPr>
        <w:t xml:space="preserve"> 陆 </w:t>
      </w:r>
      <w:r>
        <w:rPr>
          <w:rFonts w:hint="eastAsia" w:ascii="宋体" w:hAnsi="宋体" w:eastAsia="宋体" w:cs="宋体"/>
          <w:sz w:val="24"/>
        </w:rPr>
        <w:t>份，均具有同等法律效力，双方各持正本壹份、副本贰份。</w:t>
      </w:r>
    </w:p>
    <w:p w14:paraId="1A90D303">
      <w:pPr>
        <w:spacing w:before="156" w:after="156"/>
        <w:ind w:left="6" w:firstLine="480"/>
        <w:rPr>
          <w:rFonts w:hint="eastAsia" w:ascii="宋体" w:hAnsi="宋体" w:eastAsia="宋体" w:cs="宋体"/>
          <w:bCs/>
          <w:sz w:val="24"/>
        </w:rPr>
      </w:pPr>
    </w:p>
    <w:p w14:paraId="276A5B06">
      <w:pPr>
        <w:spacing w:before="156" w:after="156"/>
        <w:ind w:left="6" w:firstLine="480"/>
        <w:rPr>
          <w:rFonts w:hint="eastAsia" w:ascii="宋体" w:hAnsi="宋体" w:eastAsia="宋体" w:cs="宋体"/>
          <w:bCs/>
          <w:sz w:val="24"/>
        </w:rPr>
      </w:pPr>
    </w:p>
    <w:p w14:paraId="55A004AE">
      <w:pPr>
        <w:spacing w:before="156" w:after="156"/>
        <w:ind w:left="6" w:firstLine="480"/>
        <w:rPr>
          <w:rFonts w:hint="eastAsia" w:ascii="宋体" w:hAnsi="宋体" w:eastAsia="宋体" w:cs="宋体"/>
          <w:bCs/>
          <w:sz w:val="24"/>
          <w:u w:val="single"/>
        </w:rPr>
      </w:pPr>
      <w:r>
        <w:rPr>
          <w:rFonts w:hint="eastAsia" w:ascii="宋体" w:hAnsi="宋体" w:eastAsia="宋体" w:cs="宋体"/>
          <w:bCs/>
          <w:sz w:val="24"/>
        </w:rPr>
        <w:t xml:space="preserve">发包人： </w:t>
      </w:r>
      <w:r>
        <w:rPr>
          <w:rFonts w:hint="eastAsia" w:ascii="宋体" w:hAnsi="宋体" w:eastAsia="宋体" w:cs="宋体"/>
          <w:bCs/>
          <w:sz w:val="24"/>
          <w:u w:val="single"/>
        </w:rPr>
        <w:t xml:space="preserve">                (公章) </w:t>
      </w:r>
      <w:r>
        <w:rPr>
          <w:rFonts w:hint="eastAsia" w:ascii="宋体" w:hAnsi="宋体" w:eastAsia="宋体" w:cs="宋体"/>
          <w:bCs/>
          <w:sz w:val="24"/>
        </w:rPr>
        <w:t xml:space="preserve">   承包人： </w:t>
      </w:r>
      <w:r>
        <w:rPr>
          <w:rFonts w:hint="eastAsia" w:ascii="宋体" w:hAnsi="宋体" w:eastAsia="宋体" w:cs="宋体"/>
          <w:bCs/>
          <w:sz w:val="24"/>
          <w:u w:val="single"/>
        </w:rPr>
        <w:t xml:space="preserve">                   (公章)</w:t>
      </w:r>
    </w:p>
    <w:p w14:paraId="78C3F20F">
      <w:pPr>
        <w:spacing w:before="156" w:after="156"/>
        <w:ind w:left="6" w:firstLine="480"/>
        <w:rPr>
          <w:rFonts w:hint="eastAsia" w:ascii="宋体" w:hAnsi="宋体" w:eastAsia="宋体" w:cs="宋体"/>
          <w:bCs/>
          <w:sz w:val="24"/>
          <w:u w:val="single"/>
        </w:rPr>
      </w:pPr>
      <w:r>
        <w:rPr>
          <w:rFonts w:hint="eastAsia" w:ascii="宋体" w:hAnsi="宋体" w:eastAsia="宋体" w:cs="宋体"/>
          <w:bCs/>
          <w:sz w:val="24"/>
        </w:rPr>
        <w:t xml:space="preserve">法定代表人或其                   法定代表人或其                     </w:t>
      </w:r>
      <w:r>
        <w:rPr>
          <w:rFonts w:hint="eastAsia" w:ascii="宋体" w:hAnsi="宋体" w:eastAsia="宋体" w:cs="宋体"/>
          <w:bCs/>
          <w:color w:val="FFFFFF"/>
          <w:sz w:val="24"/>
        </w:rPr>
        <w:t>.</w:t>
      </w:r>
      <w:r>
        <w:rPr>
          <w:rFonts w:hint="eastAsia" w:ascii="宋体" w:hAnsi="宋体" w:eastAsia="宋体" w:cs="宋体"/>
          <w:bCs/>
          <w:sz w:val="24"/>
          <w:u w:val="single"/>
        </w:rPr>
        <w:t xml:space="preserve">  </w:t>
      </w:r>
    </w:p>
    <w:p w14:paraId="60D21CF1">
      <w:pPr>
        <w:spacing w:before="156" w:after="156"/>
        <w:ind w:left="6" w:firstLine="480"/>
        <w:rPr>
          <w:rFonts w:hint="eastAsia" w:ascii="宋体" w:hAnsi="宋体" w:eastAsia="宋体" w:cs="宋体"/>
          <w:bCs/>
          <w:color w:val="FFFFFF"/>
          <w:sz w:val="24"/>
          <w:u w:val="single"/>
        </w:rPr>
      </w:pPr>
      <w:r>
        <w:rPr>
          <w:rFonts w:hint="eastAsia" w:ascii="宋体" w:hAnsi="宋体" w:eastAsia="宋体" w:cs="宋体"/>
          <w:bCs/>
          <w:sz w:val="24"/>
        </w:rPr>
        <w:t>委托代理人（签字）：</w:t>
      </w:r>
      <w:r>
        <w:rPr>
          <w:rFonts w:hint="eastAsia" w:ascii="宋体" w:hAnsi="宋体" w:eastAsia="宋体" w:cs="宋体"/>
          <w:bCs/>
          <w:sz w:val="24"/>
          <w:u w:val="single"/>
        </w:rPr>
        <w:t xml:space="preserve">            </w:t>
      </w:r>
      <w:r>
        <w:rPr>
          <w:rFonts w:hint="eastAsia" w:ascii="宋体" w:hAnsi="宋体" w:eastAsia="宋体" w:cs="宋体"/>
          <w:bCs/>
          <w:sz w:val="24"/>
        </w:rPr>
        <w:t xml:space="preserve">   委托代理人（签字）：</w:t>
      </w:r>
      <w:r>
        <w:rPr>
          <w:rFonts w:hint="eastAsia" w:ascii="宋体" w:hAnsi="宋体" w:eastAsia="宋体" w:cs="宋体"/>
          <w:bCs/>
          <w:sz w:val="24"/>
          <w:u w:val="single"/>
        </w:rPr>
        <w:t xml:space="preserve">               </w:t>
      </w:r>
      <w:r>
        <w:rPr>
          <w:rFonts w:hint="eastAsia" w:ascii="宋体" w:hAnsi="宋体" w:eastAsia="宋体" w:cs="宋体"/>
          <w:bCs/>
          <w:color w:val="FFFFFF"/>
          <w:sz w:val="24"/>
          <w:u w:val="single"/>
        </w:rPr>
        <w:t>.</w:t>
      </w:r>
    </w:p>
    <w:p w14:paraId="26868272">
      <w:pPr>
        <w:tabs>
          <w:tab w:val="left" w:pos="4410"/>
        </w:tabs>
        <w:spacing w:before="156" w:after="156"/>
        <w:ind w:left="6" w:firstLine="480"/>
        <w:rPr>
          <w:rFonts w:hint="eastAsia" w:ascii="宋体" w:hAnsi="宋体" w:eastAsia="宋体" w:cs="宋体"/>
          <w:bCs/>
          <w:sz w:val="24"/>
        </w:rPr>
      </w:pPr>
      <w:r>
        <w:rPr>
          <w:rFonts w:hint="eastAsia" w:ascii="宋体" w:hAnsi="宋体" w:eastAsia="宋体" w:cs="宋体"/>
          <w:bCs/>
          <w:sz w:val="24"/>
        </w:rPr>
        <w:t xml:space="preserve">组织机构代码： </w:t>
      </w:r>
      <w:r>
        <w:rPr>
          <w:rFonts w:hint="eastAsia" w:ascii="宋体" w:hAnsi="宋体" w:eastAsia="宋体" w:cs="宋体"/>
          <w:bCs/>
          <w:sz w:val="24"/>
          <w:u w:val="single"/>
        </w:rPr>
        <w:t xml:space="preserve">                 </w:t>
      </w:r>
      <w:r>
        <w:rPr>
          <w:rFonts w:hint="eastAsia" w:ascii="宋体" w:hAnsi="宋体" w:eastAsia="宋体" w:cs="宋体"/>
          <w:bCs/>
          <w:sz w:val="24"/>
        </w:rPr>
        <w:t xml:space="preserve">   组织机构代码：</w:t>
      </w:r>
      <w:r>
        <w:rPr>
          <w:rFonts w:hint="eastAsia" w:ascii="宋体" w:hAnsi="宋体" w:eastAsia="宋体" w:cs="宋体"/>
          <w:bCs/>
          <w:sz w:val="24"/>
          <w:u w:val="single"/>
        </w:rPr>
        <w:t xml:space="preserve">                         </w:t>
      </w:r>
      <w:r>
        <w:rPr>
          <w:rFonts w:hint="eastAsia" w:ascii="宋体" w:hAnsi="宋体" w:eastAsia="宋体" w:cs="宋体"/>
          <w:bCs/>
          <w:sz w:val="24"/>
        </w:rPr>
        <w:t xml:space="preserve"> </w:t>
      </w:r>
    </w:p>
    <w:p w14:paraId="51A898C9">
      <w:pPr>
        <w:spacing w:before="156" w:after="156"/>
        <w:ind w:left="6" w:firstLine="480"/>
        <w:rPr>
          <w:rFonts w:hint="eastAsia" w:ascii="宋体" w:hAnsi="宋体" w:eastAsia="宋体" w:cs="宋体"/>
          <w:bCs/>
          <w:sz w:val="24"/>
        </w:rPr>
      </w:pPr>
      <w:r>
        <w:rPr>
          <w:rFonts w:hint="eastAsia" w:ascii="宋体" w:hAnsi="宋体" w:eastAsia="宋体" w:cs="宋体"/>
          <w:bCs/>
          <w:sz w:val="24"/>
        </w:rPr>
        <w:t>地  址：</w:t>
      </w:r>
      <w:r>
        <w:rPr>
          <w:rFonts w:hint="eastAsia" w:ascii="宋体" w:hAnsi="宋体" w:eastAsia="宋体" w:cs="宋体"/>
          <w:bCs/>
          <w:sz w:val="24"/>
          <w:u w:val="single"/>
        </w:rPr>
        <w:t xml:space="preserve">                       </w:t>
      </w:r>
      <w:r>
        <w:rPr>
          <w:rFonts w:hint="eastAsia" w:ascii="宋体" w:hAnsi="宋体" w:eastAsia="宋体" w:cs="宋体"/>
          <w:bCs/>
          <w:sz w:val="24"/>
        </w:rPr>
        <w:t xml:space="preserve">    地  址：</w:t>
      </w:r>
      <w:r>
        <w:rPr>
          <w:rFonts w:hint="eastAsia" w:ascii="宋体" w:hAnsi="宋体" w:eastAsia="宋体" w:cs="宋体"/>
          <w:bCs/>
          <w:sz w:val="24"/>
          <w:u w:val="single"/>
        </w:rPr>
        <w:t xml:space="preserve">                            </w:t>
      </w:r>
    </w:p>
    <w:p w14:paraId="2288D09D">
      <w:pPr>
        <w:spacing w:before="156" w:after="156"/>
        <w:ind w:left="6" w:firstLine="480"/>
        <w:rPr>
          <w:rFonts w:hint="eastAsia" w:ascii="宋体" w:hAnsi="宋体" w:eastAsia="宋体" w:cs="宋体"/>
          <w:bCs/>
          <w:sz w:val="24"/>
        </w:rPr>
      </w:pPr>
      <w:r>
        <w:rPr>
          <w:rFonts w:hint="eastAsia" w:ascii="宋体" w:hAnsi="宋体" w:eastAsia="宋体" w:cs="宋体"/>
          <w:bCs/>
          <w:sz w:val="24"/>
        </w:rPr>
        <w:t>邮政编码：</w:t>
      </w:r>
      <w:r>
        <w:rPr>
          <w:rFonts w:hint="eastAsia" w:ascii="宋体" w:hAnsi="宋体" w:eastAsia="宋体" w:cs="宋体"/>
          <w:bCs/>
          <w:sz w:val="24"/>
          <w:u w:val="single"/>
        </w:rPr>
        <w:t xml:space="preserve">                     </w:t>
      </w:r>
      <w:r>
        <w:rPr>
          <w:rFonts w:hint="eastAsia" w:ascii="宋体" w:hAnsi="宋体" w:eastAsia="宋体" w:cs="宋体"/>
          <w:bCs/>
          <w:sz w:val="24"/>
        </w:rPr>
        <w:t xml:space="preserve">    邮政编码：</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   </w:t>
      </w:r>
    </w:p>
    <w:p w14:paraId="758094D7">
      <w:pPr>
        <w:spacing w:before="156" w:after="156"/>
        <w:ind w:left="6" w:firstLine="480"/>
        <w:rPr>
          <w:rFonts w:hint="eastAsia" w:ascii="宋体" w:hAnsi="宋体" w:eastAsia="宋体" w:cs="宋体"/>
          <w:bCs/>
          <w:sz w:val="24"/>
        </w:rPr>
      </w:pPr>
      <w:r>
        <w:rPr>
          <w:rFonts w:hint="eastAsia" w:ascii="宋体" w:hAnsi="宋体" w:eastAsia="宋体" w:cs="宋体"/>
          <w:bCs/>
          <w:sz w:val="24"/>
        </w:rPr>
        <w:t>电  话：</w:t>
      </w:r>
      <w:r>
        <w:rPr>
          <w:rFonts w:hint="eastAsia" w:ascii="宋体" w:hAnsi="宋体" w:eastAsia="宋体" w:cs="宋体"/>
          <w:bCs/>
          <w:sz w:val="24"/>
          <w:u w:val="single"/>
        </w:rPr>
        <w:t xml:space="preserve">                       </w:t>
      </w:r>
      <w:r>
        <w:rPr>
          <w:rFonts w:hint="eastAsia" w:ascii="宋体" w:hAnsi="宋体" w:eastAsia="宋体" w:cs="宋体"/>
          <w:bCs/>
          <w:sz w:val="24"/>
        </w:rPr>
        <w:t xml:space="preserve">    电  话：</w:t>
      </w:r>
      <w:r>
        <w:rPr>
          <w:rFonts w:hint="eastAsia" w:ascii="宋体" w:hAnsi="宋体" w:eastAsia="宋体" w:cs="宋体"/>
          <w:bCs/>
          <w:sz w:val="24"/>
          <w:u w:val="single"/>
        </w:rPr>
        <w:t xml:space="preserve">     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      </w:t>
      </w:r>
    </w:p>
    <w:p w14:paraId="58E6B68D">
      <w:pPr>
        <w:spacing w:before="156" w:after="156"/>
        <w:ind w:left="6" w:firstLine="480"/>
        <w:rPr>
          <w:rFonts w:hint="eastAsia" w:ascii="宋体" w:hAnsi="宋体" w:eastAsia="宋体" w:cs="宋体"/>
          <w:bCs/>
          <w:sz w:val="24"/>
        </w:rPr>
      </w:pPr>
      <w:r>
        <w:rPr>
          <w:rFonts w:hint="eastAsia" w:ascii="宋体" w:hAnsi="宋体" w:eastAsia="宋体" w:cs="宋体"/>
          <w:bCs/>
          <w:sz w:val="24"/>
        </w:rPr>
        <w:t>传  真：</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   </w:t>
      </w:r>
      <w:r>
        <w:rPr>
          <w:rFonts w:hint="eastAsia" w:ascii="宋体" w:hAnsi="宋体" w:eastAsia="宋体" w:cs="宋体"/>
          <w:bCs/>
          <w:sz w:val="24"/>
        </w:rPr>
        <w:t xml:space="preserve">     传  真：</w:t>
      </w:r>
      <w:r>
        <w:rPr>
          <w:rFonts w:hint="eastAsia" w:ascii="宋体" w:hAnsi="宋体" w:eastAsia="宋体" w:cs="宋体"/>
          <w:bCs/>
          <w:sz w:val="24"/>
          <w:u w:val="single"/>
        </w:rPr>
        <w:t xml:space="preserve">  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     </w:t>
      </w:r>
    </w:p>
    <w:p w14:paraId="34FF7A0D">
      <w:pPr>
        <w:spacing w:before="156" w:after="156"/>
        <w:ind w:left="6" w:firstLine="480"/>
        <w:rPr>
          <w:rFonts w:hint="eastAsia" w:ascii="宋体" w:hAnsi="宋体" w:eastAsia="宋体" w:cs="宋体"/>
          <w:bCs/>
          <w:sz w:val="24"/>
        </w:rPr>
      </w:pPr>
      <w:r>
        <w:rPr>
          <w:rFonts w:hint="eastAsia" w:ascii="宋体" w:hAnsi="宋体" w:eastAsia="宋体" w:cs="宋体"/>
          <w:bCs/>
          <w:sz w:val="24"/>
        </w:rPr>
        <w:t>电子信箱：</w:t>
      </w:r>
      <w:r>
        <w:rPr>
          <w:rFonts w:hint="eastAsia" w:ascii="宋体" w:hAnsi="宋体" w:eastAsia="宋体" w:cs="宋体"/>
          <w:bCs/>
          <w:sz w:val="24"/>
          <w:u w:val="single"/>
        </w:rPr>
        <w:t xml:space="preserve">                   </w:t>
      </w:r>
      <w:r>
        <w:rPr>
          <w:rFonts w:hint="eastAsia" w:ascii="宋体" w:hAnsi="宋体" w:eastAsia="宋体" w:cs="宋体"/>
          <w:bCs/>
          <w:sz w:val="24"/>
        </w:rPr>
        <w:t xml:space="preserve">      电子信箱：</w:t>
      </w:r>
      <w:r>
        <w:rPr>
          <w:rFonts w:hint="eastAsia" w:ascii="宋体" w:hAnsi="宋体" w:eastAsia="宋体" w:cs="宋体"/>
          <w:bCs/>
          <w:sz w:val="24"/>
          <w:u w:val="single"/>
        </w:rPr>
        <w:t xml:space="preserve">   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w:t>
      </w:r>
    </w:p>
    <w:p w14:paraId="0DDD84F4">
      <w:pPr>
        <w:spacing w:before="156" w:after="156"/>
        <w:ind w:left="6" w:firstLine="480"/>
        <w:rPr>
          <w:rFonts w:hint="eastAsia" w:ascii="宋体" w:hAnsi="宋体" w:eastAsia="宋体" w:cs="宋体"/>
          <w:bCs/>
          <w:sz w:val="24"/>
        </w:rPr>
      </w:pPr>
      <w:r>
        <w:rPr>
          <w:rFonts w:hint="eastAsia" w:ascii="宋体" w:hAnsi="宋体" w:eastAsia="宋体" w:cs="宋体"/>
          <w:bCs/>
          <w:sz w:val="24"/>
        </w:rPr>
        <w:t>开户银行：</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 xml:space="preserve">       开户银行：</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 </w:t>
      </w:r>
    </w:p>
    <w:p w14:paraId="2D3C71B0">
      <w:pPr>
        <w:spacing w:before="156" w:after="156"/>
        <w:ind w:left="6" w:firstLine="480"/>
        <w:rPr>
          <w:rFonts w:hint="eastAsia" w:ascii="宋体" w:hAnsi="宋体" w:eastAsia="宋体" w:cs="宋体"/>
          <w:bCs/>
          <w:sz w:val="24"/>
        </w:rPr>
      </w:pPr>
      <w:r>
        <w:rPr>
          <w:rFonts w:hint="eastAsia" w:ascii="宋体" w:hAnsi="宋体" w:eastAsia="宋体" w:cs="宋体"/>
          <w:bCs/>
          <w:sz w:val="24"/>
        </w:rPr>
        <w:t>账  号：</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 xml:space="preserve">        账  号：</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     </w:t>
      </w:r>
    </w:p>
    <w:p w14:paraId="1242E20E">
      <w:pPr>
        <w:spacing w:before="156" w:after="156"/>
        <w:ind w:left="6" w:firstLine="480"/>
        <w:jc w:val="center"/>
        <w:rPr>
          <w:rFonts w:hint="eastAsia" w:ascii="宋体" w:hAnsi="宋体" w:eastAsia="宋体" w:cs="宋体"/>
          <w:bCs/>
          <w:sz w:val="24"/>
        </w:rPr>
      </w:pPr>
      <w:r>
        <w:rPr>
          <w:rFonts w:hint="eastAsia" w:ascii="宋体" w:hAnsi="宋体" w:eastAsia="宋体" w:cs="宋体"/>
          <w:bCs/>
          <w:sz w:val="24"/>
        </w:rPr>
        <w:br w:type="page"/>
      </w:r>
      <w:bookmarkStart w:id="20" w:name="_Toc351203494"/>
      <w:r>
        <w:rPr>
          <w:rFonts w:hint="eastAsia" w:ascii="宋体" w:hAnsi="宋体" w:eastAsia="宋体" w:cs="宋体"/>
          <w:bCs/>
          <w:sz w:val="32"/>
          <w:szCs w:val="32"/>
        </w:rPr>
        <w:t>第二部分 通用合同条款</w:t>
      </w:r>
      <w:bookmarkEnd w:id="20"/>
    </w:p>
    <w:p w14:paraId="450EE485">
      <w:pPr>
        <w:spacing w:before="156" w:after="156"/>
        <w:ind w:left="6" w:firstLine="600"/>
        <w:jc w:val="left"/>
        <w:rPr>
          <w:rFonts w:hint="eastAsia" w:ascii="宋体" w:hAnsi="宋体" w:eastAsia="宋体" w:cs="宋体"/>
          <w:bCs/>
          <w:sz w:val="30"/>
          <w:szCs w:val="30"/>
        </w:rPr>
      </w:pPr>
    </w:p>
    <w:p w14:paraId="7887339A">
      <w:pPr>
        <w:spacing w:before="156" w:after="156"/>
        <w:ind w:left="0" w:leftChars="0" w:firstLine="0" w:firstLineChars="0"/>
        <w:jc w:val="center"/>
        <w:rPr>
          <w:rFonts w:hint="eastAsia" w:ascii="宋体" w:hAnsi="宋体" w:eastAsia="宋体" w:cs="宋体"/>
          <w:bCs/>
          <w:sz w:val="21"/>
          <w:szCs w:val="16"/>
        </w:rPr>
      </w:pPr>
      <w:r>
        <w:rPr>
          <w:rFonts w:hint="eastAsia" w:ascii="宋体" w:hAnsi="宋体" w:eastAsia="宋体" w:cs="宋体"/>
          <w:bCs/>
          <w:sz w:val="24"/>
          <w:szCs w:val="24"/>
        </w:rPr>
        <w:t>执行《建设工程施工合同（示范文本）》（GF-2017-0201）版本</w:t>
      </w:r>
    </w:p>
    <w:p w14:paraId="3E3ACF0F">
      <w:pPr>
        <w:spacing w:before="156" w:after="156"/>
        <w:ind w:left="6" w:firstLine="723"/>
        <w:rPr>
          <w:rFonts w:hint="eastAsia" w:ascii="宋体" w:hAnsi="宋体" w:eastAsia="宋体" w:cs="宋体"/>
          <w:b/>
          <w:sz w:val="36"/>
        </w:rPr>
      </w:pPr>
    </w:p>
    <w:p w14:paraId="5DCE64FD">
      <w:pPr>
        <w:pStyle w:val="5"/>
        <w:spacing w:before="156" w:after="156"/>
        <w:ind w:left="6" w:firstLine="560"/>
        <w:rPr>
          <w:rFonts w:hint="eastAsia" w:ascii="宋体" w:hAnsi="宋体" w:eastAsia="宋体" w:cs="宋体"/>
        </w:rPr>
      </w:pPr>
    </w:p>
    <w:p w14:paraId="3D5E83B8">
      <w:pPr>
        <w:spacing w:before="156" w:after="156"/>
        <w:ind w:left="6" w:firstLine="560"/>
        <w:rPr>
          <w:rFonts w:hint="eastAsia" w:ascii="宋体" w:hAnsi="宋体" w:eastAsia="宋体" w:cs="宋体"/>
        </w:rPr>
      </w:pPr>
    </w:p>
    <w:p w14:paraId="127B2BE7">
      <w:pPr>
        <w:pStyle w:val="14"/>
        <w:ind w:firstLine="560"/>
        <w:rPr>
          <w:rFonts w:hint="eastAsia" w:ascii="宋体" w:hAnsi="宋体" w:eastAsia="宋体" w:cs="宋体"/>
        </w:rPr>
      </w:pPr>
    </w:p>
    <w:p w14:paraId="3E2D260A">
      <w:pPr>
        <w:pStyle w:val="14"/>
        <w:ind w:firstLine="560"/>
        <w:rPr>
          <w:rFonts w:hint="eastAsia" w:ascii="宋体" w:hAnsi="宋体" w:eastAsia="宋体" w:cs="宋体"/>
        </w:rPr>
      </w:pPr>
    </w:p>
    <w:p w14:paraId="526B0F5C">
      <w:pPr>
        <w:pStyle w:val="14"/>
        <w:ind w:firstLine="560"/>
        <w:rPr>
          <w:rFonts w:hint="eastAsia" w:ascii="宋体" w:hAnsi="宋体" w:eastAsia="宋体" w:cs="宋体"/>
        </w:rPr>
      </w:pPr>
    </w:p>
    <w:p w14:paraId="7A8F3925">
      <w:pPr>
        <w:pStyle w:val="14"/>
        <w:ind w:firstLine="560"/>
        <w:rPr>
          <w:rFonts w:hint="eastAsia" w:ascii="宋体" w:hAnsi="宋体" w:eastAsia="宋体" w:cs="宋体"/>
        </w:rPr>
      </w:pPr>
    </w:p>
    <w:p w14:paraId="53E55A7B">
      <w:pPr>
        <w:pStyle w:val="14"/>
        <w:ind w:firstLine="560"/>
        <w:rPr>
          <w:rFonts w:hint="eastAsia" w:ascii="宋体" w:hAnsi="宋体" w:eastAsia="宋体" w:cs="宋体"/>
        </w:rPr>
      </w:pPr>
    </w:p>
    <w:p w14:paraId="2D2D80E2">
      <w:pPr>
        <w:pStyle w:val="14"/>
        <w:ind w:firstLine="560"/>
        <w:rPr>
          <w:rFonts w:hint="eastAsia" w:ascii="宋体" w:hAnsi="宋体" w:eastAsia="宋体" w:cs="宋体"/>
        </w:rPr>
      </w:pPr>
    </w:p>
    <w:p w14:paraId="33E771BC">
      <w:pPr>
        <w:pStyle w:val="14"/>
        <w:ind w:firstLine="560"/>
        <w:rPr>
          <w:rFonts w:hint="eastAsia" w:ascii="宋体" w:hAnsi="宋体" w:eastAsia="宋体" w:cs="宋体"/>
        </w:rPr>
      </w:pPr>
    </w:p>
    <w:p w14:paraId="5F859095">
      <w:pPr>
        <w:pStyle w:val="14"/>
        <w:ind w:firstLine="560"/>
        <w:rPr>
          <w:rFonts w:hint="eastAsia" w:ascii="宋体" w:hAnsi="宋体" w:eastAsia="宋体" w:cs="宋体"/>
        </w:rPr>
      </w:pPr>
    </w:p>
    <w:p w14:paraId="2FB1A7FB">
      <w:pPr>
        <w:pStyle w:val="14"/>
        <w:ind w:firstLine="560"/>
        <w:rPr>
          <w:rFonts w:hint="eastAsia" w:ascii="宋体" w:hAnsi="宋体" w:eastAsia="宋体" w:cs="宋体"/>
        </w:rPr>
      </w:pPr>
    </w:p>
    <w:p w14:paraId="0BABB350">
      <w:pPr>
        <w:pStyle w:val="14"/>
        <w:ind w:firstLine="560"/>
        <w:rPr>
          <w:rFonts w:hint="eastAsia" w:ascii="宋体" w:hAnsi="宋体" w:eastAsia="宋体" w:cs="宋体"/>
        </w:rPr>
      </w:pPr>
    </w:p>
    <w:p w14:paraId="784F4B8F">
      <w:pPr>
        <w:pStyle w:val="14"/>
        <w:ind w:firstLine="560"/>
        <w:rPr>
          <w:rFonts w:hint="eastAsia" w:ascii="宋体" w:hAnsi="宋体" w:eastAsia="宋体" w:cs="宋体"/>
        </w:rPr>
      </w:pPr>
    </w:p>
    <w:p w14:paraId="66BE6C3E">
      <w:pPr>
        <w:pStyle w:val="14"/>
        <w:ind w:firstLine="560"/>
        <w:rPr>
          <w:rFonts w:hint="eastAsia" w:ascii="宋体" w:hAnsi="宋体" w:eastAsia="宋体" w:cs="宋体"/>
        </w:rPr>
      </w:pPr>
    </w:p>
    <w:p w14:paraId="5D9A50C8">
      <w:pPr>
        <w:pStyle w:val="14"/>
        <w:ind w:firstLine="560"/>
        <w:rPr>
          <w:rFonts w:hint="eastAsia" w:ascii="宋体" w:hAnsi="宋体" w:eastAsia="宋体" w:cs="宋体"/>
        </w:rPr>
      </w:pPr>
    </w:p>
    <w:p w14:paraId="0D1F84B0">
      <w:pPr>
        <w:pStyle w:val="14"/>
        <w:ind w:firstLine="0" w:firstLineChars="0"/>
        <w:rPr>
          <w:rFonts w:hint="eastAsia" w:ascii="宋体" w:hAnsi="宋体" w:eastAsia="宋体" w:cs="宋体"/>
        </w:rPr>
      </w:pPr>
    </w:p>
    <w:p w14:paraId="087D2B00">
      <w:pPr>
        <w:rPr>
          <w:rFonts w:hint="eastAsia" w:ascii="宋体" w:hAnsi="宋体" w:eastAsia="宋体" w:cs="宋体"/>
          <w:bCs/>
          <w:sz w:val="32"/>
          <w:szCs w:val="32"/>
        </w:rPr>
      </w:pPr>
      <w:r>
        <w:rPr>
          <w:rFonts w:hint="eastAsia" w:ascii="宋体" w:hAnsi="宋体" w:eastAsia="宋体" w:cs="宋体"/>
          <w:bCs/>
          <w:sz w:val="32"/>
          <w:szCs w:val="32"/>
        </w:rPr>
        <w:br w:type="page"/>
      </w:r>
    </w:p>
    <w:p w14:paraId="72E58B4C">
      <w:pPr>
        <w:spacing w:before="156" w:after="156"/>
        <w:ind w:left="6" w:firstLine="640"/>
        <w:jc w:val="center"/>
        <w:rPr>
          <w:rFonts w:hint="eastAsia" w:ascii="宋体" w:hAnsi="宋体" w:eastAsia="宋体" w:cs="宋体"/>
          <w:bCs/>
          <w:sz w:val="32"/>
          <w:szCs w:val="32"/>
        </w:rPr>
      </w:pPr>
      <w:r>
        <w:rPr>
          <w:rFonts w:hint="eastAsia" w:ascii="宋体" w:hAnsi="宋体" w:eastAsia="宋体" w:cs="宋体"/>
          <w:bCs/>
          <w:sz w:val="32"/>
          <w:szCs w:val="32"/>
        </w:rPr>
        <w:t>第三部分 专用合同条款</w:t>
      </w:r>
    </w:p>
    <w:p w14:paraId="5FC74184">
      <w:pPr>
        <w:widowControl/>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一、词语定义及合同文件</w:t>
      </w:r>
    </w:p>
    <w:p w14:paraId="6245A5CE">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w:t>
      </w:r>
      <w:r>
        <w:rPr>
          <w:rFonts w:hint="eastAsia" w:ascii="宋体" w:hAnsi="宋体" w:eastAsia="宋体" w:cs="宋体"/>
          <w:color w:val="auto"/>
          <w:sz w:val="21"/>
          <w:szCs w:val="21"/>
          <w:highlight w:val="none"/>
        </w:rPr>
        <w:t>、合同文件及解释顺序</w:t>
      </w:r>
    </w:p>
    <w:p w14:paraId="3C49DE2B">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color w:val="auto"/>
          <w:sz w:val="21"/>
          <w:szCs w:val="21"/>
          <w:highlight w:val="none"/>
          <w:u w:val="single"/>
        </w:rPr>
        <w:t xml:space="preserve">        按通用条款2.1款执行                </w:t>
      </w:r>
    </w:p>
    <w:p w14:paraId="1A39E0E8">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、语言文字和适用法律、标准及规范</w:t>
      </w:r>
    </w:p>
    <w:p w14:paraId="07623E24">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.1本合同除使用汉语外，还使用</w:t>
      </w:r>
      <w:r>
        <w:rPr>
          <w:rFonts w:hint="eastAsia" w:ascii="宋体" w:hAnsi="宋体" w:eastAsia="宋体" w:cs="宋体"/>
          <w:color w:val="auto"/>
          <w:sz w:val="21"/>
          <w:szCs w:val="21"/>
          <w:highlight w:val="none"/>
          <w:u w:val="single"/>
        </w:rPr>
        <w:t xml:space="preserve">    无       </w:t>
      </w:r>
      <w:r>
        <w:rPr>
          <w:rFonts w:hint="eastAsia" w:ascii="宋体" w:hAnsi="宋体" w:eastAsia="宋体" w:cs="宋体"/>
          <w:color w:val="auto"/>
          <w:sz w:val="21"/>
          <w:szCs w:val="21"/>
          <w:highlight w:val="none"/>
        </w:rPr>
        <w:t>语言文字。</w:t>
      </w:r>
    </w:p>
    <w:p w14:paraId="58627113">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.2适用法律和法规</w:t>
      </w:r>
    </w:p>
    <w:p w14:paraId="364F8F93">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需要明示的法律、行政法规：</w:t>
      </w:r>
      <w:r>
        <w:rPr>
          <w:rFonts w:hint="eastAsia" w:ascii="宋体" w:hAnsi="宋体" w:eastAsia="宋体" w:cs="宋体"/>
          <w:color w:val="auto"/>
          <w:sz w:val="21"/>
          <w:szCs w:val="21"/>
          <w:highlight w:val="none"/>
          <w:u w:val="single"/>
        </w:rPr>
        <w:t>《中华人民共和国建筑法》、《中华人民共和国招标投标法》、《中华人民共和国民法典》、国务院《建筑工程质量管理条例》、国务院《建设工程安全生产管理条例》、建设部《房屋建筑工程和市政基础设施工程竣工验收备案管理暂行办法》、建设部《房屋建筑工程质量保修办法》等国家、部门及地方有关法律法规。</w:t>
      </w:r>
    </w:p>
    <w:p w14:paraId="08F8F769">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.3适用标准、规范</w:t>
      </w:r>
    </w:p>
    <w:p w14:paraId="2AA8188A">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适用标准、规范的名称：</w:t>
      </w:r>
      <w:r>
        <w:rPr>
          <w:rFonts w:hint="eastAsia" w:ascii="宋体" w:hAnsi="宋体" w:eastAsia="宋体" w:cs="宋体"/>
          <w:color w:val="auto"/>
          <w:sz w:val="21"/>
          <w:szCs w:val="21"/>
          <w:highlight w:val="none"/>
          <w:u w:val="single"/>
        </w:rPr>
        <w:t>适用于本工程的所有标准、规范。</w:t>
      </w:r>
    </w:p>
    <w:p w14:paraId="12FAB704">
      <w:pPr>
        <w:widowControl/>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发包人提供标准、规范的时间：</w:t>
      </w:r>
      <w:r>
        <w:rPr>
          <w:rFonts w:hint="eastAsia" w:ascii="宋体" w:hAnsi="宋体" w:eastAsia="宋体" w:cs="宋体"/>
          <w:color w:val="auto"/>
          <w:sz w:val="21"/>
          <w:szCs w:val="21"/>
          <w:highlight w:val="none"/>
          <w:u w:val="single"/>
        </w:rPr>
        <w:t>发包人不提供，由承包人自备。</w:t>
      </w:r>
    </w:p>
    <w:p w14:paraId="7FD034D9">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国内没有相应标准、规范时的约定：</w:t>
      </w:r>
      <w:r>
        <w:rPr>
          <w:rFonts w:hint="eastAsia" w:ascii="宋体" w:hAnsi="宋体" w:eastAsia="宋体" w:cs="宋体"/>
          <w:color w:val="auto"/>
          <w:sz w:val="21"/>
          <w:szCs w:val="21"/>
          <w:highlight w:val="none"/>
          <w:u w:val="single"/>
        </w:rPr>
        <w:t>参照相关标准、规范或使用提供产品的生产厂家的标准。</w:t>
      </w:r>
    </w:p>
    <w:p w14:paraId="0D15B1AC">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、图纸</w:t>
      </w:r>
    </w:p>
    <w:p w14:paraId="4E195D9B">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.1发包人向承包人提供图纸日期和套数：</w:t>
      </w:r>
      <w:r>
        <w:rPr>
          <w:rFonts w:hint="eastAsia" w:ascii="宋体" w:hAnsi="宋体" w:eastAsia="宋体" w:cs="宋体"/>
          <w:color w:val="auto"/>
          <w:sz w:val="21"/>
          <w:szCs w:val="21"/>
          <w:highlight w:val="none"/>
          <w:u w:val="single"/>
        </w:rPr>
        <w:t>合同签订后五日内提供</w:t>
      </w:r>
      <w:r>
        <w:rPr>
          <w:rFonts w:hint="eastAsia" w:ascii="宋体" w:hAnsi="宋体" w:eastAsia="宋体" w:cs="宋体"/>
          <w:color w:val="auto"/>
          <w:sz w:val="21"/>
          <w:szCs w:val="21"/>
          <w:highlight w:val="none"/>
          <w:u w:val="single"/>
          <w:lang w:val="en-US" w:eastAsia="zh-CN"/>
        </w:rPr>
        <w:t>一</w:t>
      </w:r>
      <w:r>
        <w:rPr>
          <w:rFonts w:hint="eastAsia" w:ascii="宋体" w:hAnsi="宋体" w:eastAsia="宋体" w:cs="宋体"/>
          <w:color w:val="auto"/>
          <w:sz w:val="21"/>
          <w:szCs w:val="21"/>
          <w:highlight w:val="none"/>
          <w:u w:val="single"/>
        </w:rPr>
        <w:t>套图纸（竣工图由承包人自理）</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若发包人无法提供完整图纸的，则由承包人根据招标文件约定的建设内容和工程量清单，结合采购需求、施工工艺、质量标准、现场情况等因素综合考虑</w:t>
      </w:r>
      <w:r>
        <w:rPr>
          <w:rFonts w:hint="eastAsia" w:ascii="宋体" w:hAnsi="宋体" w:eastAsia="宋体" w:cs="宋体"/>
          <w:color w:val="auto"/>
          <w:sz w:val="21"/>
          <w:szCs w:val="21"/>
          <w:highlight w:val="none"/>
          <w:u w:val="single"/>
        </w:rPr>
        <w:t>。</w:t>
      </w:r>
    </w:p>
    <w:p w14:paraId="5ADBFBAB">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发包人对图纸的保密要求：</w:t>
      </w:r>
      <w:r>
        <w:rPr>
          <w:rFonts w:hint="eastAsia" w:ascii="宋体" w:hAnsi="宋体" w:eastAsia="宋体" w:cs="宋体"/>
          <w:color w:val="auto"/>
          <w:sz w:val="21"/>
          <w:szCs w:val="21"/>
          <w:highlight w:val="none"/>
          <w:u w:val="single"/>
        </w:rPr>
        <w:t>不得向第三方外传、外借、转让、披露，仅用于本工程的施工及验收的全过程。发包人不支付保密措施费用。由承包人负责造成失密的，承包人承担相应的法律责任。</w:t>
      </w:r>
    </w:p>
    <w:p w14:paraId="380808DD">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使用国外图纸的要求及费用承担：</w:t>
      </w:r>
      <w:r>
        <w:rPr>
          <w:rFonts w:hint="eastAsia" w:ascii="宋体" w:hAnsi="宋体" w:eastAsia="宋体" w:cs="宋体"/>
          <w:color w:val="auto"/>
          <w:sz w:val="21"/>
          <w:szCs w:val="21"/>
          <w:highlight w:val="none"/>
          <w:u w:val="single"/>
        </w:rPr>
        <w:t>无。</w:t>
      </w:r>
    </w:p>
    <w:p w14:paraId="1E4F8E7D">
      <w:pPr>
        <w:widowControl/>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二、双方一般权利和义务</w:t>
      </w:r>
    </w:p>
    <w:p w14:paraId="1819F17B">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w:t>
      </w:r>
      <w:r>
        <w:rPr>
          <w:rFonts w:hint="eastAsia" w:ascii="宋体" w:hAnsi="宋体" w:eastAsia="宋体" w:cs="宋体"/>
          <w:color w:val="auto"/>
          <w:sz w:val="21"/>
          <w:szCs w:val="21"/>
          <w:highlight w:val="none"/>
        </w:rPr>
        <w:t>、工程师</w:t>
      </w:r>
    </w:p>
    <w:p w14:paraId="44F004F5">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w:t>
      </w:r>
      <w:r>
        <w:rPr>
          <w:rFonts w:hint="eastAsia" w:ascii="宋体" w:hAnsi="宋体" w:eastAsia="宋体" w:cs="宋体"/>
          <w:color w:val="auto"/>
          <w:sz w:val="21"/>
          <w:szCs w:val="21"/>
          <w:highlight w:val="none"/>
        </w:rPr>
        <w:t>.2监理单位委派的工程师</w:t>
      </w:r>
    </w:p>
    <w:p w14:paraId="547C2027">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姓名：____________________职务：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发包人委托的职权：</w:t>
      </w:r>
      <w:r>
        <w:rPr>
          <w:rFonts w:hint="eastAsia" w:ascii="宋体" w:hAnsi="宋体" w:eastAsia="宋体" w:cs="宋体"/>
          <w:color w:val="auto"/>
          <w:sz w:val="21"/>
          <w:szCs w:val="21"/>
          <w:highlight w:val="none"/>
          <w:u w:val="single"/>
        </w:rPr>
        <w:t>施工过程中的质量、进度和造价控制、合同管理和信息管理，施工现场的组织协调及安全、文明施工全过程的监理。具体依据监理合同行使职权。</w:t>
      </w:r>
    </w:p>
    <w:p w14:paraId="3BEBC2C0">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需要取得发包人批准才能行使的职权：</w:t>
      </w:r>
      <w:r>
        <w:rPr>
          <w:rFonts w:hint="eastAsia" w:ascii="宋体" w:hAnsi="宋体" w:eastAsia="宋体" w:cs="宋体"/>
          <w:color w:val="auto"/>
          <w:sz w:val="21"/>
          <w:szCs w:val="21"/>
          <w:highlight w:val="none"/>
          <w:u w:val="single"/>
        </w:rPr>
        <w:t>重大工程洽商、设计变更、发包人暂定的认质认价、工程款支付结算等在决策之前需经发包人同意。具体依据监理合同行使职权。</w:t>
      </w:r>
    </w:p>
    <w:p w14:paraId="4BE7F098">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4.3</w:t>
      </w:r>
      <w:r>
        <w:rPr>
          <w:rFonts w:hint="eastAsia" w:ascii="宋体" w:hAnsi="宋体" w:eastAsia="宋体" w:cs="宋体"/>
          <w:color w:val="auto"/>
          <w:sz w:val="21"/>
          <w:szCs w:val="21"/>
          <w:highlight w:val="none"/>
        </w:rPr>
        <w:t>发包人派驻的工程师</w:t>
      </w:r>
    </w:p>
    <w:p w14:paraId="76050B74">
      <w:pPr>
        <w:widowControl/>
        <w:spacing w:line="360" w:lineRule="auto"/>
        <w:ind w:firstLine="420" w:firstLineChars="200"/>
        <w:rPr>
          <w:rFonts w:hint="eastAsia" w:ascii="宋体" w:hAnsi="宋体" w:eastAsia="宋体" w:cs="宋体"/>
          <w:color w:val="auto"/>
          <w:sz w:val="21"/>
          <w:szCs w:val="21"/>
          <w:highlight w:val="none"/>
          <w:u w:val="single"/>
          <w:lang w:val="en-US"/>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lang w:val="en-US"/>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lang w:val="en-US"/>
        </w:rPr>
        <w:t xml:space="preserve">                   </w:t>
      </w:r>
    </w:p>
    <w:p w14:paraId="4831CEBC">
      <w:pPr>
        <w:widowControl/>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职权：</w:t>
      </w:r>
      <w:r>
        <w:rPr>
          <w:rFonts w:hint="eastAsia" w:ascii="宋体" w:hAnsi="宋体" w:eastAsia="宋体" w:cs="宋体"/>
          <w:color w:val="auto"/>
          <w:sz w:val="21"/>
          <w:szCs w:val="21"/>
          <w:highlight w:val="none"/>
          <w:u w:val="single"/>
        </w:rPr>
        <w:t xml:space="preserve">本合同及本工程相关的所有合同的履行权；对工程规模、设计标准、规划设计、生产工艺设计和设计使用功能要求的认定权；对工程设计变更的审批权；工程变更及签证的确认权；主要建筑材料、设备的认质认价权；处理往来文件、工程进度、质量、变更指令、工程款支付、结算等进行管理；负责本工程所有外部关系的协调、组织工程竣工验收；发包人派驻工程师工作中的行为和指令均视为发包方具有法律效力的行为或指令；行使发包人应由的其他权利和义务。 </w:t>
      </w:r>
    </w:p>
    <w:p w14:paraId="635CEE76">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4.4</w:t>
      </w:r>
      <w:r>
        <w:rPr>
          <w:rFonts w:hint="eastAsia" w:ascii="宋体" w:hAnsi="宋体" w:eastAsia="宋体" w:cs="宋体"/>
          <w:color w:val="auto"/>
          <w:sz w:val="21"/>
          <w:szCs w:val="21"/>
          <w:highlight w:val="none"/>
        </w:rPr>
        <w:t>不实行监理的，工程师的职权：</w:t>
      </w:r>
      <w:r>
        <w:rPr>
          <w:rFonts w:hint="eastAsia" w:ascii="宋体" w:hAnsi="宋体" w:eastAsia="宋体" w:cs="宋体"/>
          <w:color w:val="auto"/>
          <w:sz w:val="21"/>
          <w:szCs w:val="21"/>
          <w:highlight w:val="none"/>
          <w:u w:val="single"/>
        </w:rPr>
        <w:t>无。</w:t>
      </w:r>
    </w:p>
    <w:p w14:paraId="46A30E9E">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5</w:t>
      </w:r>
      <w:r>
        <w:rPr>
          <w:rFonts w:hint="eastAsia" w:ascii="宋体" w:hAnsi="宋体" w:eastAsia="宋体" w:cs="宋体"/>
          <w:color w:val="auto"/>
          <w:sz w:val="21"/>
          <w:szCs w:val="21"/>
          <w:highlight w:val="none"/>
        </w:rPr>
        <w:t>、项目经理</w:t>
      </w:r>
    </w:p>
    <w:p w14:paraId="5AD481C2">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lang w:val="en-US"/>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rPr>
        <w:t xml:space="preserve">   项目经理   </w:t>
      </w:r>
    </w:p>
    <w:p w14:paraId="424480B2">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w:t>
      </w:r>
      <w:r>
        <w:rPr>
          <w:rFonts w:hint="eastAsia" w:ascii="宋体" w:hAnsi="宋体" w:eastAsia="宋体" w:cs="宋体"/>
          <w:color w:val="auto"/>
          <w:sz w:val="21"/>
          <w:szCs w:val="21"/>
          <w:highlight w:val="none"/>
        </w:rPr>
        <w:t>、发包人工作</w:t>
      </w:r>
    </w:p>
    <w:p w14:paraId="6AAF8543">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w:t>
      </w:r>
      <w:r>
        <w:rPr>
          <w:rFonts w:hint="eastAsia" w:ascii="宋体" w:hAnsi="宋体" w:eastAsia="宋体" w:cs="宋体"/>
          <w:color w:val="auto"/>
          <w:sz w:val="21"/>
          <w:szCs w:val="21"/>
          <w:highlight w:val="none"/>
        </w:rPr>
        <w:t>.1发包人应按约定的时间和要求完成以下工作：</w:t>
      </w:r>
    </w:p>
    <w:p w14:paraId="532D0CF7">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（1）施工场地具备施工条件的要求及完成的时间：</w:t>
      </w:r>
      <w:r>
        <w:rPr>
          <w:rFonts w:hint="eastAsia" w:ascii="宋体" w:hAnsi="宋体" w:eastAsia="宋体" w:cs="宋体"/>
          <w:color w:val="auto"/>
          <w:sz w:val="21"/>
          <w:szCs w:val="21"/>
          <w:highlight w:val="none"/>
          <w:u w:val="single"/>
        </w:rPr>
        <w:t>工程开工前5日内施工场地达到“三通一平”，具备施工条件。</w:t>
      </w:r>
    </w:p>
    <w:p w14:paraId="4F76A540">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（2）将施工所需的水、电、电讯线路接至施工场地的时间、地点和供应要求：</w:t>
      </w:r>
      <w:r>
        <w:rPr>
          <w:rFonts w:hint="eastAsia" w:ascii="宋体" w:hAnsi="宋体" w:eastAsia="宋体" w:cs="宋体"/>
          <w:color w:val="auto"/>
          <w:sz w:val="21"/>
          <w:szCs w:val="21"/>
          <w:highlight w:val="none"/>
          <w:u w:val="single"/>
        </w:rPr>
        <w:t>在开工前5日内将施工所需的水、电、电讯线路接至施工场地。</w:t>
      </w:r>
    </w:p>
    <w:p w14:paraId="170BB794">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（3）施工场地与公共道路的通道开通时间和要求：</w:t>
      </w:r>
      <w:r>
        <w:rPr>
          <w:rFonts w:hint="eastAsia" w:ascii="宋体" w:hAnsi="宋体" w:eastAsia="宋体" w:cs="宋体"/>
          <w:color w:val="auto"/>
          <w:sz w:val="21"/>
          <w:szCs w:val="21"/>
          <w:highlight w:val="none"/>
          <w:u w:val="single"/>
        </w:rPr>
        <w:t>工程开工前5日内。</w:t>
      </w:r>
    </w:p>
    <w:p w14:paraId="6919EBB4">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（4）工程地质和地下管线资料的提供时间：</w:t>
      </w:r>
      <w:r>
        <w:rPr>
          <w:rFonts w:hint="eastAsia" w:ascii="宋体" w:hAnsi="宋体" w:eastAsia="宋体" w:cs="宋体"/>
          <w:color w:val="auto"/>
          <w:sz w:val="21"/>
          <w:szCs w:val="21"/>
          <w:highlight w:val="none"/>
          <w:u w:val="single"/>
        </w:rPr>
        <w:t>工程开工前5日内。</w:t>
      </w:r>
    </w:p>
    <w:p w14:paraId="5FCA1D49">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（5）由发包人办理的施工所需证件、批件的名称和完成时间：</w:t>
      </w:r>
      <w:r>
        <w:rPr>
          <w:rFonts w:hint="eastAsia" w:ascii="宋体" w:hAnsi="宋体" w:eastAsia="宋体" w:cs="宋体"/>
          <w:color w:val="auto"/>
          <w:sz w:val="21"/>
          <w:szCs w:val="21"/>
          <w:highlight w:val="none"/>
          <w:u w:val="single"/>
        </w:rPr>
        <w:t>工程开工前5日内。</w:t>
      </w:r>
    </w:p>
    <w:p w14:paraId="1DB5006A">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（6）水准点与座标控制点交验要求：</w:t>
      </w:r>
      <w:r>
        <w:rPr>
          <w:rFonts w:hint="eastAsia" w:ascii="宋体" w:hAnsi="宋体" w:eastAsia="宋体" w:cs="宋体"/>
          <w:color w:val="auto"/>
          <w:sz w:val="21"/>
          <w:szCs w:val="21"/>
          <w:highlight w:val="none"/>
          <w:u w:val="single"/>
        </w:rPr>
        <w:t>工程开工前5日内现场以书面形式交验。</w:t>
      </w:r>
    </w:p>
    <w:p w14:paraId="301F20CC">
      <w:pPr>
        <w:pStyle w:val="15"/>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（7）图纸会审和设计交底时间：</w:t>
      </w:r>
      <w:r>
        <w:rPr>
          <w:rFonts w:hint="eastAsia" w:ascii="宋体" w:hAnsi="宋体" w:eastAsia="宋体" w:cs="宋体"/>
          <w:color w:val="auto"/>
          <w:sz w:val="21"/>
          <w:szCs w:val="21"/>
          <w:highlight w:val="none"/>
          <w:u w:val="single"/>
        </w:rPr>
        <w:t>工程开工前5日内。</w:t>
      </w:r>
    </w:p>
    <w:p w14:paraId="34C4C4B4">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 xml:space="preserve">执行《通用条款》8.1.（8）款。 </w:t>
      </w:r>
    </w:p>
    <w:p w14:paraId="0853CCA1">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（9）双方约定发包人应做的其他工作：</w:t>
      </w:r>
      <w:r>
        <w:rPr>
          <w:rFonts w:hint="eastAsia" w:ascii="宋体" w:hAnsi="宋体" w:eastAsia="宋体" w:cs="宋体"/>
          <w:color w:val="auto"/>
          <w:sz w:val="21"/>
          <w:szCs w:val="21"/>
          <w:highlight w:val="none"/>
          <w:u w:val="single"/>
        </w:rPr>
        <w:t>双方协商确定。</w:t>
      </w:r>
    </w:p>
    <w:p w14:paraId="7CDD3D36">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rPr>
        <w:t>6</w:t>
      </w:r>
      <w:r>
        <w:rPr>
          <w:rFonts w:hint="eastAsia" w:ascii="宋体" w:hAnsi="宋体" w:eastAsia="宋体" w:cs="宋体"/>
          <w:color w:val="auto"/>
          <w:sz w:val="21"/>
          <w:szCs w:val="21"/>
          <w:highlight w:val="none"/>
        </w:rPr>
        <w:t>.2发包人委托承包人办理的工作：</w:t>
      </w:r>
      <w:r>
        <w:rPr>
          <w:rFonts w:hint="eastAsia" w:ascii="宋体" w:hAnsi="宋体" w:eastAsia="宋体" w:cs="宋体"/>
          <w:color w:val="auto"/>
          <w:sz w:val="21"/>
          <w:szCs w:val="21"/>
          <w:highlight w:val="none"/>
          <w:u w:val="single"/>
        </w:rPr>
        <w:t>双方协商确定。</w:t>
      </w:r>
    </w:p>
    <w:p w14:paraId="0DCAE2D7">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w:t>
      </w:r>
      <w:r>
        <w:rPr>
          <w:rFonts w:hint="eastAsia" w:ascii="宋体" w:hAnsi="宋体" w:eastAsia="宋体" w:cs="宋体"/>
          <w:color w:val="auto"/>
          <w:sz w:val="21"/>
          <w:szCs w:val="21"/>
          <w:highlight w:val="none"/>
        </w:rPr>
        <w:t>、承包人工作</w:t>
      </w:r>
    </w:p>
    <w:p w14:paraId="5016BF40">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w:t>
      </w:r>
      <w:r>
        <w:rPr>
          <w:rFonts w:hint="eastAsia" w:ascii="宋体" w:hAnsi="宋体" w:eastAsia="宋体" w:cs="宋体"/>
          <w:color w:val="auto"/>
          <w:sz w:val="21"/>
          <w:szCs w:val="21"/>
          <w:highlight w:val="none"/>
        </w:rPr>
        <w:t>.1承包人应按约定时间和要求，完成以下工作：</w:t>
      </w:r>
    </w:p>
    <w:p w14:paraId="1282CF05">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（1）需由设计资质等级和业务范围允许的承包人完成的设计文件提交时间：</w:t>
      </w:r>
      <w:r>
        <w:rPr>
          <w:rFonts w:hint="eastAsia" w:ascii="宋体" w:hAnsi="宋体" w:eastAsia="宋体" w:cs="宋体"/>
          <w:color w:val="auto"/>
          <w:sz w:val="21"/>
          <w:szCs w:val="21"/>
          <w:highlight w:val="none"/>
          <w:u w:val="single"/>
        </w:rPr>
        <w:t>双方协商确定。</w:t>
      </w:r>
    </w:p>
    <w:p w14:paraId="680BB7FA">
      <w:pPr>
        <w:pStyle w:val="15"/>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（2）应提供计划、报表的名称及完成时间：</w:t>
      </w:r>
      <w:r>
        <w:rPr>
          <w:rFonts w:hint="eastAsia" w:ascii="宋体" w:hAnsi="宋体" w:eastAsia="宋体" w:cs="宋体"/>
          <w:color w:val="auto"/>
          <w:sz w:val="21"/>
          <w:szCs w:val="21"/>
          <w:highlight w:val="none"/>
          <w:u w:val="single"/>
        </w:rPr>
        <w:t>开工前提供施工进度总计划，详细的分部工程施工计划，资金使用计划；每月20日前提供当月已完成工程量报表，提供下月工程材料和施工机械设备进场计划，施工人员配备计划，月进度计划等计划情况报表。以上计划必须经过监理工程师签字认可后报发包人。</w:t>
      </w:r>
    </w:p>
    <w:p w14:paraId="6396A653">
      <w:pPr>
        <w:pStyle w:val="15"/>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（3）承担施工安全保卫工作及非夜间施工照明的责任和要求：</w:t>
      </w:r>
      <w:r>
        <w:rPr>
          <w:rFonts w:hint="eastAsia" w:ascii="宋体" w:hAnsi="宋体" w:eastAsia="宋体" w:cs="宋体"/>
          <w:color w:val="auto"/>
          <w:sz w:val="21"/>
          <w:szCs w:val="21"/>
          <w:highlight w:val="none"/>
          <w:u w:val="single"/>
        </w:rPr>
        <w:t>承包人应提供场区的安全保卫及交通、巡查之必要的照明、危险物的警示等。负责施工现场的防火、防盗及施工安全保卫工作，并承担由此产生的费用。因承包人未能履行上述义务，造成工程财产和人身伤害，由承包人承担责任及发生的费用。除因发包人的行为或过失而造成的伤亡外，发包人不承担承包人或其分包单位雇用的工人或其他人员的伤亡赔偿或补偿责任。</w:t>
      </w:r>
    </w:p>
    <w:p w14:paraId="38A92832">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（4）向发包人提供的办公和生活房屋及设施的要求：</w:t>
      </w:r>
      <w:r>
        <w:rPr>
          <w:rFonts w:hint="eastAsia" w:ascii="宋体" w:hAnsi="宋体" w:eastAsia="宋体" w:cs="宋体"/>
          <w:color w:val="auto"/>
          <w:sz w:val="21"/>
          <w:szCs w:val="21"/>
          <w:highlight w:val="none"/>
          <w:u w:val="single"/>
        </w:rPr>
        <w:t>现场内的管线、阀门、闸刀、龙头及水电费、通讯费由承包人自理。</w:t>
      </w:r>
    </w:p>
    <w:p w14:paraId="1FB11FA2">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（5）需承包人办理的有关施工场地交通、环卫和施工噪音管理等手续：</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en-US"/>
        </w:rPr>
        <w:t>协助发包人</w:t>
      </w:r>
      <w:r>
        <w:rPr>
          <w:rFonts w:hint="eastAsia" w:ascii="宋体" w:hAnsi="宋体" w:eastAsia="宋体" w:cs="宋体"/>
          <w:color w:val="auto"/>
          <w:sz w:val="21"/>
          <w:szCs w:val="21"/>
          <w:highlight w:val="none"/>
          <w:u w:val="single"/>
        </w:rPr>
        <w:t>按照政府部门相关规定办理</w:t>
      </w:r>
      <w:r>
        <w:rPr>
          <w:rFonts w:hint="eastAsia" w:ascii="宋体" w:hAnsi="宋体" w:eastAsia="宋体" w:cs="宋体"/>
          <w:color w:val="auto"/>
          <w:sz w:val="21"/>
          <w:szCs w:val="21"/>
          <w:highlight w:val="none"/>
          <w:u w:val="single"/>
          <w:lang w:val="en-US"/>
        </w:rPr>
        <w:t>手续，</w:t>
      </w:r>
      <w:r>
        <w:rPr>
          <w:rFonts w:hint="eastAsia" w:ascii="宋体" w:hAnsi="宋体" w:eastAsia="宋体" w:cs="宋体"/>
          <w:color w:val="auto"/>
          <w:sz w:val="21"/>
          <w:szCs w:val="21"/>
          <w:highlight w:val="none"/>
          <w:u w:val="single"/>
        </w:rPr>
        <w:t>并承担政府部门规定由施工单位缴纳的费用，开工前完成，并书面通知发包人。</w:t>
      </w:r>
    </w:p>
    <w:p w14:paraId="76929038">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（6）已完工程成品保护的特殊要求及费用承担：</w:t>
      </w:r>
      <w:r>
        <w:rPr>
          <w:rFonts w:hint="eastAsia" w:ascii="宋体" w:hAnsi="宋体" w:eastAsia="宋体" w:cs="宋体"/>
          <w:color w:val="auto"/>
          <w:sz w:val="21"/>
          <w:szCs w:val="21"/>
          <w:highlight w:val="none"/>
          <w:u w:val="single"/>
        </w:rPr>
        <w:t>已竣工工程未交付发包人之前，承包人负责已完工程的成品保护工作，保护期间发生损坏，承包人负责予以修复并承担费用；发包人提出对产品进行特殊保护要求及工程交付发包人后，保护工程及费用由发包人承担。</w:t>
      </w:r>
    </w:p>
    <w:p w14:paraId="26881803">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（7）施工场地周围地下管线和邻近建筑物、构筑物（含文物保护建筑）、古树名木的保护要求及费用承担：</w:t>
      </w:r>
      <w:r>
        <w:rPr>
          <w:rFonts w:hint="eastAsia" w:ascii="宋体" w:hAnsi="宋体" w:eastAsia="宋体" w:cs="宋体"/>
          <w:color w:val="auto"/>
          <w:sz w:val="21"/>
          <w:szCs w:val="21"/>
          <w:highlight w:val="none"/>
          <w:u w:val="single"/>
        </w:rPr>
        <w:t>承包人应采取必要的保护措施，对施工区域的管线单位进行会签，并书面向发包方备案，确保在施工过程中不对其造成损害，保护费用由承包人承担。</w:t>
      </w:r>
    </w:p>
    <w:p w14:paraId="3E91E868">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（8）施工场地清洁卫生的要求：</w:t>
      </w:r>
      <w:r>
        <w:rPr>
          <w:rFonts w:hint="eastAsia" w:ascii="宋体" w:hAnsi="宋体" w:eastAsia="宋体" w:cs="宋体"/>
          <w:color w:val="auto"/>
          <w:sz w:val="21"/>
          <w:szCs w:val="21"/>
          <w:highlight w:val="none"/>
          <w:u w:val="single"/>
        </w:rPr>
        <w:t>按照文明工地要求组织施工，保证施工现场清洁整齐、职工食堂卫生达标，符合环境卫生管理的有关规定，交工之前清理完与本工程无关的任何多余物品及其它垃圾等，做到工完场清，承担因违反有关规定造成的损失和罚款。是否达到要求，由发包人和监理方书面认可。</w:t>
      </w:r>
    </w:p>
    <w:p w14:paraId="3697DC01">
      <w:pPr>
        <w:widowControl/>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（9）双方约定承包人应做的其他工作：</w:t>
      </w:r>
      <w:r>
        <w:rPr>
          <w:rFonts w:hint="eastAsia" w:ascii="宋体" w:hAnsi="宋体" w:eastAsia="宋体" w:cs="宋体"/>
          <w:color w:val="auto"/>
          <w:sz w:val="21"/>
          <w:szCs w:val="21"/>
          <w:highlight w:val="none"/>
          <w:u w:val="single"/>
        </w:rPr>
        <w:t xml:space="preserve"> 承包人应充分考虑各专业之间、各专业分包队伍之间的配合、协作问题所需的时间和费用，发包人对此类事项仅作中间联络、协调，并授权承包人对本工程实行总承包管理服务，承包人不得据此而向发包人提出工期和费用索赔，由此而产生的一切费用和损失均由承包人承担。</w:t>
      </w:r>
    </w:p>
    <w:p w14:paraId="01FA27DC">
      <w:pPr>
        <w:widowControl/>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承包人应将其在审阅合同文件及施工过程中发现的工程设计或技术规范的任何错误、遗漏、误差或其他缺陷及时通知工程师，并给发包人一份复印件。</w:t>
      </w:r>
    </w:p>
    <w:p w14:paraId="0BA4524B">
      <w:pPr>
        <w:widowControl/>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承包人应对承包范围内的整个现场操作和施工方法的完备性、稳定性和安全性负全责。在安装或装配等作业过程中造成的设备损坏，其损失由承包人承担。                                                                  </w:t>
      </w:r>
    </w:p>
    <w:p w14:paraId="00D8C92D">
      <w:pPr>
        <w:widowControl/>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承包人应对其采用的施工工艺、施工方法等涉及到知识产权的行为的合法性负全责。由于安装失误或安装过程工艺、施工方法等造成设备运行时出现损坏或故障其损失由承包人承担。 </w:t>
      </w:r>
    </w:p>
    <w:p w14:paraId="7FC27063">
      <w:pPr>
        <w:widowControl/>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为配合其他承包人在本项目施工范围的其他项目施工，承包人应按发包人的要求，为其他承包人提供必要的施工条件和服务，包括接受</w:t>
      </w:r>
      <w:r>
        <w:rPr>
          <w:rFonts w:hint="eastAsia" w:ascii="宋体" w:hAnsi="宋体" w:eastAsia="宋体" w:cs="宋体"/>
          <w:color w:val="auto"/>
          <w:sz w:val="21"/>
          <w:szCs w:val="21"/>
          <w:highlight w:val="none"/>
          <w:u w:val="single"/>
          <w:lang w:val="en-US"/>
        </w:rPr>
        <w:t>办理相关手续、</w:t>
      </w:r>
      <w:r>
        <w:rPr>
          <w:rFonts w:hint="eastAsia" w:ascii="宋体" w:hAnsi="宋体" w:eastAsia="宋体" w:cs="宋体"/>
          <w:color w:val="auto"/>
          <w:sz w:val="21"/>
          <w:szCs w:val="21"/>
          <w:highlight w:val="none"/>
          <w:u w:val="single"/>
        </w:rPr>
        <w:t>施工进度协调、工序的衔接、场地的使用及机械设备的租用等，关于双方费用的补偿问题，由发包人组织各承包人协商解决。</w:t>
      </w:r>
    </w:p>
    <w:p w14:paraId="7C1C5A1D">
      <w:pPr>
        <w:widowControl/>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三、施工组织设计和工期</w:t>
      </w:r>
    </w:p>
    <w:p w14:paraId="61F124CE">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8</w:t>
      </w:r>
      <w:r>
        <w:rPr>
          <w:rFonts w:hint="eastAsia" w:ascii="宋体" w:hAnsi="宋体" w:eastAsia="宋体" w:cs="宋体"/>
          <w:color w:val="auto"/>
          <w:sz w:val="21"/>
          <w:szCs w:val="21"/>
          <w:highlight w:val="none"/>
        </w:rPr>
        <w:t>、进度计划</w:t>
      </w:r>
    </w:p>
    <w:p w14:paraId="00081617">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8</w:t>
      </w:r>
      <w:r>
        <w:rPr>
          <w:rFonts w:hint="eastAsia" w:ascii="宋体" w:hAnsi="宋体" w:eastAsia="宋体" w:cs="宋体"/>
          <w:color w:val="auto"/>
          <w:sz w:val="21"/>
          <w:szCs w:val="21"/>
          <w:highlight w:val="none"/>
        </w:rPr>
        <w:t>.1承包人提供施工组织设计（施工方案）和进度计划、交通疏导方案的时间：</w:t>
      </w:r>
      <w:r>
        <w:rPr>
          <w:rFonts w:hint="eastAsia" w:ascii="宋体" w:hAnsi="宋体" w:eastAsia="宋体" w:cs="宋体"/>
          <w:color w:val="auto"/>
          <w:sz w:val="21"/>
          <w:szCs w:val="21"/>
          <w:highlight w:val="none"/>
          <w:u w:val="single"/>
        </w:rPr>
        <w:t>承包人应在本合同签订后十日内向总监理工程师提交承包人的技术负责人审批的施工组织设计（或施工方案）和进度计划、交通疏导方案，专项施工方案应不迟于该专项工程施工前七日提交总监理工程师，承包人应于每月或每周的监理例会上报工程进度计划。</w:t>
      </w:r>
    </w:p>
    <w:p w14:paraId="70B7EE77">
      <w:pPr>
        <w:widowControl/>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工程师确认的时间：</w:t>
      </w:r>
      <w:r>
        <w:rPr>
          <w:rFonts w:hint="eastAsia" w:ascii="宋体" w:hAnsi="宋体" w:eastAsia="宋体" w:cs="宋体"/>
          <w:color w:val="auto"/>
          <w:sz w:val="21"/>
          <w:szCs w:val="21"/>
          <w:highlight w:val="none"/>
          <w:u w:val="single"/>
        </w:rPr>
        <w:t>总监理工程师应在收到承包人提交的经其技术负责人审批的施工组织设计（或施工方案）、进度计划、专项施工方案后七日内予以确认或提出修改意见。</w:t>
      </w:r>
    </w:p>
    <w:p w14:paraId="3CE0140D">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rPr>
        <w:t>8</w:t>
      </w:r>
      <w:r>
        <w:rPr>
          <w:rFonts w:hint="eastAsia" w:ascii="宋体" w:hAnsi="宋体" w:eastAsia="宋体" w:cs="宋体"/>
          <w:color w:val="auto"/>
          <w:sz w:val="21"/>
          <w:szCs w:val="21"/>
          <w:highlight w:val="none"/>
        </w:rPr>
        <w:t>.2群体工程中有关进度计划的要求：_</w:t>
      </w:r>
      <w:r>
        <w:rPr>
          <w:rFonts w:hint="eastAsia" w:ascii="宋体" w:hAnsi="宋体" w:eastAsia="宋体" w:cs="宋体"/>
          <w:color w:val="auto"/>
          <w:sz w:val="21"/>
          <w:szCs w:val="21"/>
          <w:highlight w:val="none"/>
          <w:u w:val="single"/>
        </w:rPr>
        <w:t>按总工期安排群体工程进度计划。</w:t>
      </w:r>
    </w:p>
    <w:p w14:paraId="0FC87C3B">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9</w:t>
      </w:r>
      <w:r>
        <w:rPr>
          <w:rFonts w:hint="eastAsia" w:ascii="宋体" w:hAnsi="宋体" w:eastAsia="宋体" w:cs="宋体"/>
          <w:color w:val="auto"/>
          <w:sz w:val="21"/>
          <w:szCs w:val="21"/>
          <w:highlight w:val="none"/>
        </w:rPr>
        <w:t>工期延误</w:t>
      </w:r>
    </w:p>
    <w:p w14:paraId="79C0ED3E">
      <w:pPr>
        <w:adjustRightIn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rPr>
        <w:t>9</w:t>
      </w:r>
      <w:r>
        <w:rPr>
          <w:rFonts w:hint="eastAsia" w:ascii="宋体" w:hAnsi="宋体" w:eastAsia="宋体" w:cs="宋体"/>
          <w:color w:val="auto"/>
          <w:sz w:val="21"/>
          <w:szCs w:val="21"/>
          <w:highlight w:val="none"/>
        </w:rPr>
        <w:t>.1因承包人原因造成工期延误，逾期竣工违约金的计算方法为：</w:t>
      </w:r>
      <w:r>
        <w:rPr>
          <w:rFonts w:hint="eastAsia" w:ascii="宋体" w:hAnsi="宋体" w:eastAsia="宋体" w:cs="宋体"/>
          <w:color w:val="auto"/>
          <w:sz w:val="21"/>
          <w:szCs w:val="21"/>
          <w:highlight w:val="none"/>
          <w:u w:val="single"/>
        </w:rPr>
        <w:t>直接经济处罚每超出约定工期一天处罚2000元加违约金，违约金每日千分之三计付 。</w:t>
      </w:r>
    </w:p>
    <w:p w14:paraId="7020BA33">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因承包人原因造成工期延误，逾期竣工违约金的上限：</w:t>
      </w:r>
      <w:r>
        <w:rPr>
          <w:rFonts w:hint="eastAsia" w:ascii="宋体" w:hAnsi="宋体" w:eastAsia="宋体" w:cs="宋体"/>
          <w:color w:val="auto"/>
          <w:sz w:val="21"/>
          <w:szCs w:val="21"/>
          <w:highlight w:val="none"/>
          <w:u w:val="single"/>
        </w:rPr>
        <w:t xml:space="preserve"> 如在合同执行过程中发生施工计划延误合同工期达 10 天及以上，承包人除按上述原则承担违约责任外，发包人有权单方便解除合同。承包人应无条件撤出现场同时承担由此造成的一切后果，并赔偿发包人损失，除直接损失外，违约金不超过合同总价的 30%  </w:t>
      </w:r>
      <w:r>
        <w:rPr>
          <w:rFonts w:hint="eastAsia" w:ascii="宋体" w:hAnsi="宋体" w:eastAsia="宋体" w:cs="宋体"/>
          <w:color w:val="auto"/>
          <w:sz w:val="21"/>
          <w:szCs w:val="21"/>
          <w:highlight w:val="none"/>
        </w:rPr>
        <w:t>。</w:t>
      </w:r>
    </w:p>
    <w:p w14:paraId="6E653ED1">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9</w:t>
      </w:r>
      <w:r>
        <w:rPr>
          <w:rFonts w:hint="eastAsia" w:ascii="宋体" w:hAnsi="宋体" w:eastAsia="宋体" w:cs="宋体"/>
          <w:color w:val="auto"/>
          <w:sz w:val="21"/>
          <w:szCs w:val="21"/>
          <w:highlight w:val="none"/>
        </w:rPr>
        <w:t>.2双方约定工期顺延的其他情况：</w:t>
      </w:r>
      <w:r>
        <w:rPr>
          <w:rFonts w:hint="eastAsia" w:ascii="宋体" w:hAnsi="宋体" w:eastAsia="宋体" w:cs="宋体"/>
          <w:color w:val="auto"/>
          <w:sz w:val="21"/>
          <w:szCs w:val="21"/>
          <w:highlight w:val="none"/>
          <w:u w:val="single"/>
        </w:rPr>
        <w:t>执行《通用条款》13条。</w:t>
      </w:r>
    </w:p>
    <w:p w14:paraId="2F1DF24D">
      <w:pPr>
        <w:widowControl/>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四、质量与检验</w:t>
      </w:r>
    </w:p>
    <w:p w14:paraId="2BCF2E46">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10</w:t>
      </w:r>
      <w:r>
        <w:rPr>
          <w:rFonts w:hint="eastAsia" w:ascii="宋体" w:hAnsi="宋体" w:eastAsia="宋体" w:cs="宋体"/>
          <w:color w:val="auto"/>
          <w:sz w:val="21"/>
          <w:szCs w:val="21"/>
          <w:highlight w:val="none"/>
        </w:rPr>
        <w:t>、隐蔽工程和中间验收</w:t>
      </w:r>
    </w:p>
    <w:p w14:paraId="63E42C3B">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rPr>
        <w:t>10</w:t>
      </w:r>
      <w:r>
        <w:rPr>
          <w:rFonts w:hint="eastAsia" w:ascii="宋体" w:hAnsi="宋体" w:eastAsia="宋体" w:cs="宋体"/>
          <w:color w:val="auto"/>
          <w:sz w:val="21"/>
          <w:szCs w:val="21"/>
          <w:highlight w:val="none"/>
        </w:rPr>
        <w:t>.1双方约定中间验收部位：</w:t>
      </w:r>
      <w:r>
        <w:rPr>
          <w:rFonts w:hint="eastAsia" w:ascii="宋体" w:hAnsi="宋体" w:eastAsia="宋体" w:cs="宋体"/>
          <w:color w:val="auto"/>
          <w:sz w:val="21"/>
          <w:szCs w:val="21"/>
          <w:highlight w:val="none"/>
          <w:u w:val="single"/>
        </w:rPr>
        <w:t>按国家、省、市或行业标准规范执行。</w:t>
      </w:r>
    </w:p>
    <w:p w14:paraId="686EACF1">
      <w:pPr>
        <w:widowControl/>
        <w:numPr>
          <w:ilvl w:val="0"/>
          <w:numId w:val="2"/>
        </w:num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安全防护、文明施工</w:t>
      </w:r>
    </w:p>
    <w:p w14:paraId="7C5BA4E7">
      <w:pPr>
        <w:pStyle w:val="4"/>
        <w:numPr>
          <w:ilvl w:val="3"/>
          <w:numId w:val="0"/>
        </w:numPr>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11</w:t>
      </w:r>
      <w:r>
        <w:rPr>
          <w:rFonts w:hint="eastAsia" w:ascii="宋体" w:hAnsi="宋体" w:eastAsia="宋体" w:cs="宋体"/>
          <w:color w:val="auto"/>
          <w:sz w:val="21"/>
          <w:szCs w:val="21"/>
          <w:highlight w:val="none"/>
        </w:rPr>
        <w:t xml:space="preserve"> 安全文明施工</w:t>
      </w:r>
    </w:p>
    <w:p w14:paraId="2F15F645">
      <w:pPr>
        <w:adjustRightIn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rPr>
        <w:t>11</w:t>
      </w:r>
      <w:r>
        <w:rPr>
          <w:rFonts w:hint="eastAsia" w:ascii="宋体" w:hAnsi="宋体" w:eastAsia="宋体" w:cs="宋体"/>
          <w:color w:val="auto"/>
          <w:sz w:val="21"/>
          <w:szCs w:val="21"/>
          <w:highlight w:val="none"/>
        </w:rPr>
        <w:t xml:space="preserve">.1 项目安全生产的达标目标及相应事项的约定： </w:t>
      </w:r>
      <w:r>
        <w:rPr>
          <w:rFonts w:hint="eastAsia" w:ascii="宋体" w:hAnsi="宋体" w:eastAsia="宋体" w:cs="宋体"/>
          <w:color w:val="auto"/>
          <w:sz w:val="21"/>
          <w:szCs w:val="21"/>
          <w:highlight w:val="none"/>
          <w:u w:val="single"/>
        </w:rPr>
        <w:t>（1）不发生致人死亡的安全事故；（2）承包人应履行安全职责，执行监理人有关安全工作的指示，并在开工前 7 天，编制施工安全措施计划报送监理人审批；（3）正常的安全作业环境及安全施工措施所需费用包括在合同价内；（4）由于承包人原因在施工场地内及其毗邻地带造成的第三者人员伤亡和财产损失，由承包人负责赔偿；（5）承包人在动力设备、输电线路、地下管道、水渠、密封防震车间、易燃易爆地段、临街交通要道以及陡坎附近施工时，施工开始前应向工程师提出安全防护措施，经发包人代表认可后实施，防护措施费用由承包人承担；（6）承包人在施工期间应严格遵守机场有关的安全规定、制度；（7）发包人、监理工程师对工程建设过程中的安全和文明施工实行监督、检查，如果承包人安全严重失控，发包人和监理工程师有权责令其停工整顿； （8）发包人、监理工程师有权参加承包人的重大安全事故调查，及时了解现场发生的事故情况，印发事故通报，督促承包人加强改进安全事故管理工作；（9）承包人有责任保障施工中的人身、财产和设备安全。承包人应健全安全制度，完善安全保障体系；（10）承包人应将下列文件提交发包人及监理工程师备案：a、安全管理组织机构及安全责任人；b、本工程安全管理制度；c、经承包人主管领导审批的特殊施工安全措施；d、施工安全及交通安全检查情况通报及事故通报；e、其他通用条款约定内容。</w:t>
      </w:r>
    </w:p>
    <w:p w14:paraId="7A8C6279">
      <w:pPr>
        <w:adjustRightIn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（11）承包人应指派一位常驻工地的专职安全员专门处理安全事件及防止发生任何职工人身事故。这一工作人员应能胜任此项工作，并有权发布各种指示及采取防止事故发生的预防措施。</w:t>
      </w:r>
    </w:p>
    <w:p w14:paraId="76D58C75">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11.2</w:t>
      </w:r>
      <w:r>
        <w:rPr>
          <w:rFonts w:hint="eastAsia" w:ascii="宋体" w:hAnsi="宋体" w:eastAsia="宋体" w:cs="宋体"/>
          <w:color w:val="auto"/>
          <w:sz w:val="21"/>
          <w:szCs w:val="21"/>
          <w:highlight w:val="none"/>
        </w:rPr>
        <w:t xml:space="preserve"> 关于治安保卫的特别约定：</w:t>
      </w:r>
      <w:r>
        <w:rPr>
          <w:rFonts w:hint="eastAsia" w:ascii="宋体" w:hAnsi="宋体" w:eastAsia="宋体" w:cs="宋体"/>
          <w:color w:val="auto"/>
          <w:sz w:val="21"/>
          <w:szCs w:val="21"/>
          <w:highlight w:val="none"/>
          <w:u w:val="single"/>
        </w:rPr>
        <w:t xml:space="preserve"> 担施工现场安全保卫工作，设置专、兼职保安员，防止、暴力恐怖、打架斗殴、盗窃抢劫等治安案件发生，重要区域应设置相关监控、围界设施。费用由承包人承担 。</w:t>
      </w:r>
    </w:p>
    <w:p w14:paraId="13F152DF">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关于编制施工场地治安管理计划的约定：</w:t>
      </w:r>
      <w:r>
        <w:rPr>
          <w:rFonts w:hint="eastAsia" w:ascii="宋体" w:hAnsi="宋体" w:eastAsia="宋体" w:cs="宋体"/>
          <w:color w:val="auto"/>
          <w:sz w:val="21"/>
          <w:szCs w:val="21"/>
          <w:highlight w:val="none"/>
          <w:u w:val="single"/>
        </w:rPr>
        <w:t xml:space="preserve">  开工后 3 日内交发包人审批  </w:t>
      </w:r>
      <w:r>
        <w:rPr>
          <w:rFonts w:hint="eastAsia" w:ascii="宋体" w:hAnsi="宋体" w:eastAsia="宋体" w:cs="宋体"/>
          <w:color w:val="auto"/>
          <w:sz w:val="21"/>
          <w:szCs w:val="21"/>
          <w:highlight w:val="none"/>
        </w:rPr>
        <w:t>。</w:t>
      </w:r>
    </w:p>
    <w:p w14:paraId="4E0845F7">
      <w:pPr>
        <w:adjustRightIn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关于安全事故的处罚约定：</w:t>
      </w:r>
      <w:r>
        <w:rPr>
          <w:rFonts w:hint="eastAsia" w:ascii="宋体" w:hAnsi="宋体" w:eastAsia="宋体" w:cs="宋体"/>
          <w:color w:val="auto"/>
          <w:sz w:val="21"/>
          <w:szCs w:val="21"/>
          <w:highlight w:val="none"/>
          <w:u w:val="single"/>
        </w:rPr>
        <w:t xml:space="preserve">        /                 。</w:t>
      </w:r>
    </w:p>
    <w:p w14:paraId="10A2B3C8">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11.3</w:t>
      </w:r>
      <w:r>
        <w:rPr>
          <w:rFonts w:hint="eastAsia" w:ascii="宋体" w:hAnsi="宋体" w:eastAsia="宋体" w:cs="宋体"/>
          <w:color w:val="auto"/>
          <w:sz w:val="21"/>
          <w:szCs w:val="21"/>
          <w:highlight w:val="none"/>
        </w:rPr>
        <w:t xml:space="preserve"> 文明施工</w:t>
      </w:r>
    </w:p>
    <w:p w14:paraId="7F3FB8F4">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合同当事人对文明施工的要求：</w:t>
      </w:r>
      <w:r>
        <w:rPr>
          <w:rFonts w:hint="eastAsia" w:ascii="宋体" w:hAnsi="宋体" w:eastAsia="宋体" w:cs="宋体"/>
          <w:color w:val="auto"/>
          <w:sz w:val="21"/>
          <w:szCs w:val="21"/>
          <w:highlight w:val="none"/>
          <w:u w:val="single"/>
        </w:rPr>
        <w:t xml:space="preserve">  因承包人施工造成周边环境污染、扬尘，影响飞行安全、居民生活及施工机械振动造成居民财产损失，承包人应承担责任，并积极采取有效措施治理，承担相应的治理、赔偿及工程损失费用。</w:t>
      </w:r>
    </w:p>
    <w:p w14:paraId="75C06380">
      <w:pPr>
        <w:adjustRightIn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rPr>
        <w:t>11.4</w:t>
      </w:r>
      <w:r>
        <w:rPr>
          <w:rFonts w:hint="eastAsia" w:ascii="宋体" w:hAnsi="宋体" w:eastAsia="宋体" w:cs="宋体"/>
          <w:color w:val="auto"/>
          <w:sz w:val="21"/>
          <w:szCs w:val="21"/>
          <w:highlight w:val="none"/>
        </w:rPr>
        <w:t xml:space="preserve"> 关于安全文明施工费支付比例和支付期限的约定：</w:t>
      </w:r>
      <w:r>
        <w:rPr>
          <w:rFonts w:hint="eastAsia" w:ascii="宋体" w:hAnsi="宋体" w:eastAsia="宋体" w:cs="宋体"/>
          <w:color w:val="auto"/>
          <w:sz w:val="21"/>
          <w:szCs w:val="21"/>
          <w:highlight w:val="none"/>
          <w:u w:val="single"/>
        </w:rPr>
        <w:t>工程开工前一次性足额支付安全防护、文明施工措施费，安全防护、文明施工措施费承包人须专款专用。</w:t>
      </w:r>
    </w:p>
    <w:p w14:paraId="07034EFA">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11.5</w:t>
      </w:r>
      <w:r>
        <w:rPr>
          <w:rFonts w:hint="eastAsia" w:ascii="宋体" w:hAnsi="宋体" w:eastAsia="宋体" w:cs="宋体"/>
          <w:color w:val="auto"/>
          <w:sz w:val="21"/>
          <w:szCs w:val="21"/>
          <w:highlight w:val="none"/>
        </w:rPr>
        <w:t xml:space="preserve"> 关于防污减霾的约定：</w:t>
      </w:r>
      <w:r>
        <w:rPr>
          <w:rFonts w:hint="eastAsia" w:ascii="宋体" w:hAnsi="宋体" w:eastAsia="宋体" w:cs="宋体"/>
          <w:color w:val="auto"/>
          <w:sz w:val="21"/>
          <w:szCs w:val="21"/>
          <w:highlight w:val="none"/>
          <w:u w:val="single"/>
        </w:rPr>
        <w:t xml:space="preserve">  执行该地区相关法律法规要求       </w:t>
      </w:r>
      <w:r>
        <w:rPr>
          <w:rFonts w:hint="eastAsia" w:ascii="宋体" w:hAnsi="宋体" w:eastAsia="宋体" w:cs="宋体"/>
          <w:color w:val="auto"/>
          <w:sz w:val="21"/>
          <w:szCs w:val="21"/>
          <w:highlight w:val="none"/>
        </w:rPr>
        <w:t>。</w:t>
      </w:r>
    </w:p>
    <w:p w14:paraId="1A11C23E">
      <w:pPr>
        <w:pStyle w:val="2"/>
        <w:spacing w:before="0" w:after="0" w:line="360" w:lineRule="auto"/>
        <w:rPr>
          <w:rFonts w:hint="eastAsia" w:ascii="宋体" w:hAnsi="宋体" w:eastAsia="宋体" w:cs="宋体"/>
          <w:color w:val="auto"/>
          <w:sz w:val="21"/>
          <w:szCs w:val="21"/>
          <w:highlight w:val="none"/>
        </w:rPr>
      </w:pPr>
      <w:bookmarkStart w:id="21" w:name="_Toc351203639"/>
      <w:r>
        <w:rPr>
          <w:rFonts w:hint="eastAsia" w:ascii="宋体" w:hAnsi="宋体" w:eastAsia="宋体" w:cs="宋体"/>
          <w:color w:val="auto"/>
          <w:sz w:val="21"/>
          <w:szCs w:val="21"/>
          <w:highlight w:val="none"/>
          <w:lang w:val="en-US"/>
        </w:rPr>
        <w:t>12</w:t>
      </w:r>
      <w:r>
        <w:rPr>
          <w:rFonts w:hint="eastAsia" w:ascii="宋体" w:hAnsi="宋体" w:eastAsia="宋体" w:cs="宋体"/>
          <w:color w:val="auto"/>
          <w:sz w:val="21"/>
          <w:szCs w:val="21"/>
          <w:highlight w:val="none"/>
        </w:rPr>
        <w:t>. 工期和进度</w:t>
      </w:r>
      <w:bookmarkEnd w:id="21"/>
    </w:p>
    <w:p w14:paraId="3904DDD1">
      <w:pPr>
        <w:pStyle w:val="4"/>
        <w:numPr>
          <w:ilvl w:val="3"/>
          <w:numId w:val="0"/>
        </w:numPr>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12</w:t>
      </w:r>
      <w:r>
        <w:rPr>
          <w:rFonts w:hint="eastAsia" w:ascii="宋体" w:hAnsi="宋体" w:eastAsia="宋体" w:cs="宋体"/>
          <w:color w:val="auto"/>
          <w:sz w:val="21"/>
          <w:szCs w:val="21"/>
          <w:highlight w:val="none"/>
        </w:rPr>
        <w:t>.1 施工组织设计</w:t>
      </w:r>
    </w:p>
    <w:p w14:paraId="5D17BA89">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12.2</w:t>
      </w:r>
      <w:r>
        <w:rPr>
          <w:rFonts w:hint="eastAsia" w:ascii="宋体" w:hAnsi="宋体" w:eastAsia="宋体" w:cs="宋体"/>
          <w:color w:val="auto"/>
          <w:sz w:val="21"/>
          <w:szCs w:val="21"/>
          <w:highlight w:val="none"/>
        </w:rPr>
        <w:t xml:space="preserve"> 合同当事人约定的施工组织设计应包括的其他内容：</w:t>
      </w:r>
      <w:r>
        <w:rPr>
          <w:rFonts w:hint="eastAsia" w:ascii="宋体" w:hAnsi="宋体" w:eastAsia="宋体" w:cs="宋体"/>
          <w:color w:val="auto"/>
          <w:sz w:val="21"/>
          <w:szCs w:val="21"/>
          <w:highlight w:val="none"/>
          <w:u w:val="single"/>
        </w:rPr>
        <w:t xml:space="preserve">交通疏导方案，分部分项施工组织设计    </w:t>
      </w:r>
      <w:r>
        <w:rPr>
          <w:rFonts w:hint="eastAsia" w:ascii="宋体" w:hAnsi="宋体" w:eastAsia="宋体" w:cs="宋体"/>
          <w:color w:val="auto"/>
          <w:sz w:val="21"/>
          <w:szCs w:val="21"/>
          <w:highlight w:val="none"/>
        </w:rPr>
        <w:t>。</w:t>
      </w:r>
    </w:p>
    <w:p w14:paraId="2BC16542">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12.3</w:t>
      </w:r>
      <w:r>
        <w:rPr>
          <w:rFonts w:hint="eastAsia" w:ascii="宋体" w:hAnsi="宋体" w:eastAsia="宋体" w:cs="宋体"/>
          <w:color w:val="auto"/>
          <w:sz w:val="21"/>
          <w:szCs w:val="21"/>
          <w:highlight w:val="none"/>
        </w:rPr>
        <w:t xml:space="preserve"> 施工组织设计的提交和修改</w:t>
      </w:r>
    </w:p>
    <w:p w14:paraId="6CB9F2FF">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承包人提交详细施工组织设计的期限的约定：</w:t>
      </w:r>
      <w:r>
        <w:rPr>
          <w:rFonts w:hint="eastAsia" w:ascii="宋体" w:hAnsi="宋体" w:eastAsia="宋体" w:cs="宋体"/>
          <w:color w:val="auto"/>
          <w:sz w:val="21"/>
          <w:szCs w:val="21"/>
          <w:highlight w:val="none"/>
          <w:u w:val="single"/>
        </w:rPr>
        <w:t>承包人应开工前10天内向监理工程师</w:t>
      </w:r>
    </w:p>
    <w:p w14:paraId="0A8BA6EC">
      <w:pPr>
        <w:adjustRightIn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提交《施工组织设计》，承包人应于每月或每周的监理例会上报工程进度计划</w:t>
      </w:r>
      <w:r>
        <w:rPr>
          <w:rFonts w:hint="eastAsia" w:ascii="宋体" w:hAnsi="宋体" w:eastAsia="宋体" w:cs="宋体"/>
          <w:color w:val="auto"/>
          <w:sz w:val="21"/>
          <w:szCs w:val="21"/>
          <w:highlight w:val="none"/>
        </w:rPr>
        <w:t>。</w:t>
      </w:r>
    </w:p>
    <w:p w14:paraId="61CCDE54">
      <w:pPr>
        <w:adjustRightIn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发包人和监理人在收到详细的施工组织设计后确认或提出修改意见的期限：</w:t>
      </w:r>
      <w:r>
        <w:rPr>
          <w:rFonts w:hint="eastAsia" w:ascii="宋体" w:hAnsi="宋体" w:eastAsia="宋体" w:cs="宋体"/>
          <w:color w:val="auto"/>
          <w:sz w:val="21"/>
          <w:szCs w:val="21"/>
          <w:highlight w:val="none"/>
          <w:u w:val="single"/>
        </w:rPr>
        <w:t>收到承包人报告后5日内</w:t>
      </w:r>
      <w:r>
        <w:rPr>
          <w:rFonts w:hint="eastAsia" w:ascii="宋体" w:hAnsi="宋体" w:eastAsia="宋体" w:cs="宋体"/>
          <w:color w:val="auto"/>
          <w:sz w:val="21"/>
          <w:szCs w:val="21"/>
          <w:highlight w:val="none"/>
        </w:rPr>
        <w:t>。</w:t>
      </w:r>
    </w:p>
    <w:p w14:paraId="0A0D54AC">
      <w:pPr>
        <w:pStyle w:val="4"/>
        <w:numPr>
          <w:ilvl w:val="3"/>
          <w:numId w:val="0"/>
        </w:numPr>
        <w:ind w:leftChars="200"/>
        <w:rPr>
          <w:rFonts w:hint="eastAsia" w:ascii="宋体" w:hAnsi="宋体" w:eastAsia="宋体" w:cs="宋体"/>
          <w:color w:val="auto"/>
          <w:sz w:val="21"/>
          <w:szCs w:val="21"/>
          <w:highlight w:val="none"/>
        </w:rPr>
      </w:pPr>
      <w:bookmarkStart w:id="22" w:name="_Toc297216173"/>
      <w:bookmarkStart w:id="23" w:name="_Toc312677479"/>
      <w:bookmarkStart w:id="24" w:name="_Toc303539123"/>
      <w:bookmarkStart w:id="25" w:name="_Toc300934966"/>
      <w:bookmarkStart w:id="26" w:name="_Toc297123514"/>
      <w:bookmarkStart w:id="27" w:name="_Toc312678005"/>
      <w:bookmarkStart w:id="28" w:name="_Toc304295541"/>
      <w:r>
        <w:rPr>
          <w:rFonts w:hint="eastAsia" w:ascii="宋体" w:hAnsi="宋体" w:eastAsia="宋体" w:cs="宋体"/>
          <w:color w:val="auto"/>
          <w:sz w:val="21"/>
          <w:szCs w:val="21"/>
          <w:highlight w:val="none"/>
          <w:lang w:val="en-US"/>
        </w:rPr>
        <w:t>12.4</w:t>
      </w:r>
      <w:r>
        <w:rPr>
          <w:rFonts w:hint="eastAsia" w:ascii="宋体" w:hAnsi="宋体" w:eastAsia="宋体" w:cs="宋体"/>
          <w:color w:val="auto"/>
          <w:sz w:val="21"/>
          <w:szCs w:val="21"/>
          <w:highlight w:val="none"/>
        </w:rPr>
        <w:t xml:space="preserve"> 施工进度计划</w:t>
      </w:r>
    </w:p>
    <w:p w14:paraId="5064EC1F">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12.5</w:t>
      </w:r>
      <w:r>
        <w:rPr>
          <w:rFonts w:hint="eastAsia" w:ascii="宋体" w:hAnsi="宋体" w:eastAsia="宋体" w:cs="宋体"/>
          <w:color w:val="auto"/>
          <w:sz w:val="21"/>
          <w:szCs w:val="21"/>
          <w:highlight w:val="none"/>
        </w:rPr>
        <w:t xml:space="preserve"> 施工进度计划的修订</w:t>
      </w:r>
    </w:p>
    <w:p w14:paraId="2E288FD1">
      <w:pPr>
        <w:adjustRightInd w:val="0"/>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发包人和监理人在收到修订的施工进度计划后确认或提出修改意见的期限：</w:t>
      </w:r>
      <w:r>
        <w:rPr>
          <w:rFonts w:hint="eastAsia" w:ascii="宋体" w:hAnsi="宋体" w:eastAsia="宋体" w:cs="宋体"/>
          <w:color w:val="auto"/>
          <w:sz w:val="21"/>
          <w:szCs w:val="21"/>
          <w:highlight w:val="none"/>
          <w:u w:val="single"/>
        </w:rPr>
        <w:t>收到承包人报告后5日内</w:t>
      </w:r>
      <w:r>
        <w:rPr>
          <w:rFonts w:hint="eastAsia" w:ascii="宋体" w:hAnsi="宋体" w:eastAsia="宋体" w:cs="宋体"/>
          <w:color w:val="auto"/>
          <w:sz w:val="21"/>
          <w:szCs w:val="21"/>
          <w:highlight w:val="none"/>
        </w:rPr>
        <w:t>。</w:t>
      </w:r>
      <w:bookmarkEnd w:id="22"/>
      <w:bookmarkEnd w:id="23"/>
      <w:bookmarkEnd w:id="24"/>
      <w:bookmarkEnd w:id="25"/>
      <w:bookmarkEnd w:id="26"/>
      <w:bookmarkEnd w:id="27"/>
      <w:bookmarkEnd w:id="28"/>
    </w:p>
    <w:p w14:paraId="413ECB5A">
      <w:pPr>
        <w:widowControl/>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六、合同价款</w:t>
      </w:r>
    </w:p>
    <w:p w14:paraId="5EC003F2">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13</w:t>
      </w:r>
      <w:r>
        <w:rPr>
          <w:rFonts w:hint="eastAsia" w:ascii="宋体" w:hAnsi="宋体" w:eastAsia="宋体" w:cs="宋体"/>
          <w:color w:val="auto"/>
          <w:sz w:val="21"/>
          <w:szCs w:val="21"/>
          <w:highlight w:val="none"/>
        </w:rPr>
        <w:t>、合同价款约定</w:t>
      </w:r>
    </w:p>
    <w:p w14:paraId="6CE57899">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13.1</w:t>
      </w:r>
      <w:r>
        <w:rPr>
          <w:rFonts w:hint="eastAsia" w:ascii="宋体" w:hAnsi="宋体" w:eastAsia="宋体" w:cs="宋体"/>
          <w:color w:val="auto"/>
          <w:sz w:val="21"/>
          <w:szCs w:val="21"/>
          <w:highlight w:val="none"/>
        </w:rPr>
        <w:t>本合同价款采用</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固定总价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方式确定。</w:t>
      </w:r>
    </w:p>
    <w:p w14:paraId="2446F2D6">
      <w:pPr>
        <w:widowControl/>
        <w:numPr>
          <w:ilvl w:val="0"/>
          <w:numId w:val="3"/>
        </w:numPr>
        <w:autoSpaceDE/>
        <w:autoSpaceDN/>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合同固定总价包含但不限于如下内容：</w:t>
      </w:r>
      <w:r>
        <w:rPr>
          <w:rFonts w:hint="eastAsia" w:ascii="宋体" w:hAnsi="宋体" w:eastAsia="宋体" w:cs="宋体"/>
          <w:color w:val="auto"/>
          <w:sz w:val="21"/>
          <w:szCs w:val="21"/>
          <w:highlight w:val="none"/>
          <w:lang w:val="en-US"/>
        </w:rPr>
        <w:t>为</w:t>
      </w:r>
      <w:r>
        <w:rPr>
          <w:rFonts w:hint="eastAsia" w:ascii="宋体" w:hAnsi="宋体" w:eastAsia="宋体" w:cs="宋体"/>
          <w:color w:val="auto"/>
          <w:sz w:val="21"/>
          <w:szCs w:val="21"/>
          <w:highlight w:val="none"/>
        </w:rPr>
        <w:t>完成本工程所需要的措施费、规费、人工费、材料费、机械费、水电费、材料运输费、</w:t>
      </w:r>
      <w:r>
        <w:rPr>
          <w:rFonts w:hint="eastAsia" w:ascii="宋体" w:hAnsi="宋体" w:eastAsia="宋体" w:cs="宋体"/>
          <w:color w:val="auto"/>
          <w:sz w:val="21"/>
          <w:szCs w:val="21"/>
          <w:highlight w:val="none"/>
          <w:lang w:val="en-US"/>
        </w:rPr>
        <w:t>材料保管费、</w:t>
      </w:r>
      <w:r>
        <w:rPr>
          <w:rFonts w:hint="eastAsia" w:ascii="宋体" w:hAnsi="宋体" w:eastAsia="宋体" w:cs="宋体"/>
          <w:color w:val="auto"/>
          <w:sz w:val="21"/>
          <w:szCs w:val="21"/>
          <w:highlight w:val="none"/>
        </w:rPr>
        <w:t>材料损耗、二次及多次搬运费、垃圾清理及外运费、成品保护费及其他费用（运杂费、质检费、安装</w:t>
      </w:r>
      <w:r>
        <w:rPr>
          <w:rFonts w:hint="eastAsia" w:ascii="宋体" w:hAnsi="宋体" w:eastAsia="宋体" w:cs="宋体"/>
          <w:color w:val="auto"/>
          <w:sz w:val="21"/>
          <w:szCs w:val="21"/>
          <w:highlight w:val="none"/>
          <w:lang w:val="en-US"/>
        </w:rPr>
        <w:t>及辅材</w:t>
      </w:r>
      <w:r>
        <w:rPr>
          <w:rFonts w:hint="eastAsia" w:ascii="宋体" w:hAnsi="宋体" w:eastAsia="宋体" w:cs="宋体"/>
          <w:color w:val="auto"/>
          <w:sz w:val="21"/>
          <w:szCs w:val="21"/>
          <w:highlight w:val="none"/>
        </w:rPr>
        <w:t>费、检验与试验费、缺陷修复费）、管理费、税金等全部费用和要求获得的利润以及应由乙方承担的义务、责任和风险以及为完成本项目资金的筹集和使用所发生的一切费用。</w:t>
      </w:r>
    </w:p>
    <w:p w14:paraId="0295D158">
      <w:pPr>
        <w:widowControl/>
        <w:autoSpaceDE/>
        <w:autoSpaceDN/>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 xml:space="preserve">）人工费、材料费、机械费、管理费、利润等施工期间的所有市场风险。同时包括气候条件变化，不可抗力因素（包括战争、动乱、空中飞行物体坠落、造成灾害性影响的地震或其他非发包人承包人责任造成的爆炸），承包人投标时漏报及报价失误等其他风险，除合同允许的情况外，合同总价在合同有效期内不予变更。    </w:t>
      </w:r>
      <w:r>
        <w:rPr>
          <w:rFonts w:hint="eastAsia" w:ascii="宋体" w:hAnsi="宋体" w:eastAsia="宋体" w:cs="宋体"/>
          <w:color w:val="auto"/>
          <w:sz w:val="21"/>
          <w:szCs w:val="21"/>
          <w:highlight w:val="none"/>
          <w:lang w:val="en-US"/>
        </w:rPr>
        <w:t xml:space="preserve">   </w:t>
      </w:r>
    </w:p>
    <w:p w14:paraId="5D5B447B">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乙方响应招标文件、答疑回复、招标澄清、约谈等相关资料的全部内容。本项目为总价包干，即招标范围、招标图纸和合同清单共同包干，三者互为补充，三者里面任何一个包含的内容都属于本合同总价范围内，如清单项中未单列的，默认已包含在其他合同清单价款内，后期不做调整。措施项目费总价包干，不因任何变更、签证、方案变化等原因调整。</w:t>
      </w:r>
    </w:p>
    <w:p w14:paraId="561E98EE">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14</w:t>
      </w:r>
      <w:r>
        <w:rPr>
          <w:rFonts w:hint="eastAsia" w:ascii="宋体" w:hAnsi="宋体" w:eastAsia="宋体" w:cs="宋体"/>
          <w:color w:val="auto"/>
          <w:sz w:val="21"/>
          <w:szCs w:val="21"/>
          <w:highlight w:val="none"/>
        </w:rPr>
        <w:t>、合同价款调整</w:t>
      </w:r>
    </w:p>
    <w:p w14:paraId="3343ACC5">
      <w:pPr>
        <w:widowControl/>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rPr>
        <w:t>14</w:t>
      </w:r>
      <w:r>
        <w:rPr>
          <w:rFonts w:hint="eastAsia" w:ascii="宋体" w:hAnsi="宋体" w:eastAsia="宋体" w:cs="宋体"/>
          <w:color w:val="auto"/>
          <w:sz w:val="21"/>
          <w:szCs w:val="21"/>
          <w:highlight w:val="none"/>
        </w:rPr>
        <w:t>.1双方约定合同价款的其他调整因素：</w:t>
      </w:r>
      <w:r>
        <w:rPr>
          <w:rFonts w:hint="eastAsia" w:ascii="宋体" w:hAnsi="宋体" w:eastAsia="宋体" w:cs="宋体"/>
          <w:color w:val="auto"/>
          <w:sz w:val="21"/>
          <w:szCs w:val="21"/>
          <w:highlight w:val="none"/>
          <w:u w:val="single"/>
        </w:rPr>
        <w:t xml:space="preserve">         /          </w:t>
      </w:r>
    </w:p>
    <w:p w14:paraId="610F9994">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15</w:t>
      </w:r>
      <w:r>
        <w:rPr>
          <w:rFonts w:hint="eastAsia" w:ascii="宋体" w:hAnsi="宋体" w:eastAsia="宋体" w:cs="宋体"/>
          <w:color w:val="auto"/>
          <w:sz w:val="21"/>
          <w:szCs w:val="21"/>
          <w:highlight w:val="none"/>
        </w:rPr>
        <w:t>、工程预付款</w:t>
      </w:r>
    </w:p>
    <w:p w14:paraId="20ED5837">
      <w:pPr>
        <w:widowControl/>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发包人向承包人预付工程款的时间和金额或占合同价款总额的比例：</w:t>
      </w:r>
      <w:r>
        <w:rPr>
          <w:rFonts w:hint="eastAsia" w:ascii="宋体" w:hAnsi="宋体" w:eastAsia="宋体" w:cs="宋体"/>
          <w:b/>
          <w:bCs/>
          <w:color w:val="auto"/>
          <w:sz w:val="21"/>
          <w:szCs w:val="21"/>
          <w:highlight w:val="none"/>
          <w:u w:val="single"/>
        </w:rPr>
        <w:t xml:space="preserve"> 合同签订后</w:t>
      </w:r>
      <w:r>
        <w:rPr>
          <w:rFonts w:hint="eastAsia" w:ascii="宋体" w:hAnsi="宋体" w:eastAsia="宋体" w:cs="宋体"/>
          <w:b/>
          <w:bCs/>
          <w:color w:val="auto"/>
          <w:sz w:val="21"/>
          <w:szCs w:val="21"/>
          <w:highlight w:val="none"/>
          <w:u w:val="single"/>
          <w:lang w:val="en-US" w:eastAsia="zh-CN"/>
        </w:rPr>
        <w:t>30日历天</w:t>
      </w:r>
      <w:r>
        <w:rPr>
          <w:rFonts w:hint="eastAsia" w:ascii="宋体" w:hAnsi="宋体" w:eastAsia="宋体" w:cs="宋体"/>
          <w:b/>
          <w:bCs/>
          <w:color w:val="auto"/>
          <w:sz w:val="21"/>
          <w:szCs w:val="21"/>
          <w:highlight w:val="none"/>
          <w:u w:val="single"/>
        </w:rPr>
        <w:t>内支付合同总价款</w:t>
      </w:r>
      <w:r>
        <w:rPr>
          <w:rFonts w:hint="eastAsia" w:ascii="宋体" w:hAnsi="宋体" w:eastAsia="宋体" w:cs="宋体"/>
          <w:b/>
          <w:bCs/>
          <w:color w:val="auto"/>
          <w:sz w:val="21"/>
          <w:szCs w:val="21"/>
          <w:highlight w:val="none"/>
          <w:u w:val="single"/>
          <w:lang w:val="en-US" w:eastAsia="zh-CN"/>
        </w:rPr>
        <w:t>40</w:t>
      </w:r>
      <w:r>
        <w:rPr>
          <w:rFonts w:hint="eastAsia" w:ascii="宋体" w:hAnsi="宋体" w:eastAsia="宋体" w:cs="宋体"/>
          <w:b/>
          <w:bCs/>
          <w:color w:val="auto"/>
          <w:sz w:val="21"/>
          <w:szCs w:val="21"/>
          <w:highlight w:val="none"/>
          <w:u w:val="single"/>
        </w:rPr>
        <w:t xml:space="preserve">%作为预付款 </w:t>
      </w:r>
    </w:p>
    <w:p w14:paraId="19273DEF">
      <w:pPr>
        <w:widowControl/>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扣回工程款的时间、比例：</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p>
    <w:p w14:paraId="4EB67766">
      <w:pPr>
        <w:widowControl/>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预付安全防护、文明施工措施费用的比例和时间：</w:t>
      </w:r>
      <w:r>
        <w:rPr>
          <w:rFonts w:hint="eastAsia" w:ascii="宋体" w:hAnsi="宋体" w:eastAsia="宋体" w:cs="宋体"/>
          <w:color w:val="auto"/>
          <w:sz w:val="21"/>
          <w:szCs w:val="21"/>
          <w:highlight w:val="none"/>
          <w:u w:val="single"/>
        </w:rPr>
        <w:t>工程开工前一次性足额支付安全防护、文明施工措施费，安全防护、文明施工措施费承包人须专款专用。</w:t>
      </w:r>
    </w:p>
    <w:p w14:paraId="27339CDF">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16</w:t>
      </w:r>
      <w:r>
        <w:rPr>
          <w:rFonts w:hint="eastAsia" w:ascii="宋体" w:hAnsi="宋体" w:eastAsia="宋体" w:cs="宋体"/>
          <w:color w:val="auto"/>
          <w:sz w:val="21"/>
          <w:szCs w:val="21"/>
          <w:highlight w:val="none"/>
        </w:rPr>
        <w:t>、工程量确认</w:t>
      </w:r>
    </w:p>
    <w:p w14:paraId="5E53778C">
      <w:pPr>
        <w:widowControl/>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rPr>
        <w:t>16</w:t>
      </w:r>
      <w:r>
        <w:rPr>
          <w:rFonts w:hint="eastAsia" w:ascii="宋体" w:hAnsi="宋体" w:eastAsia="宋体" w:cs="宋体"/>
          <w:color w:val="auto"/>
          <w:sz w:val="21"/>
          <w:szCs w:val="21"/>
          <w:highlight w:val="none"/>
        </w:rPr>
        <w:t>.1承包人向工程师提交已完工程量报告的时间：</w:t>
      </w:r>
      <w:r>
        <w:rPr>
          <w:rFonts w:hint="eastAsia" w:ascii="宋体" w:hAnsi="宋体" w:eastAsia="宋体" w:cs="宋体"/>
          <w:color w:val="auto"/>
          <w:sz w:val="21"/>
          <w:szCs w:val="21"/>
          <w:highlight w:val="none"/>
          <w:u w:val="single"/>
        </w:rPr>
        <w:t>每月2</w:t>
      </w:r>
      <w:r>
        <w:rPr>
          <w:rFonts w:hint="eastAsia" w:ascii="宋体" w:hAnsi="宋体" w:eastAsia="宋体" w:cs="宋体"/>
          <w:color w:val="auto"/>
          <w:sz w:val="21"/>
          <w:szCs w:val="21"/>
          <w:highlight w:val="none"/>
          <w:u w:val="single"/>
          <w:lang w:val="en-US" w:eastAsia="zh-CN"/>
        </w:rPr>
        <w:t>0</w:t>
      </w:r>
      <w:r>
        <w:rPr>
          <w:rFonts w:hint="eastAsia" w:ascii="宋体" w:hAnsi="宋体" w:eastAsia="宋体" w:cs="宋体"/>
          <w:color w:val="auto"/>
          <w:sz w:val="21"/>
          <w:szCs w:val="21"/>
          <w:highlight w:val="none"/>
          <w:u w:val="single"/>
        </w:rPr>
        <w:t>日。</w:t>
      </w:r>
    </w:p>
    <w:p w14:paraId="69FE5884">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17</w:t>
      </w:r>
      <w:r>
        <w:rPr>
          <w:rFonts w:hint="eastAsia" w:ascii="宋体" w:hAnsi="宋体" w:eastAsia="宋体" w:cs="宋体"/>
          <w:color w:val="auto"/>
          <w:sz w:val="21"/>
          <w:szCs w:val="21"/>
          <w:highlight w:val="none"/>
        </w:rPr>
        <w:t>、工程进度款结算与支付</w:t>
      </w:r>
    </w:p>
    <w:p w14:paraId="2602D776">
      <w:pPr>
        <w:widowControl/>
        <w:spacing w:line="360" w:lineRule="auto"/>
        <w:ind w:firstLine="48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双方约定的工程进度款支付的方式、时间和比例是：</w:t>
      </w:r>
      <w:r>
        <w:rPr>
          <w:rFonts w:hint="eastAsia" w:ascii="宋体" w:hAnsi="宋体" w:eastAsia="宋体" w:cs="宋体"/>
          <w:color w:val="auto"/>
          <w:sz w:val="21"/>
          <w:szCs w:val="21"/>
          <w:highlight w:val="none"/>
          <w:u w:val="single"/>
        </w:rPr>
        <w:t>同签订后</w:t>
      </w:r>
      <w:r>
        <w:rPr>
          <w:rFonts w:hint="eastAsia" w:ascii="宋体" w:hAnsi="宋体" w:eastAsia="宋体" w:cs="宋体"/>
          <w:color w:val="auto"/>
          <w:sz w:val="21"/>
          <w:szCs w:val="21"/>
          <w:highlight w:val="none"/>
          <w:u w:val="single"/>
          <w:lang w:val="en-US" w:eastAsia="zh-CN"/>
        </w:rPr>
        <w:t>30日历天</w:t>
      </w:r>
      <w:r>
        <w:rPr>
          <w:rFonts w:hint="eastAsia" w:ascii="宋体" w:hAnsi="宋体" w:eastAsia="宋体" w:cs="宋体"/>
          <w:color w:val="auto"/>
          <w:sz w:val="21"/>
          <w:szCs w:val="21"/>
          <w:highlight w:val="none"/>
          <w:u w:val="single"/>
        </w:rPr>
        <w:t>内支付合同总价款</w:t>
      </w:r>
      <w:r>
        <w:rPr>
          <w:rFonts w:hint="eastAsia" w:ascii="宋体" w:hAnsi="宋体" w:eastAsia="宋体" w:cs="宋体"/>
          <w:color w:val="auto"/>
          <w:sz w:val="21"/>
          <w:szCs w:val="21"/>
          <w:highlight w:val="none"/>
          <w:u w:val="single"/>
          <w:lang w:val="en-US" w:eastAsia="zh-CN"/>
        </w:rPr>
        <w:t>40</w:t>
      </w:r>
      <w:r>
        <w:rPr>
          <w:rFonts w:hint="eastAsia" w:ascii="宋体" w:hAnsi="宋体" w:eastAsia="宋体" w:cs="宋体"/>
          <w:color w:val="auto"/>
          <w:sz w:val="21"/>
          <w:szCs w:val="21"/>
          <w:highlight w:val="none"/>
          <w:u w:val="single"/>
        </w:rPr>
        <w:t>%作为预付款</w:t>
      </w:r>
      <w:r>
        <w:rPr>
          <w:rFonts w:hint="eastAsia" w:ascii="宋体" w:hAnsi="宋体" w:eastAsia="宋体" w:cs="宋体"/>
          <w:color w:val="auto"/>
          <w:sz w:val="21"/>
          <w:szCs w:val="21"/>
          <w:highlight w:val="none"/>
          <w:u w:val="single"/>
          <w:lang w:val="en-US" w:eastAsia="zh-CN"/>
        </w:rPr>
        <w:t>工程竣工验收合格付至工程款90%，待工程审计结束付清至100%。</w:t>
      </w:r>
    </w:p>
    <w:p w14:paraId="5D61E913">
      <w:pPr>
        <w:widowControl/>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七、材料设备供应</w:t>
      </w:r>
    </w:p>
    <w:p w14:paraId="2EAA43CE">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18</w:t>
      </w:r>
      <w:r>
        <w:rPr>
          <w:rFonts w:hint="eastAsia" w:ascii="宋体" w:hAnsi="宋体" w:eastAsia="宋体" w:cs="宋体"/>
          <w:color w:val="auto"/>
          <w:sz w:val="21"/>
          <w:szCs w:val="21"/>
          <w:highlight w:val="none"/>
        </w:rPr>
        <w:t>、发包人供应材料设备</w:t>
      </w:r>
    </w:p>
    <w:p w14:paraId="6E6AD976">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1</w:t>
      </w:r>
      <w:r>
        <w:rPr>
          <w:rFonts w:hint="eastAsia" w:ascii="宋体" w:hAnsi="宋体" w:eastAsia="宋体" w:cs="宋体"/>
          <w:color w:val="auto"/>
          <w:sz w:val="21"/>
          <w:szCs w:val="21"/>
          <w:highlight w:val="none"/>
        </w:rPr>
        <w:t>发包人供应的材料设备与一览表不符时，双方约定发包人承担责任如下：</w:t>
      </w:r>
    </w:p>
    <w:p w14:paraId="2E5E4D63">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（1）材料设备单价与一览表不符：</w:t>
      </w:r>
      <w:r>
        <w:rPr>
          <w:rFonts w:hint="eastAsia" w:ascii="宋体" w:hAnsi="宋体" w:eastAsia="宋体" w:cs="宋体"/>
          <w:color w:val="auto"/>
          <w:sz w:val="21"/>
          <w:szCs w:val="21"/>
          <w:highlight w:val="none"/>
          <w:u w:val="single"/>
        </w:rPr>
        <w:t xml:space="preserve">无。  </w:t>
      </w:r>
    </w:p>
    <w:p w14:paraId="276F5583">
      <w:pPr>
        <w:pStyle w:val="15"/>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（2）材料设备的品种、规格、型号、质量等级与一览表不符：</w:t>
      </w:r>
      <w:r>
        <w:rPr>
          <w:rFonts w:hint="eastAsia" w:ascii="宋体" w:hAnsi="宋体" w:eastAsia="宋体" w:cs="宋体"/>
          <w:color w:val="auto"/>
          <w:sz w:val="21"/>
          <w:szCs w:val="21"/>
          <w:highlight w:val="none"/>
          <w:u w:val="single"/>
        </w:rPr>
        <w:t xml:space="preserve">无。  </w:t>
      </w:r>
    </w:p>
    <w:p w14:paraId="39A76C22">
      <w:pPr>
        <w:pStyle w:val="15"/>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（3）承包人可代为调剂串换的材料：</w:t>
      </w:r>
      <w:r>
        <w:rPr>
          <w:rFonts w:hint="eastAsia" w:ascii="宋体" w:hAnsi="宋体" w:eastAsia="宋体" w:cs="宋体"/>
          <w:color w:val="auto"/>
          <w:sz w:val="21"/>
          <w:szCs w:val="21"/>
          <w:highlight w:val="none"/>
          <w:u w:val="single"/>
        </w:rPr>
        <w:t xml:space="preserve">无。  </w:t>
      </w:r>
    </w:p>
    <w:p w14:paraId="0788D78C">
      <w:pPr>
        <w:pStyle w:val="15"/>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（4）到货地点与一览表不符：</w:t>
      </w:r>
      <w:r>
        <w:rPr>
          <w:rFonts w:hint="eastAsia" w:ascii="宋体" w:hAnsi="宋体" w:eastAsia="宋体" w:cs="宋体"/>
          <w:color w:val="auto"/>
          <w:sz w:val="21"/>
          <w:szCs w:val="21"/>
          <w:highlight w:val="none"/>
          <w:u w:val="single"/>
        </w:rPr>
        <w:t xml:space="preserve">无。  </w:t>
      </w:r>
    </w:p>
    <w:p w14:paraId="22D67F91">
      <w:pPr>
        <w:pStyle w:val="15"/>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（5）供应数量与一览表不符：</w:t>
      </w:r>
      <w:r>
        <w:rPr>
          <w:rFonts w:hint="eastAsia" w:ascii="宋体" w:hAnsi="宋体" w:eastAsia="宋体" w:cs="宋体"/>
          <w:color w:val="auto"/>
          <w:sz w:val="21"/>
          <w:szCs w:val="21"/>
          <w:highlight w:val="none"/>
          <w:u w:val="single"/>
        </w:rPr>
        <w:t xml:space="preserve">无。  </w:t>
      </w:r>
    </w:p>
    <w:p w14:paraId="6B88EC85">
      <w:pPr>
        <w:pStyle w:val="15"/>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（6）到货时间与一览表不符：</w:t>
      </w:r>
      <w:r>
        <w:rPr>
          <w:rFonts w:hint="eastAsia" w:ascii="宋体" w:hAnsi="宋体" w:eastAsia="宋体" w:cs="宋体"/>
          <w:color w:val="auto"/>
          <w:sz w:val="21"/>
          <w:szCs w:val="21"/>
          <w:highlight w:val="none"/>
          <w:u w:val="single"/>
        </w:rPr>
        <w:t xml:space="preserve">无。  </w:t>
      </w:r>
    </w:p>
    <w:p w14:paraId="41EDBFD4">
      <w:pPr>
        <w:pStyle w:val="15"/>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rPr>
        <w:t>18.2</w:t>
      </w:r>
      <w:r>
        <w:rPr>
          <w:rFonts w:hint="eastAsia" w:ascii="宋体" w:hAnsi="宋体" w:eastAsia="宋体" w:cs="宋体"/>
          <w:color w:val="auto"/>
          <w:sz w:val="21"/>
          <w:szCs w:val="21"/>
          <w:highlight w:val="none"/>
        </w:rPr>
        <w:t>发包人供应材料设备的结算方法：</w:t>
      </w:r>
      <w:r>
        <w:rPr>
          <w:rFonts w:hint="eastAsia" w:ascii="宋体" w:hAnsi="宋体" w:eastAsia="宋体" w:cs="宋体"/>
          <w:color w:val="auto"/>
          <w:sz w:val="21"/>
          <w:szCs w:val="21"/>
          <w:highlight w:val="none"/>
          <w:u w:val="single"/>
        </w:rPr>
        <w:t xml:space="preserve">无。  </w:t>
      </w:r>
    </w:p>
    <w:p w14:paraId="1928E404">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19</w:t>
      </w:r>
      <w:r>
        <w:rPr>
          <w:rFonts w:hint="eastAsia" w:ascii="宋体" w:hAnsi="宋体" w:eastAsia="宋体" w:cs="宋体"/>
          <w:color w:val="auto"/>
          <w:sz w:val="21"/>
          <w:szCs w:val="21"/>
          <w:highlight w:val="none"/>
        </w:rPr>
        <w:t>、承包人采购材料设备</w:t>
      </w:r>
    </w:p>
    <w:p w14:paraId="25EB0DC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19</w:t>
      </w:r>
      <w:r>
        <w:rPr>
          <w:rFonts w:hint="eastAsia" w:ascii="宋体" w:hAnsi="宋体" w:eastAsia="宋体" w:cs="宋体"/>
          <w:color w:val="auto"/>
          <w:sz w:val="21"/>
          <w:szCs w:val="21"/>
          <w:highlight w:val="none"/>
        </w:rPr>
        <w:t>.1承包人采购材料设备的约定：</w:t>
      </w:r>
      <w:r>
        <w:rPr>
          <w:rFonts w:hint="eastAsia" w:ascii="宋体" w:hAnsi="宋体" w:eastAsia="宋体" w:cs="宋体"/>
          <w:color w:val="auto"/>
          <w:sz w:val="21"/>
          <w:szCs w:val="21"/>
          <w:highlight w:val="none"/>
          <w:lang w:val="en-US"/>
        </w:rPr>
        <w:t>设备品牌范围</w:t>
      </w:r>
      <w:r>
        <w:rPr>
          <w:rFonts w:hint="eastAsia" w:ascii="宋体" w:hAnsi="宋体" w:eastAsia="宋体" w:cs="宋体"/>
          <w:color w:val="auto"/>
          <w:sz w:val="21"/>
          <w:szCs w:val="21"/>
          <w:highlight w:val="none"/>
        </w:rPr>
        <w:t>：</w:t>
      </w:r>
    </w:p>
    <w:p w14:paraId="61DE53F9">
      <w:pPr>
        <w:spacing w:line="360" w:lineRule="auto"/>
        <w:ind w:firstLine="420" w:firstLineChars="200"/>
        <w:rPr>
          <w:rFonts w:hint="eastAsia" w:ascii="宋体" w:hAnsi="宋体" w:eastAsia="宋体" w:cs="宋体"/>
          <w:color w:val="auto"/>
          <w:sz w:val="21"/>
          <w:szCs w:val="21"/>
          <w:highlight w:val="none"/>
          <w:u w:val="single"/>
          <w:lang w:val="en-US"/>
        </w:rPr>
      </w:pPr>
      <w:r>
        <w:rPr>
          <w:rFonts w:hint="eastAsia" w:ascii="宋体" w:hAnsi="宋体" w:eastAsia="宋体" w:cs="宋体"/>
          <w:color w:val="auto"/>
          <w:sz w:val="21"/>
          <w:szCs w:val="21"/>
          <w:highlight w:val="none"/>
          <w:u w:val="single"/>
          <w:lang w:val="en-US" w:eastAsia="zh-CN"/>
        </w:rPr>
        <w:t>如招标人有要求，可在签订合同时或建设期内进行确定。</w:t>
      </w:r>
    </w:p>
    <w:p w14:paraId="09BF5041">
      <w:pPr>
        <w:widowControl/>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八、工程变更</w:t>
      </w:r>
    </w:p>
    <w:p w14:paraId="41D1FE75">
      <w:pPr>
        <w:pStyle w:val="15"/>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20</w:t>
      </w:r>
      <w:r>
        <w:rPr>
          <w:rFonts w:hint="eastAsia" w:ascii="宋体" w:hAnsi="宋体" w:eastAsia="宋体" w:cs="宋体"/>
          <w:color w:val="auto"/>
          <w:sz w:val="21"/>
          <w:szCs w:val="21"/>
          <w:highlight w:val="none"/>
        </w:rPr>
        <w:t>、确定变更价款</w:t>
      </w:r>
    </w:p>
    <w:p w14:paraId="46D34B99">
      <w:pPr>
        <w:pStyle w:val="15"/>
        <w:spacing w:line="360" w:lineRule="auto"/>
        <w:ind w:firstLine="422" w:firstLineChars="200"/>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本项目为</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single"/>
        </w:rPr>
        <w:t>固定总价合同</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single"/>
        </w:rPr>
        <w:t>，合同价格原则上不做调整</w:t>
      </w:r>
      <w:r>
        <w:rPr>
          <w:rFonts w:hint="eastAsia" w:ascii="宋体" w:hAnsi="宋体" w:eastAsia="宋体" w:cs="宋体"/>
          <w:b/>
          <w:bCs/>
          <w:color w:val="auto"/>
          <w:sz w:val="21"/>
          <w:szCs w:val="21"/>
          <w:highlight w:val="none"/>
          <w:u w:val="single"/>
          <w:lang w:eastAsia="zh-CN"/>
        </w:rPr>
        <w:t>，</w:t>
      </w:r>
      <w:r>
        <w:rPr>
          <w:rFonts w:hint="eastAsia" w:ascii="宋体" w:hAnsi="宋体" w:eastAsia="宋体" w:cs="宋体"/>
          <w:b/>
          <w:bCs/>
          <w:color w:val="auto"/>
          <w:sz w:val="21"/>
          <w:szCs w:val="21"/>
          <w:highlight w:val="none"/>
          <w:u w:val="single"/>
          <w:lang w:val="en-US" w:eastAsia="zh-CN"/>
        </w:rPr>
        <w:t>为本项目建设范围内全部内容的价格体现，承包人</w:t>
      </w:r>
      <w:r>
        <w:rPr>
          <w:rFonts w:hint="eastAsia" w:ascii="宋体" w:hAnsi="宋体" w:eastAsia="宋体" w:cs="宋体"/>
          <w:b/>
          <w:bCs/>
          <w:color w:val="auto"/>
          <w:sz w:val="21"/>
          <w:szCs w:val="21"/>
          <w:highlight w:val="none"/>
          <w:u w:val="single"/>
        </w:rPr>
        <w:t>方在投标报价时已视为充分考虑此风险。</w:t>
      </w:r>
    </w:p>
    <w:p w14:paraId="109D1FB2">
      <w:pPr>
        <w:pStyle w:val="15"/>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九、竣工验收与结算</w:t>
      </w:r>
    </w:p>
    <w:p w14:paraId="0293BBF2">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21</w:t>
      </w:r>
      <w:r>
        <w:rPr>
          <w:rFonts w:hint="eastAsia" w:ascii="宋体" w:hAnsi="宋体" w:eastAsia="宋体" w:cs="宋体"/>
          <w:color w:val="auto"/>
          <w:sz w:val="21"/>
          <w:szCs w:val="21"/>
          <w:highlight w:val="none"/>
        </w:rPr>
        <w:t>、竣工验收</w:t>
      </w:r>
    </w:p>
    <w:p w14:paraId="7A035313">
      <w:pPr>
        <w:pStyle w:val="15"/>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21</w:t>
      </w:r>
      <w:r>
        <w:rPr>
          <w:rFonts w:hint="eastAsia" w:ascii="宋体" w:hAnsi="宋体" w:eastAsia="宋体" w:cs="宋体"/>
          <w:color w:val="auto"/>
          <w:sz w:val="21"/>
          <w:szCs w:val="21"/>
          <w:highlight w:val="none"/>
        </w:rPr>
        <w:t>.1承包人提供竣工图的约定：</w:t>
      </w:r>
    </w:p>
    <w:p w14:paraId="057ADF85">
      <w:pPr>
        <w:pStyle w:val="15"/>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（1）竣工验收执行“通用条款”及《建设工程监理规范》(GB/T50319-2013)5.7条。</w:t>
      </w:r>
    </w:p>
    <w:p w14:paraId="4276FE29">
      <w:pPr>
        <w:pStyle w:val="15"/>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（2）承包人在竣工验收后60天内，向发包人提供符合档案管理部门要求的竣工图及有关的竣工技术档案资料(含分包项目竣工资料)不少于叁套(含西安市城建档案馆资料)。</w:t>
      </w:r>
    </w:p>
    <w:p w14:paraId="4AD595A2">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rPr>
        <w:t>21.2</w:t>
      </w:r>
      <w:r>
        <w:rPr>
          <w:rFonts w:hint="eastAsia" w:ascii="宋体" w:hAnsi="宋体" w:eastAsia="宋体" w:cs="宋体"/>
          <w:color w:val="auto"/>
          <w:sz w:val="21"/>
          <w:szCs w:val="21"/>
          <w:highlight w:val="none"/>
        </w:rPr>
        <w:t>中间交工工程的范围和竣工时间：</w:t>
      </w:r>
      <w:r>
        <w:rPr>
          <w:rFonts w:hint="eastAsia" w:ascii="宋体" w:hAnsi="宋体" w:eastAsia="宋体" w:cs="宋体"/>
          <w:color w:val="auto"/>
          <w:sz w:val="21"/>
          <w:szCs w:val="21"/>
          <w:highlight w:val="none"/>
          <w:u w:val="single"/>
        </w:rPr>
        <w:t xml:space="preserve">    无。      </w:t>
      </w:r>
    </w:p>
    <w:p w14:paraId="1A8A12E9">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22</w:t>
      </w:r>
      <w:r>
        <w:rPr>
          <w:rFonts w:hint="eastAsia" w:ascii="宋体" w:hAnsi="宋体" w:eastAsia="宋体" w:cs="宋体"/>
          <w:color w:val="auto"/>
          <w:sz w:val="21"/>
          <w:szCs w:val="21"/>
          <w:highlight w:val="none"/>
        </w:rPr>
        <w:t>、竣工结算</w:t>
      </w:r>
    </w:p>
    <w:p w14:paraId="7C8241E5">
      <w:pPr>
        <w:pStyle w:val="15"/>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结算审查期限：</w:t>
      </w:r>
      <w:r>
        <w:rPr>
          <w:rFonts w:hint="eastAsia" w:ascii="宋体" w:hAnsi="宋体" w:eastAsia="宋体" w:cs="宋体"/>
          <w:color w:val="auto"/>
          <w:sz w:val="21"/>
          <w:szCs w:val="21"/>
          <w:highlight w:val="none"/>
          <w:u w:val="single"/>
        </w:rPr>
        <w:t>在工程验收之日起3个月内，承包人应向发包人递交竣工结算报告及准确完整的结算资料，发包人自收到承包人递交的竣工结算报告及完整结算资料后及时组织审查，给予确认或者提出修改意见。承包人应保证所提供资料的准确完整性，如承包人未报送准确完整的竣工资料的，发包人有权退回并书面要求补充完善，审查期限相应顺延。承包人如未在规定时间内提供完整的工程竣工结算资料，经发包人催告后14日内仍未提供相关工程竣工结算资料，除按本合同通用条款第37.7款规定内容执行之外，每延迟1月，发包人有权从本工程</w:t>
      </w:r>
      <w:r>
        <w:rPr>
          <w:rFonts w:hint="eastAsia" w:ascii="宋体" w:hAnsi="宋体" w:eastAsia="宋体" w:cs="宋体"/>
          <w:color w:val="auto"/>
          <w:sz w:val="21"/>
          <w:szCs w:val="21"/>
          <w:highlight w:val="none"/>
          <w:u w:val="single"/>
          <w:lang w:val="en-US"/>
        </w:rPr>
        <w:t>合同额</w:t>
      </w:r>
      <w:r>
        <w:rPr>
          <w:rFonts w:hint="eastAsia" w:ascii="宋体" w:hAnsi="宋体" w:eastAsia="宋体" w:cs="宋体"/>
          <w:color w:val="auto"/>
          <w:sz w:val="21"/>
          <w:szCs w:val="21"/>
          <w:highlight w:val="none"/>
          <w:u w:val="single"/>
        </w:rPr>
        <w:t>中扣除1‰。</w:t>
      </w:r>
    </w:p>
    <w:p w14:paraId="2D5BB59D">
      <w:pPr>
        <w:widowControl/>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十、违约、索赔和争议</w:t>
      </w:r>
    </w:p>
    <w:p w14:paraId="762C68D5">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23</w:t>
      </w:r>
      <w:r>
        <w:rPr>
          <w:rFonts w:hint="eastAsia" w:ascii="宋体" w:hAnsi="宋体" w:eastAsia="宋体" w:cs="宋体"/>
          <w:color w:val="auto"/>
          <w:sz w:val="21"/>
          <w:szCs w:val="21"/>
          <w:highlight w:val="none"/>
        </w:rPr>
        <w:t>、违约</w:t>
      </w:r>
    </w:p>
    <w:p w14:paraId="64DAEFFD">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23</w:t>
      </w:r>
      <w:r>
        <w:rPr>
          <w:rFonts w:hint="eastAsia" w:ascii="宋体" w:hAnsi="宋体" w:eastAsia="宋体" w:cs="宋体"/>
          <w:color w:val="auto"/>
          <w:sz w:val="21"/>
          <w:szCs w:val="21"/>
          <w:highlight w:val="none"/>
        </w:rPr>
        <w:t>.1本合同中关于发包人违约的具体责任如下：</w:t>
      </w:r>
    </w:p>
    <w:p w14:paraId="2A969F29">
      <w:pPr>
        <w:widowControl/>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本合同通用条款第28.1条约定发包人违约应承担的违约责任：</w:t>
      </w:r>
      <w:r>
        <w:rPr>
          <w:rFonts w:hint="eastAsia" w:ascii="宋体" w:hAnsi="宋体" w:eastAsia="宋体" w:cs="宋体"/>
          <w:color w:val="auto"/>
          <w:sz w:val="21"/>
          <w:szCs w:val="21"/>
          <w:highlight w:val="none"/>
          <w:u w:val="single"/>
        </w:rPr>
        <w:t>执行通用条款。</w:t>
      </w:r>
    </w:p>
    <w:p w14:paraId="2D224E78">
      <w:pPr>
        <w:widowControl/>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本合同通用条款第30.5款约定发包人违约应承担的违约责任：</w:t>
      </w:r>
      <w:r>
        <w:rPr>
          <w:rFonts w:hint="eastAsia" w:ascii="宋体" w:hAnsi="宋体" w:eastAsia="宋体" w:cs="宋体"/>
          <w:color w:val="auto"/>
          <w:sz w:val="21"/>
          <w:szCs w:val="21"/>
          <w:highlight w:val="none"/>
          <w:u w:val="single"/>
        </w:rPr>
        <w:t>执行通用条款。</w:t>
      </w:r>
    </w:p>
    <w:p w14:paraId="7B6C7DB7">
      <w:pPr>
        <w:widowControl/>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本合同通用条款第37.6款约定发包人违约应承担的违约责任：</w:t>
      </w:r>
      <w:r>
        <w:rPr>
          <w:rFonts w:hint="eastAsia" w:ascii="宋体" w:hAnsi="宋体" w:eastAsia="宋体" w:cs="宋体"/>
          <w:color w:val="auto"/>
          <w:sz w:val="21"/>
          <w:szCs w:val="21"/>
          <w:highlight w:val="none"/>
          <w:u w:val="single"/>
        </w:rPr>
        <w:t>执行通用条款。</w:t>
      </w:r>
    </w:p>
    <w:p w14:paraId="4ADB2C83">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双方约定的发包人其他违约责任：</w:t>
      </w:r>
      <w:r>
        <w:rPr>
          <w:rFonts w:hint="eastAsia" w:ascii="宋体" w:hAnsi="宋体" w:eastAsia="宋体" w:cs="宋体"/>
          <w:color w:val="auto"/>
          <w:sz w:val="21"/>
          <w:szCs w:val="21"/>
          <w:highlight w:val="none"/>
          <w:u w:val="single"/>
        </w:rPr>
        <w:t xml:space="preserve">  无。  </w:t>
      </w:r>
    </w:p>
    <w:p w14:paraId="66057889">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23</w:t>
      </w:r>
      <w:r>
        <w:rPr>
          <w:rFonts w:hint="eastAsia" w:ascii="宋体" w:hAnsi="宋体" w:eastAsia="宋体" w:cs="宋体"/>
          <w:color w:val="auto"/>
          <w:sz w:val="21"/>
          <w:szCs w:val="21"/>
          <w:highlight w:val="none"/>
        </w:rPr>
        <w:t>.2本合同中关于承包人违约的具体责任如下：</w:t>
      </w:r>
    </w:p>
    <w:p w14:paraId="25950CE7">
      <w:pPr>
        <w:widowControl/>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 本合同通用条款第14.2款约定承包人违约承担的违约责任：</w:t>
      </w:r>
      <w:r>
        <w:rPr>
          <w:rFonts w:hint="eastAsia" w:ascii="宋体" w:hAnsi="宋体" w:eastAsia="宋体" w:cs="宋体"/>
          <w:color w:val="auto"/>
          <w:sz w:val="21"/>
          <w:szCs w:val="21"/>
          <w:highlight w:val="none"/>
          <w:u w:val="single"/>
        </w:rPr>
        <w:t>承包人不能按照本合同协议书约定的竣工日期或工程师同意顺延的工期竣工的，承包人承担违约责任。竣工日期每推后一天，承包人按合同总价的万分之三向发包人支付违约金。</w:t>
      </w:r>
    </w:p>
    <w:p w14:paraId="5F564E8E">
      <w:pPr>
        <w:widowControl/>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本合同通用条款第15.1款约定承包人违约应承担的违约责任：</w:t>
      </w:r>
      <w:r>
        <w:rPr>
          <w:rFonts w:hint="eastAsia" w:ascii="宋体" w:hAnsi="宋体" w:eastAsia="宋体" w:cs="宋体"/>
          <w:color w:val="auto"/>
          <w:sz w:val="21"/>
          <w:szCs w:val="21"/>
          <w:highlight w:val="none"/>
          <w:u w:val="single"/>
        </w:rPr>
        <w:t>如本工程达不到合格标准，承包人予以全额赔偿且承担由此给发包人造成的全部损失，并按合同价款2%的金额向发包人支付质量违约金；同时，发包人向政府主管报告,依照国务院279号令《建设工程质量管理条例》追究承包人的法律责任。</w:t>
      </w:r>
    </w:p>
    <w:p w14:paraId="6AA04CD8">
      <w:pPr>
        <w:pStyle w:val="15"/>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双方约定的承包人其他违约责任：</w:t>
      </w:r>
      <w:r>
        <w:rPr>
          <w:rFonts w:hint="eastAsia" w:ascii="宋体" w:hAnsi="宋体" w:eastAsia="宋体" w:cs="宋体"/>
          <w:color w:val="auto"/>
          <w:sz w:val="21"/>
          <w:szCs w:val="21"/>
          <w:highlight w:val="none"/>
          <w:u w:val="single"/>
        </w:rPr>
        <w:t xml:space="preserve">本工程不得转包。一经发现承包人将本工程予以转包，发包人有权对承包人处以合同总价10%的罚金，直至解除本合同。合同解除后，承包人应在14日内清退出场。同时，承包人承担由此给发包人造成的损失。 </w:t>
      </w:r>
    </w:p>
    <w:p w14:paraId="5FF0D277">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24</w:t>
      </w:r>
      <w:r>
        <w:rPr>
          <w:rFonts w:hint="eastAsia" w:ascii="宋体" w:hAnsi="宋体" w:eastAsia="宋体" w:cs="宋体"/>
          <w:color w:val="auto"/>
          <w:sz w:val="21"/>
          <w:szCs w:val="21"/>
          <w:highlight w:val="none"/>
        </w:rPr>
        <w:t>、争议</w:t>
      </w:r>
    </w:p>
    <w:p w14:paraId="5318689B">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24</w:t>
      </w:r>
      <w:r>
        <w:rPr>
          <w:rFonts w:hint="eastAsia" w:ascii="宋体" w:hAnsi="宋体" w:eastAsia="宋体" w:cs="宋体"/>
          <w:color w:val="auto"/>
          <w:sz w:val="21"/>
          <w:szCs w:val="21"/>
          <w:highlight w:val="none"/>
        </w:rPr>
        <w:t>.1双方当事人约定，在履行合同过程中产生争议时：</w:t>
      </w:r>
    </w:p>
    <w:p w14:paraId="3D73653F">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（1）请</w:t>
      </w:r>
      <w:r>
        <w:rPr>
          <w:rFonts w:hint="eastAsia" w:ascii="宋体" w:hAnsi="宋体" w:eastAsia="宋体" w:cs="宋体"/>
          <w:color w:val="auto"/>
          <w:sz w:val="21"/>
          <w:szCs w:val="21"/>
          <w:highlight w:val="none"/>
          <w:u w:val="single"/>
        </w:rPr>
        <w:t xml:space="preserve">     当地建设行政管理部门     </w:t>
      </w:r>
      <w:r>
        <w:rPr>
          <w:rFonts w:hint="eastAsia" w:ascii="宋体" w:hAnsi="宋体" w:eastAsia="宋体" w:cs="宋体"/>
          <w:color w:val="auto"/>
          <w:sz w:val="21"/>
          <w:szCs w:val="21"/>
          <w:highlight w:val="none"/>
        </w:rPr>
        <w:t>调解；</w:t>
      </w:r>
    </w:p>
    <w:p w14:paraId="0FDB8CC3">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（2）合同争议调解不成的，按下列第</w:t>
      </w:r>
      <w:r>
        <w:rPr>
          <w:rFonts w:hint="eastAsia" w:ascii="宋体" w:hAnsi="宋体" w:eastAsia="宋体" w:cs="宋体"/>
          <w:color w:val="auto"/>
          <w:sz w:val="21"/>
          <w:szCs w:val="21"/>
          <w:highlight w:val="none"/>
          <w:u w:val="single"/>
        </w:rPr>
        <w:t xml:space="preserve">   2） </w:t>
      </w:r>
      <w:r>
        <w:rPr>
          <w:rFonts w:hint="eastAsia" w:ascii="宋体" w:hAnsi="宋体" w:eastAsia="宋体" w:cs="宋体"/>
          <w:color w:val="auto"/>
          <w:sz w:val="21"/>
          <w:szCs w:val="21"/>
          <w:highlight w:val="none"/>
        </w:rPr>
        <w:t>种方式解决：</w:t>
      </w:r>
    </w:p>
    <w:p w14:paraId="4E3BDACF">
      <w:pPr>
        <w:widowControl/>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1）提交 ____________仲裁委员会申请仲裁；</w:t>
      </w:r>
    </w:p>
    <w:p w14:paraId="157520C0">
      <w:pPr>
        <w:widowControl/>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2）依法向</w:t>
      </w:r>
      <w:r>
        <w:rPr>
          <w:rFonts w:hint="eastAsia" w:ascii="宋体" w:hAnsi="宋体" w:eastAsia="宋体" w:cs="宋体"/>
          <w:color w:val="auto"/>
          <w:sz w:val="21"/>
          <w:szCs w:val="21"/>
          <w:highlight w:val="none"/>
          <w:u w:val="single"/>
        </w:rPr>
        <w:t xml:space="preserve">  项目所在地有管辖权的  </w:t>
      </w:r>
      <w:r>
        <w:rPr>
          <w:rFonts w:hint="eastAsia" w:ascii="宋体" w:hAnsi="宋体" w:eastAsia="宋体" w:cs="宋体"/>
          <w:color w:val="auto"/>
          <w:sz w:val="21"/>
          <w:szCs w:val="21"/>
          <w:highlight w:val="none"/>
        </w:rPr>
        <w:t>人民法院提起诉讼。</w:t>
      </w:r>
    </w:p>
    <w:p w14:paraId="5E67B0BE">
      <w:pPr>
        <w:widowControl/>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十一、其他</w:t>
      </w:r>
    </w:p>
    <w:p w14:paraId="1853BE67">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25</w:t>
      </w:r>
      <w:r>
        <w:rPr>
          <w:rFonts w:hint="eastAsia" w:ascii="宋体" w:hAnsi="宋体" w:eastAsia="宋体" w:cs="宋体"/>
          <w:color w:val="auto"/>
          <w:sz w:val="21"/>
          <w:szCs w:val="21"/>
          <w:highlight w:val="none"/>
        </w:rPr>
        <w:t>、工程分包</w:t>
      </w:r>
    </w:p>
    <w:p w14:paraId="20B3494B">
      <w:pPr>
        <w:pStyle w:val="15"/>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25</w:t>
      </w:r>
      <w:r>
        <w:rPr>
          <w:rFonts w:hint="eastAsia" w:ascii="宋体" w:hAnsi="宋体" w:eastAsia="宋体" w:cs="宋体"/>
          <w:color w:val="auto"/>
          <w:sz w:val="21"/>
          <w:szCs w:val="21"/>
          <w:highlight w:val="none"/>
        </w:rPr>
        <w:t>.1本工程发包人同意承包人分包的专业工程：</w:t>
      </w:r>
      <w:r>
        <w:rPr>
          <w:rFonts w:hint="eastAsia" w:ascii="宋体" w:hAnsi="宋体" w:eastAsia="宋体" w:cs="宋体"/>
          <w:color w:val="auto"/>
          <w:sz w:val="21"/>
          <w:szCs w:val="21"/>
          <w:highlight w:val="none"/>
          <w:u w:val="single"/>
        </w:rPr>
        <w:t>本工程不允许进行分包。</w:t>
      </w:r>
    </w:p>
    <w:p w14:paraId="65A9A2AB">
      <w:pPr>
        <w:pStyle w:val="15"/>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分包施工单位为：</w:t>
      </w:r>
      <w:r>
        <w:rPr>
          <w:rFonts w:hint="eastAsia" w:ascii="宋体" w:hAnsi="宋体" w:eastAsia="宋体" w:cs="宋体"/>
          <w:color w:val="auto"/>
          <w:sz w:val="21"/>
          <w:szCs w:val="21"/>
          <w:highlight w:val="none"/>
          <w:u w:val="single"/>
        </w:rPr>
        <w:t xml:space="preserve"> / </w:t>
      </w:r>
    </w:p>
    <w:p w14:paraId="5AB37808">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26</w:t>
      </w:r>
      <w:r>
        <w:rPr>
          <w:rFonts w:hint="eastAsia" w:ascii="宋体" w:hAnsi="宋体" w:eastAsia="宋体" w:cs="宋体"/>
          <w:color w:val="auto"/>
          <w:sz w:val="21"/>
          <w:szCs w:val="21"/>
          <w:highlight w:val="none"/>
        </w:rPr>
        <w:t>、不可抗力</w:t>
      </w:r>
    </w:p>
    <w:p w14:paraId="650EE472">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rPr>
        <w:t>26</w:t>
      </w:r>
      <w:r>
        <w:rPr>
          <w:rFonts w:hint="eastAsia" w:ascii="宋体" w:hAnsi="宋体" w:eastAsia="宋体" w:cs="宋体"/>
          <w:color w:val="auto"/>
          <w:sz w:val="21"/>
          <w:szCs w:val="21"/>
          <w:highlight w:val="none"/>
        </w:rPr>
        <w:t>.1双方关于不可抗力的约定：</w:t>
      </w:r>
      <w:r>
        <w:rPr>
          <w:rFonts w:hint="eastAsia" w:ascii="宋体" w:hAnsi="宋体" w:eastAsia="宋体" w:cs="宋体"/>
          <w:color w:val="auto"/>
          <w:sz w:val="21"/>
          <w:szCs w:val="21"/>
          <w:highlight w:val="none"/>
          <w:u w:val="single"/>
        </w:rPr>
        <w:t>指战争、动乱、空中飞行物体坠落、造成灾难性影响的地震（六级以上）或其它非发包人或承包人双方责任造成的爆炸、火灾，以及对工程造成损害的风、雨、雪、洪水等自然灾害（八级以上持续大风、24小时降雨量在50mm以上的持续大雨。</w:t>
      </w:r>
    </w:p>
    <w:p w14:paraId="07783825">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27</w:t>
      </w:r>
      <w:r>
        <w:rPr>
          <w:rFonts w:hint="eastAsia" w:ascii="宋体" w:hAnsi="宋体" w:eastAsia="宋体" w:cs="宋体"/>
          <w:color w:val="auto"/>
          <w:sz w:val="21"/>
          <w:szCs w:val="21"/>
          <w:highlight w:val="none"/>
        </w:rPr>
        <w:t>、保险</w:t>
      </w:r>
    </w:p>
    <w:p w14:paraId="73714C8B">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27.1</w:t>
      </w:r>
      <w:r>
        <w:rPr>
          <w:rFonts w:hint="eastAsia" w:ascii="宋体" w:hAnsi="宋体" w:eastAsia="宋体" w:cs="宋体"/>
          <w:color w:val="auto"/>
          <w:sz w:val="21"/>
          <w:szCs w:val="21"/>
          <w:highlight w:val="none"/>
        </w:rPr>
        <w:t>本工程双方约定投保内容如下：</w:t>
      </w:r>
    </w:p>
    <w:p w14:paraId="33175A8A">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（1）发包人投保内容：</w:t>
      </w:r>
      <w:r>
        <w:rPr>
          <w:rFonts w:hint="eastAsia" w:ascii="宋体" w:hAnsi="宋体" w:eastAsia="宋体" w:cs="宋体"/>
          <w:color w:val="auto"/>
          <w:sz w:val="21"/>
          <w:szCs w:val="21"/>
          <w:highlight w:val="none"/>
          <w:u w:val="single"/>
        </w:rPr>
        <w:t>执行通用条款44.1、44.2条。</w:t>
      </w:r>
    </w:p>
    <w:p w14:paraId="5522AEC0">
      <w:pPr>
        <w:widowControl/>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发包人委托承包人办理的保险事项：</w:t>
      </w:r>
      <w:r>
        <w:rPr>
          <w:rFonts w:hint="eastAsia" w:ascii="宋体" w:hAnsi="宋体" w:eastAsia="宋体" w:cs="宋体"/>
          <w:color w:val="auto"/>
          <w:sz w:val="21"/>
          <w:szCs w:val="21"/>
          <w:highlight w:val="none"/>
          <w:u w:val="single"/>
        </w:rPr>
        <w:t xml:space="preserve">无。     </w:t>
      </w:r>
    </w:p>
    <w:p w14:paraId="2525CFD5">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（2）承包人投保内容：</w:t>
      </w:r>
      <w:r>
        <w:rPr>
          <w:rFonts w:hint="eastAsia" w:ascii="宋体" w:hAnsi="宋体" w:eastAsia="宋体" w:cs="宋体"/>
          <w:color w:val="auto"/>
          <w:sz w:val="21"/>
          <w:szCs w:val="21"/>
          <w:highlight w:val="none"/>
          <w:u w:val="single"/>
        </w:rPr>
        <w:t xml:space="preserve">失业、医疗、工伤、残疾人就业保险等七险一金，承包人必须按规定上缴有关部门。  </w:t>
      </w:r>
    </w:p>
    <w:p w14:paraId="20B227FB">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28</w:t>
      </w:r>
      <w:r>
        <w:rPr>
          <w:rFonts w:hint="eastAsia" w:ascii="宋体" w:hAnsi="宋体" w:eastAsia="宋体" w:cs="宋体"/>
          <w:color w:val="auto"/>
          <w:sz w:val="21"/>
          <w:szCs w:val="21"/>
          <w:highlight w:val="none"/>
        </w:rPr>
        <w:t>、担保</w:t>
      </w:r>
    </w:p>
    <w:p w14:paraId="123CA9BF">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28.1</w:t>
      </w:r>
      <w:r>
        <w:rPr>
          <w:rFonts w:hint="eastAsia" w:ascii="宋体" w:hAnsi="宋体" w:eastAsia="宋体" w:cs="宋体"/>
          <w:color w:val="auto"/>
          <w:sz w:val="21"/>
          <w:szCs w:val="21"/>
          <w:highlight w:val="none"/>
        </w:rPr>
        <w:t>本工程双方约定担保事项如下：</w:t>
      </w:r>
    </w:p>
    <w:p w14:paraId="5E0EE3EC">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（1）发包人向承包人提供支付担保，担保方式为：</w:t>
      </w:r>
      <w:r>
        <w:rPr>
          <w:rFonts w:hint="eastAsia" w:ascii="宋体" w:hAnsi="宋体" w:eastAsia="宋体" w:cs="宋体"/>
          <w:color w:val="auto"/>
          <w:sz w:val="21"/>
          <w:szCs w:val="21"/>
          <w:highlight w:val="none"/>
          <w:u w:val="single"/>
        </w:rPr>
        <w:t>无</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无</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无</w:t>
      </w:r>
      <w:r>
        <w:rPr>
          <w:rFonts w:hint="eastAsia" w:ascii="宋体" w:hAnsi="宋体" w:eastAsia="宋体" w:cs="宋体"/>
          <w:color w:val="auto"/>
          <w:sz w:val="21"/>
          <w:szCs w:val="21"/>
          <w:highlight w:val="none"/>
        </w:rPr>
        <w:t>。</w:t>
      </w:r>
    </w:p>
    <w:p w14:paraId="5C05814A">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（2）承包人向发包人提供履约担保，担保方式为：</w:t>
      </w:r>
      <w:r>
        <w:rPr>
          <w:rFonts w:hint="eastAsia" w:ascii="宋体" w:hAnsi="宋体" w:eastAsia="宋体" w:cs="宋体"/>
          <w:color w:val="auto"/>
          <w:sz w:val="21"/>
          <w:szCs w:val="21"/>
          <w:highlight w:val="none"/>
          <w:u w:val="single"/>
        </w:rPr>
        <w:t>无</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无</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无</w:t>
      </w:r>
      <w:r>
        <w:rPr>
          <w:rFonts w:hint="eastAsia" w:ascii="宋体" w:hAnsi="宋体" w:eastAsia="宋体" w:cs="宋体"/>
          <w:color w:val="auto"/>
          <w:sz w:val="21"/>
          <w:szCs w:val="21"/>
          <w:highlight w:val="none"/>
        </w:rPr>
        <w:t>。</w:t>
      </w:r>
    </w:p>
    <w:p w14:paraId="62D4857F">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（3）双方约定的其他担保事项：</w:t>
      </w:r>
      <w:r>
        <w:rPr>
          <w:rFonts w:hint="eastAsia" w:ascii="宋体" w:hAnsi="宋体" w:eastAsia="宋体" w:cs="宋体"/>
          <w:color w:val="auto"/>
          <w:sz w:val="21"/>
          <w:szCs w:val="21"/>
          <w:highlight w:val="none"/>
          <w:u w:val="single"/>
        </w:rPr>
        <w:t>无。</w:t>
      </w:r>
    </w:p>
    <w:p w14:paraId="195EFD1C">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29</w:t>
      </w:r>
      <w:r>
        <w:rPr>
          <w:rFonts w:hint="eastAsia" w:ascii="宋体" w:hAnsi="宋体" w:eastAsia="宋体" w:cs="宋体"/>
          <w:color w:val="auto"/>
          <w:sz w:val="21"/>
          <w:szCs w:val="21"/>
          <w:highlight w:val="none"/>
        </w:rPr>
        <w:t>、合同份数</w:t>
      </w:r>
    </w:p>
    <w:p w14:paraId="09E8D625">
      <w:pPr>
        <w:pStyle w:val="15"/>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rPr>
        <w:t>29.1</w:t>
      </w:r>
      <w:r>
        <w:rPr>
          <w:rFonts w:hint="eastAsia" w:ascii="宋体" w:hAnsi="宋体" w:eastAsia="宋体" w:cs="宋体"/>
          <w:color w:val="auto"/>
          <w:sz w:val="21"/>
          <w:szCs w:val="21"/>
          <w:highlight w:val="none"/>
        </w:rPr>
        <w:t>双方约定合同副本份数：</w:t>
      </w:r>
      <w:r>
        <w:rPr>
          <w:rFonts w:hint="eastAsia" w:ascii="宋体" w:hAnsi="宋体" w:eastAsia="宋体" w:cs="宋体"/>
          <w:color w:val="auto"/>
          <w:sz w:val="21"/>
          <w:szCs w:val="21"/>
          <w:highlight w:val="none"/>
          <w:u w:val="single"/>
        </w:rPr>
        <w:t>正本贰份，副本拾份；发、承包双方各持正本壹份，副本发包人陆份、承包人肆份。</w:t>
      </w:r>
    </w:p>
    <w:p w14:paraId="7205995F">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 xml:space="preserve">补充条款 </w:t>
      </w:r>
    </w:p>
    <w:p w14:paraId="4A3AAE54">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.1承包方有下列情形之一的，发包方有权单方面解除合同，且不承担法律责任。</w:t>
      </w:r>
    </w:p>
    <w:p w14:paraId="441798BA">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1.1.施工存在重大安全隐患，经发包方、监理方发出整改通知后，在24小时内未整改的，罚款10000元整，在36小时内还未整改的，罚款100000元，在72小时内仍未整改的，发包人有权单方面解除合同；施工存在特大安全隐患，经发包方、监理方发出整改通知后，未在12小时内整改的，发包人有权无条件解除合同，并不负法律责。</w:t>
      </w:r>
    </w:p>
    <w:p w14:paraId="25BAD354">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1.2.施工存在严重质量问题；经发包方、监理方发出整改通知后，未在三天内内整改的，罚款10000元整，未在七天内整改的，罚款100000元，未在十五天内整改的，发包人有权单方面解除合同；施工存在特别严重质量问题，经发包方、监理方发出整改通知后，未在一天内整改的，发包人有权无条件解除合同，并不负法律责。</w:t>
      </w:r>
    </w:p>
    <w:p w14:paraId="455166AB">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.1.3.工程施工组织混乱、工程进度拖延，且无正当理由，在收到三次整改通知书后拒绝整改的；发包人有权无条件解除合同，并不负法律责。</w:t>
      </w:r>
    </w:p>
    <w:p w14:paraId="570147A2">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.因承包方原因，施工现场管理无序，发包人有权无条件解除合同，并不负法律责。</w:t>
      </w:r>
    </w:p>
    <w:p w14:paraId="4473E459">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.承包方现场人员资质、人员数量与</w:t>
      </w:r>
      <w:r>
        <w:rPr>
          <w:rFonts w:hint="eastAsia" w:ascii="宋体" w:hAnsi="宋体" w:eastAsia="宋体" w:cs="宋体"/>
          <w:color w:val="auto"/>
          <w:sz w:val="21"/>
          <w:szCs w:val="21"/>
          <w:highlight w:val="none"/>
          <w:lang w:eastAsia="zh-CN"/>
        </w:rPr>
        <w:t>投标文件</w:t>
      </w:r>
      <w:r>
        <w:rPr>
          <w:rFonts w:hint="eastAsia" w:ascii="宋体" w:hAnsi="宋体" w:eastAsia="宋体" w:cs="宋体"/>
          <w:color w:val="auto"/>
          <w:sz w:val="21"/>
          <w:szCs w:val="21"/>
          <w:highlight w:val="none"/>
        </w:rPr>
        <w:t>不符，且拒绝整改的，发包人有权无条件解除合同，并不负法律责。</w:t>
      </w:r>
    </w:p>
    <w:p w14:paraId="68868AFC">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.承包方或承包方人员被列入失信名单的，发包人有权无条件解除合同，并不负法律责。</w:t>
      </w:r>
    </w:p>
    <w:p w14:paraId="6CC0EE4B">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.承包方必须严格执行合同条款，如拒绝或拖延执行，拖延3天罚款10000元，拖延7天罚款100000元。拖延十五天或拒绝执行的，发包人有权无条件解除合同，并不负法律责任。</w:t>
      </w:r>
    </w:p>
    <w:p w14:paraId="48A8AB65">
      <w:pPr>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.2承包方应严格落实西安市政府部门有关农民工工资专用账户开设、农民工工资银行代发、农民工实名制等管理规定。</w:t>
      </w:r>
    </w:p>
    <w:p w14:paraId="54CEBC27">
      <w:pPr>
        <w:pStyle w:val="7"/>
        <w:spacing w:line="360" w:lineRule="auto"/>
        <w:ind w:left="199" w:leftChars="95" w:right="-111" w:rightChars="-53" w:firstLine="207" w:firstLineChars="99"/>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30.3承包方应严格复核施工区域的地下相邻管线走向、埋深，对复核结果承担责任，如造成地下相邻管线破坏，承担全部修复费用。</w:t>
      </w:r>
    </w:p>
    <w:p w14:paraId="4F7CFBC2">
      <w:pPr>
        <w:widowControl/>
        <w:autoSpaceDE/>
        <w:autoSpaceDN/>
        <w:spacing w:line="360" w:lineRule="auto"/>
        <w:ind w:firstLine="420" w:firstLineChars="200"/>
        <w:jc w:val="both"/>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30.4关于农民工工资支付和保障：</w:t>
      </w:r>
    </w:p>
    <w:p w14:paraId="7493172B">
      <w:pPr>
        <w:widowControl/>
        <w:autoSpaceDE/>
        <w:autoSpaceDN/>
        <w:spacing w:line="360" w:lineRule="auto"/>
        <w:ind w:firstLine="420" w:firstLineChars="200"/>
        <w:jc w:val="both"/>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30.4.1发包人按约定支付承包人工程进度款时，承包人应当通过银行转账或现金等方式将农民工工资按月足额支付给农民工本人，并依法依规留存工资支付相关资料凭证。</w:t>
      </w:r>
    </w:p>
    <w:p w14:paraId="5379A324">
      <w:pPr>
        <w:widowControl/>
        <w:autoSpaceDE/>
        <w:autoSpaceDN/>
        <w:spacing w:line="360" w:lineRule="auto"/>
        <w:ind w:firstLine="420" w:firstLineChars="200"/>
        <w:jc w:val="both"/>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30.4.2承包人应与农民工先签订劳动合同后进场施工，全面实行农民工实名制管理制度，建立劳动计酬手册，记录施工现场作业农民工的身份信息、劳动考勤、工资结算等信息，实现信息化实名制管理。</w:t>
      </w:r>
    </w:p>
    <w:p w14:paraId="000995D0">
      <w:pPr>
        <w:widowControl/>
        <w:autoSpaceDE/>
        <w:autoSpaceDN/>
        <w:spacing w:line="360" w:lineRule="auto"/>
        <w:ind w:firstLine="420" w:firstLineChars="200"/>
        <w:jc w:val="both"/>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30.4.3发包人有权对承包人农民工工资发放情况进行监督，如发包人接到关于农民工工资拖欠的投诉后，经核实情况属实的，可要求承包人立即纠正或告知农民工通过投诉、劳动仲裁等合法途径维护自身权益。</w:t>
      </w:r>
    </w:p>
    <w:p w14:paraId="3A067678">
      <w:pPr>
        <w:widowControl/>
        <w:autoSpaceDE/>
        <w:autoSpaceDN/>
        <w:spacing w:line="360" w:lineRule="auto"/>
        <w:ind w:firstLine="420" w:firstLineChars="200"/>
        <w:jc w:val="both"/>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30.4.4若因承包人原因拖欠农民工工资导致的投诉、劳动仲裁、聚众闹事、上访等事件发生，均与发包人无关，应由承包人承担一切相关责任，如因此给发包人造成损失的，发包人有权直接从应付工程款中扣除。如承包人违反上述约定，除继续履行相关义务外，还应按照工程总价款的1‰向发包人支付违约金，且发包人有权直接从应付工程款中扣除。</w:t>
      </w:r>
    </w:p>
    <w:p w14:paraId="4E3125EF">
      <w:pPr>
        <w:widowControl/>
        <w:autoSpaceDE/>
        <w:autoSpaceDN/>
        <w:spacing w:line="360" w:lineRule="auto"/>
        <w:ind w:firstLine="420" w:firstLineChars="200"/>
        <w:jc w:val="both"/>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30.4.5遵照中华人民共和国国务院令第724号令《保障农民工工资支付条例》执行 ，本合同签订后保障农民工工资支付出台新政策、法律法规，按照国家及地方相关法律法规执行。</w:t>
      </w:r>
    </w:p>
    <w:p w14:paraId="0D3901BD">
      <w:pPr>
        <w:widowControl/>
        <w:spacing w:before="156" w:after="156"/>
        <w:ind w:left="6" w:firstLine="482"/>
        <w:jc w:val="left"/>
        <w:rPr>
          <w:rFonts w:hint="eastAsia" w:ascii="宋体" w:hAnsi="宋体" w:eastAsia="宋体" w:cs="宋体"/>
          <w:b/>
          <w:bCs/>
          <w:sz w:val="24"/>
        </w:rPr>
      </w:pPr>
      <w:r>
        <w:rPr>
          <w:rFonts w:hint="eastAsia" w:ascii="宋体" w:hAnsi="宋体" w:eastAsia="宋体" w:cs="宋体"/>
          <w:b/>
          <w:bCs/>
          <w:sz w:val="24"/>
        </w:rPr>
        <w:t>附件</w:t>
      </w:r>
    </w:p>
    <w:p w14:paraId="7D078B64">
      <w:pPr>
        <w:widowControl/>
        <w:spacing w:before="156" w:after="156"/>
        <w:ind w:left="6" w:firstLine="480"/>
        <w:jc w:val="left"/>
        <w:rPr>
          <w:rFonts w:hint="eastAsia" w:ascii="宋体" w:hAnsi="宋体" w:eastAsia="宋体" w:cs="宋体"/>
        </w:rPr>
      </w:pPr>
      <w:r>
        <w:rPr>
          <w:rFonts w:hint="eastAsia" w:ascii="宋体" w:hAnsi="宋体" w:eastAsia="宋体" w:cs="宋体"/>
          <w:bCs/>
          <w:sz w:val="24"/>
        </w:rPr>
        <w:t>附件1：发包人供应材料设备一览表</w:t>
      </w:r>
    </w:p>
    <w:p w14:paraId="042651F1">
      <w:pPr>
        <w:widowControl/>
        <w:spacing w:before="156" w:after="156"/>
        <w:ind w:left="6" w:firstLine="480"/>
        <w:jc w:val="left"/>
        <w:rPr>
          <w:rFonts w:hint="eastAsia" w:ascii="宋体" w:hAnsi="宋体" w:eastAsia="宋体" w:cs="宋体"/>
          <w:sz w:val="24"/>
        </w:rPr>
      </w:pPr>
      <w:r>
        <w:rPr>
          <w:rFonts w:hint="eastAsia" w:ascii="宋体" w:hAnsi="宋体" w:eastAsia="宋体" w:cs="宋体"/>
          <w:sz w:val="24"/>
        </w:rPr>
        <w:t>附件2：工程质量保修书</w:t>
      </w:r>
    </w:p>
    <w:p w14:paraId="15AC3CBD">
      <w:pPr>
        <w:widowControl/>
        <w:spacing w:before="156" w:after="156"/>
        <w:ind w:left="6" w:firstLine="480"/>
        <w:jc w:val="left"/>
        <w:rPr>
          <w:rFonts w:hint="eastAsia" w:ascii="宋体" w:hAnsi="宋体" w:eastAsia="宋体" w:cs="宋体"/>
          <w:sz w:val="24"/>
        </w:rPr>
      </w:pPr>
      <w:r>
        <w:rPr>
          <w:rFonts w:hint="eastAsia" w:ascii="宋体" w:hAnsi="宋体" w:eastAsia="宋体" w:cs="宋体"/>
          <w:sz w:val="24"/>
        </w:rPr>
        <w:t>附件3：主要建设工程文件目录</w:t>
      </w:r>
    </w:p>
    <w:p w14:paraId="3CD74DA4">
      <w:pPr>
        <w:widowControl/>
        <w:spacing w:before="156" w:after="156"/>
        <w:ind w:left="6" w:firstLine="480"/>
        <w:jc w:val="left"/>
        <w:rPr>
          <w:rFonts w:hint="eastAsia" w:ascii="宋体" w:hAnsi="宋体" w:eastAsia="宋体" w:cs="宋体"/>
          <w:sz w:val="24"/>
        </w:rPr>
      </w:pPr>
      <w:r>
        <w:rPr>
          <w:rFonts w:hint="eastAsia" w:ascii="宋体" w:hAnsi="宋体" w:eastAsia="宋体" w:cs="宋体"/>
          <w:sz w:val="24"/>
        </w:rPr>
        <w:t>附件4：承包人用于本工程施工的机械设备表</w:t>
      </w:r>
    </w:p>
    <w:p w14:paraId="373ED7F6">
      <w:pPr>
        <w:widowControl/>
        <w:spacing w:before="156" w:after="156"/>
        <w:ind w:left="6" w:firstLine="480"/>
        <w:jc w:val="left"/>
        <w:rPr>
          <w:rFonts w:hint="eastAsia" w:ascii="宋体" w:hAnsi="宋体" w:eastAsia="宋体" w:cs="宋体"/>
          <w:sz w:val="24"/>
        </w:rPr>
      </w:pPr>
      <w:r>
        <w:rPr>
          <w:rFonts w:hint="eastAsia" w:ascii="宋体" w:hAnsi="宋体" w:eastAsia="宋体" w:cs="宋体"/>
          <w:sz w:val="24"/>
        </w:rPr>
        <w:t>附件5：承包人主要施工管理人员表</w:t>
      </w:r>
    </w:p>
    <w:p w14:paraId="2239BE15">
      <w:pPr>
        <w:widowControl/>
        <w:spacing w:before="156" w:after="156" w:line="460" w:lineRule="exact"/>
        <w:ind w:left="6" w:firstLine="480"/>
        <w:jc w:val="left"/>
        <w:rPr>
          <w:rFonts w:hint="eastAsia" w:ascii="宋体" w:hAnsi="宋体" w:eastAsia="宋体" w:cs="宋体"/>
          <w:bCs/>
          <w:sz w:val="24"/>
        </w:rPr>
      </w:pPr>
    </w:p>
    <w:p w14:paraId="085998EE">
      <w:pPr>
        <w:pStyle w:val="11"/>
        <w:spacing w:before="156" w:after="156"/>
        <w:ind w:left="6" w:firstLine="480"/>
        <w:rPr>
          <w:rFonts w:hint="eastAsia" w:ascii="宋体" w:hAnsi="宋体" w:eastAsia="宋体" w:cs="宋体"/>
          <w:bCs/>
          <w:sz w:val="24"/>
        </w:rPr>
      </w:pPr>
    </w:p>
    <w:p w14:paraId="4DD4728A">
      <w:pPr>
        <w:pStyle w:val="11"/>
        <w:spacing w:before="156" w:after="156"/>
        <w:ind w:left="0" w:leftChars="0" w:firstLine="0" w:firstLineChars="0"/>
        <w:rPr>
          <w:rFonts w:hint="eastAsia" w:ascii="宋体" w:hAnsi="宋体" w:eastAsia="宋体" w:cs="宋体"/>
          <w:bCs/>
          <w:sz w:val="24"/>
        </w:rPr>
        <w:sectPr>
          <w:headerReference r:id="rId7" w:type="first"/>
          <w:footerReference r:id="rId10" w:type="first"/>
          <w:headerReference r:id="rId5" w:type="default"/>
          <w:footerReference r:id="rId8" w:type="default"/>
          <w:headerReference r:id="rId6" w:type="even"/>
          <w:footerReference r:id="rId9" w:type="even"/>
          <w:pgSz w:w="11906" w:h="16838"/>
          <w:pgMar w:top="1418" w:right="1555" w:bottom="1418" w:left="1531" w:header="851" w:footer="992" w:gutter="0"/>
          <w:cols w:space="720" w:num="1"/>
          <w:titlePg/>
          <w:docGrid w:type="lines" w:linePitch="312" w:charSpace="0"/>
        </w:sectPr>
      </w:pPr>
      <w:r>
        <w:rPr>
          <w:rFonts w:hint="eastAsia" w:ascii="宋体" w:hAnsi="宋体" w:eastAsia="宋体" w:cs="宋体"/>
          <w:b/>
          <w:szCs w:val="28"/>
        </w:rPr>
        <w:t>注：采购人应当自成交通知书发出之日起25日内与成交供应商签订合同，且在合同签订后2个工作日内将此合同在陕西省政府采购网进行公示。</w:t>
      </w:r>
    </w:p>
    <w:p w14:paraId="2D0387EB">
      <w:pPr>
        <w:spacing w:before="156" w:after="156" w:line="440" w:lineRule="exact"/>
        <w:ind w:left="6" w:firstLine="480"/>
        <w:rPr>
          <w:rFonts w:hint="eastAsia" w:ascii="宋体" w:hAnsi="宋体" w:eastAsia="宋体" w:cs="宋体"/>
          <w:bCs/>
          <w:sz w:val="24"/>
        </w:rPr>
      </w:pPr>
      <w:r>
        <w:rPr>
          <w:rFonts w:hint="eastAsia" w:ascii="宋体" w:hAnsi="宋体" w:eastAsia="宋体" w:cs="宋体"/>
          <w:bCs/>
          <w:sz w:val="24"/>
        </w:rPr>
        <w:t>附件1：</w:t>
      </w:r>
    </w:p>
    <w:p w14:paraId="0BF05C0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发包人供应材料设备一览表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9"/>
        <w:gridCol w:w="758"/>
        <w:gridCol w:w="709"/>
        <w:gridCol w:w="816"/>
        <w:gridCol w:w="751"/>
        <w:gridCol w:w="729"/>
        <w:gridCol w:w="1215"/>
        <w:gridCol w:w="851"/>
      </w:tblGrid>
      <w:tr w14:paraId="12EC14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14:paraId="3DC2FAE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276" w:type="dxa"/>
            <w:tcBorders>
              <w:top w:val="single" w:color="auto" w:sz="12" w:space="0"/>
              <w:bottom w:val="double" w:color="auto" w:sz="6" w:space="0"/>
            </w:tcBorders>
            <w:vAlign w:val="center"/>
          </w:tcPr>
          <w:p w14:paraId="24BB3A5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材料、</w:t>
            </w:r>
          </w:p>
          <w:p w14:paraId="08D9073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设备品种</w:t>
            </w:r>
          </w:p>
        </w:tc>
        <w:tc>
          <w:tcPr>
            <w:tcW w:w="1149" w:type="dxa"/>
            <w:tcBorders>
              <w:top w:val="single" w:color="auto" w:sz="12" w:space="0"/>
              <w:bottom w:val="double" w:color="auto" w:sz="6" w:space="0"/>
            </w:tcBorders>
            <w:vAlign w:val="center"/>
          </w:tcPr>
          <w:p w14:paraId="4812C46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规格型号</w:t>
            </w:r>
          </w:p>
        </w:tc>
        <w:tc>
          <w:tcPr>
            <w:tcW w:w="758" w:type="dxa"/>
            <w:tcBorders>
              <w:top w:val="single" w:color="auto" w:sz="12" w:space="0"/>
              <w:bottom w:val="double" w:color="auto" w:sz="6" w:space="0"/>
            </w:tcBorders>
            <w:vAlign w:val="center"/>
          </w:tcPr>
          <w:p w14:paraId="561BC4B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单位</w:t>
            </w:r>
          </w:p>
        </w:tc>
        <w:tc>
          <w:tcPr>
            <w:tcW w:w="709" w:type="dxa"/>
            <w:tcBorders>
              <w:top w:val="single" w:color="auto" w:sz="12" w:space="0"/>
              <w:bottom w:val="double" w:color="auto" w:sz="6" w:space="0"/>
            </w:tcBorders>
            <w:vAlign w:val="center"/>
          </w:tcPr>
          <w:p w14:paraId="06162DB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数量</w:t>
            </w:r>
          </w:p>
        </w:tc>
        <w:tc>
          <w:tcPr>
            <w:tcW w:w="816" w:type="dxa"/>
            <w:tcBorders>
              <w:top w:val="single" w:color="auto" w:sz="12" w:space="0"/>
              <w:bottom w:val="double" w:color="auto" w:sz="6" w:space="0"/>
            </w:tcBorders>
            <w:vAlign w:val="center"/>
          </w:tcPr>
          <w:p w14:paraId="47E3AA9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单价（元）</w:t>
            </w:r>
          </w:p>
        </w:tc>
        <w:tc>
          <w:tcPr>
            <w:tcW w:w="751" w:type="dxa"/>
            <w:tcBorders>
              <w:top w:val="single" w:color="auto" w:sz="12" w:space="0"/>
              <w:bottom w:val="double" w:color="auto" w:sz="6" w:space="0"/>
            </w:tcBorders>
            <w:vAlign w:val="center"/>
          </w:tcPr>
          <w:p w14:paraId="1F6DBEF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质量</w:t>
            </w:r>
          </w:p>
          <w:p w14:paraId="69CA4D9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等级</w:t>
            </w:r>
          </w:p>
        </w:tc>
        <w:tc>
          <w:tcPr>
            <w:tcW w:w="729" w:type="dxa"/>
            <w:tcBorders>
              <w:top w:val="single" w:color="auto" w:sz="12" w:space="0"/>
              <w:bottom w:val="double" w:color="auto" w:sz="6" w:space="0"/>
            </w:tcBorders>
            <w:vAlign w:val="center"/>
          </w:tcPr>
          <w:p w14:paraId="662097A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供应时间</w:t>
            </w:r>
          </w:p>
        </w:tc>
        <w:tc>
          <w:tcPr>
            <w:tcW w:w="1215" w:type="dxa"/>
            <w:tcBorders>
              <w:top w:val="single" w:color="auto" w:sz="12" w:space="0"/>
              <w:bottom w:val="double" w:color="auto" w:sz="6" w:space="0"/>
            </w:tcBorders>
            <w:vAlign w:val="center"/>
          </w:tcPr>
          <w:p w14:paraId="566581A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送达地点</w:t>
            </w:r>
          </w:p>
        </w:tc>
        <w:tc>
          <w:tcPr>
            <w:tcW w:w="851" w:type="dxa"/>
            <w:tcBorders>
              <w:top w:val="single" w:color="auto" w:sz="12" w:space="0"/>
              <w:bottom w:val="double" w:color="auto" w:sz="6" w:space="0"/>
            </w:tcBorders>
            <w:vAlign w:val="center"/>
          </w:tcPr>
          <w:p w14:paraId="58EB121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备注</w:t>
            </w:r>
          </w:p>
        </w:tc>
      </w:tr>
      <w:tr w14:paraId="46AAF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vAlign w:val="center"/>
          </w:tcPr>
          <w:p w14:paraId="0C906B2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double" w:color="auto" w:sz="6" w:space="0"/>
              <w:bottom w:val="single" w:color="auto" w:sz="6" w:space="0"/>
            </w:tcBorders>
            <w:vAlign w:val="center"/>
          </w:tcPr>
          <w:p w14:paraId="3754CB8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tcBorders>
              <w:top w:val="double" w:color="auto" w:sz="6" w:space="0"/>
              <w:bottom w:val="single" w:color="auto" w:sz="6" w:space="0"/>
            </w:tcBorders>
            <w:vAlign w:val="center"/>
          </w:tcPr>
          <w:p w14:paraId="654E7D0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tcBorders>
              <w:top w:val="double" w:color="auto" w:sz="6" w:space="0"/>
              <w:bottom w:val="single" w:color="auto" w:sz="6" w:space="0"/>
            </w:tcBorders>
            <w:vAlign w:val="center"/>
          </w:tcPr>
          <w:p w14:paraId="528DC68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tcBorders>
              <w:top w:val="double" w:color="auto" w:sz="6" w:space="0"/>
              <w:bottom w:val="single" w:color="auto" w:sz="6" w:space="0"/>
            </w:tcBorders>
            <w:vAlign w:val="center"/>
          </w:tcPr>
          <w:p w14:paraId="384B961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tcBorders>
              <w:top w:val="double" w:color="auto" w:sz="6" w:space="0"/>
              <w:bottom w:val="single" w:color="auto" w:sz="6" w:space="0"/>
            </w:tcBorders>
            <w:vAlign w:val="center"/>
          </w:tcPr>
          <w:p w14:paraId="4FF825B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tcBorders>
              <w:top w:val="double" w:color="auto" w:sz="6" w:space="0"/>
              <w:bottom w:val="single" w:color="auto" w:sz="6" w:space="0"/>
            </w:tcBorders>
            <w:vAlign w:val="center"/>
          </w:tcPr>
          <w:p w14:paraId="0305954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tcBorders>
              <w:top w:val="double" w:color="auto" w:sz="6" w:space="0"/>
              <w:bottom w:val="single" w:color="auto" w:sz="6" w:space="0"/>
            </w:tcBorders>
            <w:vAlign w:val="center"/>
          </w:tcPr>
          <w:p w14:paraId="0621D45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tcBorders>
              <w:top w:val="double" w:color="auto" w:sz="6" w:space="0"/>
              <w:bottom w:val="single" w:color="auto" w:sz="6" w:space="0"/>
            </w:tcBorders>
            <w:vAlign w:val="center"/>
          </w:tcPr>
          <w:p w14:paraId="52B9526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tcBorders>
              <w:top w:val="double" w:color="auto" w:sz="6" w:space="0"/>
              <w:bottom w:val="single" w:color="auto" w:sz="6" w:space="0"/>
            </w:tcBorders>
            <w:vAlign w:val="center"/>
          </w:tcPr>
          <w:p w14:paraId="7E77559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1DEC8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14:paraId="3ABDF7E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nil"/>
            </w:tcBorders>
            <w:vAlign w:val="center"/>
          </w:tcPr>
          <w:p w14:paraId="7A4AEE8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tcBorders>
              <w:top w:val="nil"/>
            </w:tcBorders>
            <w:vAlign w:val="center"/>
          </w:tcPr>
          <w:p w14:paraId="4A38813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tcBorders>
              <w:top w:val="nil"/>
            </w:tcBorders>
            <w:vAlign w:val="center"/>
          </w:tcPr>
          <w:p w14:paraId="590CF1A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tcBorders>
              <w:top w:val="nil"/>
            </w:tcBorders>
            <w:vAlign w:val="center"/>
          </w:tcPr>
          <w:p w14:paraId="56570DE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tcBorders>
              <w:top w:val="nil"/>
            </w:tcBorders>
            <w:vAlign w:val="center"/>
          </w:tcPr>
          <w:p w14:paraId="1E68250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tcBorders>
              <w:top w:val="nil"/>
            </w:tcBorders>
            <w:vAlign w:val="center"/>
          </w:tcPr>
          <w:p w14:paraId="64AD980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tcBorders>
              <w:top w:val="nil"/>
            </w:tcBorders>
            <w:vAlign w:val="center"/>
          </w:tcPr>
          <w:p w14:paraId="35A5F1C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tcBorders>
              <w:top w:val="nil"/>
            </w:tcBorders>
            <w:vAlign w:val="center"/>
          </w:tcPr>
          <w:p w14:paraId="101D972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tcBorders>
              <w:top w:val="nil"/>
            </w:tcBorders>
            <w:vAlign w:val="center"/>
          </w:tcPr>
          <w:p w14:paraId="6078E0B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14344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6E343F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28A8037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7556337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790873B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43DBC77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1AE19A4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384F3C9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5A08D3E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5A6E130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7352FC4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0E775F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37686E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028EDD7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37B3681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0FEAA9D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72CFF37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02CBD1C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404F45B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5314840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3664737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52CF0A1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35CBE7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551D108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76441ED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7B36096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1D14EB5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0E8D27F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13A3DAF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7F7AB17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6B4B183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28ED449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6796DBB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138214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33EFCA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4234AE9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7518D83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4936284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63E042E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4F2A23B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06E4D28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18A7F68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73F0809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48CCAAA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014294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B9E15F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47CDE15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4D47EF2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496F26F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1447143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1C75B20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50CEEA9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6C02320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0E60F2E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7A6133E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4408D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621B310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73553BC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075DCD0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768102C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353A360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19204A9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7571822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33F7830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61BE6A4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4686EF9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0DEEB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30701F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02CB3E2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52F86DC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66F162A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040AC2F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05B645B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62270A2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1A90141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1FE03B1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34E75E3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1E0D8E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5A6424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7A2474B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01DF348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5F916DE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7485725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3988A57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309B209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63511ED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41DD9B1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607EFF7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69187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558E89C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48F840C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4A44AFE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55A4D45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52B1EC3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5DE849A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3B79CDD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4F2FE70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7DFBD97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30B33DD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53B48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87BC0A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6CE8A04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674AF6C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784AE55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3D1A3FE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73344F3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5F69AA3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60F92CF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5958F63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658F15E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528AD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25709E2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4AF2E6A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7D3EE35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1A328D4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769E4F2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38CE476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6B3DF89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48DA9B2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235AC30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30C1AC5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796FFF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8A835F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04D4A0B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6E6448D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6DE89FD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669EDAE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36AB24F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0B84F4F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58BDDB5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5C024F8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45D56B2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58BED5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077D5F9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657FFD8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24C9AFE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082E4DD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053DC0F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0726DC5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342CAEA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0C6A895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61634FB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3329F91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46547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7213326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1556AAE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06A5585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3816294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6176D73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7DF4D02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04604C1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7487586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0CEBC6A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6B8A3D3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094C3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3D2A7C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76E3DCA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656FC35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6391325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321B474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05AC8D6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5729472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5608464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548210F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35501E7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42CF7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2F07156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vAlign w:val="center"/>
          </w:tcPr>
          <w:p w14:paraId="110347C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49" w:type="dxa"/>
            <w:vAlign w:val="center"/>
          </w:tcPr>
          <w:p w14:paraId="0567B74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8" w:type="dxa"/>
            <w:vAlign w:val="center"/>
          </w:tcPr>
          <w:p w14:paraId="3E34D0A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09" w:type="dxa"/>
            <w:vAlign w:val="center"/>
          </w:tcPr>
          <w:p w14:paraId="083E10F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16" w:type="dxa"/>
            <w:vAlign w:val="center"/>
          </w:tcPr>
          <w:p w14:paraId="37A943F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51" w:type="dxa"/>
            <w:vAlign w:val="center"/>
          </w:tcPr>
          <w:p w14:paraId="16E05C0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29" w:type="dxa"/>
            <w:vAlign w:val="center"/>
          </w:tcPr>
          <w:p w14:paraId="1F910EC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15" w:type="dxa"/>
            <w:vAlign w:val="center"/>
          </w:tcPr>
          <w:p w14:paraId="5D27EF2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1" w:type="dxa"/>
            <w:vAlign w:val="center"/>
          </w:tcPr>
          <w:p w14:paraId="2D76799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bl>
    <w:p w14:paraId="001835A0">
      <w:pPr>
        <w:spacing w:before="156" w:after="156" w:line="440" w:lineRule="exact"/>
        <w:ind w:left="6" w:firstLine="480"/>
        <w:rPr>
          <w:rFonts w:hint="eastAsia" w:ascii="宋体" w:hAnsi="宋体" w:eastAsia="宋体" w:cs="宋体"/>
          <w:bCs/>
          <w:sz w:val="24"/>
        </w:rPr>
      </w:pPr>
    </w:p>
    <w:p w14:paraId="56ACB177">
      <w:pPr>
        <w:spacing w:before="156" w:after="156" w:line="440" w:lineRule="exact"/>
        <w:ind w:left="0" w:leftChars="0" w:firstLine="0" w:firstLineChars="0"/>
        <w:rPr>
          <w:rFonts w:hint="eastAsia" w:ascii="宋体" w:hAnsi="宋体" w:eastAsia="宋体" w:cs="宋体"/>
          <w:sz w:val="24"/>
        </w:rPr>
      </w:pPr>
    </w:p>
    <w:p w14:paraId="14D833D4">
      <w:pPr>
        <w:spacing w:before="156" w:after="156" w:line="440" w:lineRule="exact"/>
        <w:ind w:left="6" w:firstLine="480"/>
        <w:rPr>
          <w:rFonts w:hint="eastAsia" w:ascii="宋体" w:hAnsi="宋体" w:eastAsia="宋体" w:cs="宋体"/>
          <w:sz w:val="24"/>
        </w:rPr>
      </w:pPr>
      <w:r>
        <w:rPr>
          <w:rFonts w:hint="eastAsia" w:ascii="宋体" w:hAnsi="宋体" w:eastAsia="宋体" w:cs="宋体"/>
          <w:sz w:val="24"/>
        </w:rPr>
        <w:t>附</w:t>
      </w:r>
      <w:bookmarkStart w:id="29" w:name="_Toc296891265"/>
      <w:bookmarkEnd w:id="29"/>
      <w:bookmarkStart w:id="30" w:name="_Toc296944564"/>
      <w:bookmarkEnd w:id="30"/>
      <w:bookmarkStart w:id="31" w:name="_Toc296891053"/>
      <w:bookmarkEnd w:id="31"/>
      <w:bookmarkStart w:id="32" w:name="_Toc267261692"/>
      <w:bookmarkEnd w:id="32"/>
      <w:bookmarkStart w:id="33" w:name="_Toc296347224"/>
      <w:bookmarkEnd w:id="33"/>
      <w:bookmarkStart w:id="34" w:name="_Toc296346726"/>
      <w:bookmarkEnd w:id="34"/>
      <w:bookmarkStart w:id="35" w:name="_Toc296503225"/>
      <w:r>
        <w:rPr>
          <w:rFonts w:hint="eastAsia" w:ascii="宋体" w:hAnsi="宋体" w:eastAsia="宋体" w:cs="宋体"/>
          <w:sz w:val="24"/>
        </w:rPr>
        <w:t>件</w:t>
      </w:r>
      <w:bookmarkEnd w:id="35"/>
      <w:r>
        <w:rPr>
          <w:rFonts w:hint="eastAsia" w:ascii="宋体" w:hAnsi="宋体" w:eastAsia="宋体" w:cs="宋体"/>
          <w:sz w:val="24"/>
        </w:rPr>
        <w:t xml:space="preserve">2：  </w:t>
      </w:r>
    </w:p>
    <w:p w14:paraId="5CAC258B">
      <w:pPr>
        <w:spacing w:before="156" w:after="156" w:line="440" w:lineRule="exact"/>
        <w:ind w:left="6" w:firstLine="48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w:t>
      </w:r>
    </w:p>
    <w:p w14:paraId="4EA6242C">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发包人（全称）：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7C10742E">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承包人（全称）：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31FD51D5">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发包人和承包人根据《中华人民共和国建筑法》和《建设工程质量管理条例》，经协商一致就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（工程全称）签订工程质量保修书。</w:t>
      </w:r>
    </w:p>
    <w:p w14:paraId="7DE2541D">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一、工程质量保修范围和内容</w:t>
      </w:r>
    </w:p>
    <w:p w14:paraId="5326DE23">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承包人在质量保修期内，按照有关法律规定和合同约定，承担工程质量保修责任。</w:t>
      </w:r>
    </w:p>
    <w:p w14:paraId="5F96AC59">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具体保修的内容，双方约定如下：</w:t>
      </w:r>
    </w:p>
    <w:p w14:paraId="2A83A31C">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227A18C">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二、质量保修期</w:t>
      </w:r>
    </w:p>
    <w:p w14:paraId="21F00718">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14:paraId="7EFA56D3">
      <w:pPr>
        <w:spacing w:before="156" w:after="156"/>
        <w:ind w:left="6" w:firstLine="48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w:t>
      </w:r>
      <w:r>
        <w:rPr>
          <w:rFonts w:hint="eastAsia" w:ascii="宋体" w:hAnsi="宋体" w:eastAsia="宋体" w:cs="宋体"/>
          <w:sz w:val="24"/>
          <w:szCs w:val="24"/>
        </w:rPr>
        <w:t>地基基础工程和主体结构工程为设计文件规定的工程合理使用年限；</w:t>
      </w:r>
    </w:p>
    <w:p w14:paraId="1A96E17C">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屋面防水工程、有防水要求的卫生间、房间和外墙面的防渗为</w:t>
      </w:r>
      <w:r>
        <w:rPr>
          <w:rFonts w:hint="eastAsia" w:ascii="宋体" w:hAnsi="宋体" w:eastAsia="宋体" w:cs="宋体"/>
          <w:color w:val="000000"/>
          <w:sz w:val="24"/>
          <w:szCs w:val="24"/>
          <w:u w:val="single"/>
        </w:rPr>
        <w:t xml:space="preserve"> 5 </w:t>
      </w:r>
      <w:r>
        <w:rPr>
          <w:rFonts w:hint="eastAsia" w:ascii="宋体" w:hAnsi="宋体" w:eastAsia="宋体" w:cs="宋体"/>
          <w:color w:val="000000"/>
          <w:sz w:val="24"/>
          <w:szCs w:val="24"/>
        </w:rPr>
        <w:t>年；</w:t>
      </w:r>
    </w:p>
    <w:p w14:paraId="0737E5D9">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装修工程为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797A8CAA">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电气管线、给排水管道、设备安装工程为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12722B4E">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w:t>
      </w:r>
      <w:r>
        <w:rPr>
          <w:rFonts w:hint="eastAsia" w:ascii="宋体" w:hAnsi="宋体" w:eastAsia="宋体" w:cs="宋体"/>
          <w:color w:val="000000"/>
          <w:sz w:val="24"/>
          <w:szCs w:val="24"/>
        </w:rPr>
        <w:t>供热与供冷系统为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个采暖期、供冷期；</w:t>
      </w:r>
    </w:p>
    <w:p w14:paraId="05D3E6EE">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w:t>
      </w:r>
      <w:r>
        <w:rPr>
          <w:rFonts w:hint="eastAsia" w:ascii="宋体" w:hAnsi="宋体" w:eastAsia="宋体" w:cs="宋体"/>
          <w:color w:val="000000"/>
          <w:sz w:val="24"/>
          <w:szCs w:val="24"/>
        </w:rPr>
        <w:t>住宅小区内的给排水设施、道路等配套工程为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34A7C13E">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sz w:val="24"/>
          <w:szCs w:val="24"/>
        </w:rPr>
        <w:t>．</w:t>
      </w:r>
      <w:r>
        <w:rPr>
          <w:rFonts w:hint="eastAsia" w:ascii="宋体" w:hAnsi="宋体" w:eastAsia="宋体" w:cs="宋体"/>
          <w:color w:val="000000"/>
          <w:sz w:val="24"/>
          <w:szCs w:val="24"/>
        </w:rPr>
        <w:t>其他项目保修期限约定如下：</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CC0ACD8">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质量保修期自工程竣工验收合格之日起计算。</w:t>
      </w:r>
    </w:p>
    <w:p w14:paraId="33CCE759">
      <w:pPr>
        <w:spacing w:before="156" w:after="156"/>
        <w:ind w:left="6"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三、缺陷责任期</w:t>
      </w:r>
    </w:p>
    <w:p w14:paraId="02A86E3B">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highlight w:val="none"/>
        </w:rPr>
        <w:t>工程缺陷责任期为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12</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个月，缺陷责任期自工程通过竣工验收</w:t>
      </w:r>
      <w:r>
        <w:rPr>
          <w:rFonts w:hint="eastAsia" w:ascii="宋体" w:hAnsi="宋体" w:eastAsia="宋体" w:cs="宋体"/>
          <w:color w:val="000000"/>
          <w:sz w:val="24"/>
          <w:szCs w:val="24"/>
          <w:highlight w:val="none"/>
          <w:lang w:eastAsia="zh-CN"/>
        </w:rPr>
        <w:t>合格</w:t>
      </w:r>
      <w:r>
        <w:rPr>
          <w:rFonts w:hint="eastAsia" w:ascii="宋体" w:hAnsi="宋体" w:eastAsia="宋体" w:cs="宋体"/>
          <w:color w:val="000000"/>
          <w:sz w:val="24"/>
          <w:szCs w:val="24"/>
          <w:highlight w:val="none"/>
        </w:rPr>
        <w:t>之日起计算。</w:t>
      </w:r>
      <w:r>
        <w:rPr>
          <w:rFonts w:hint="eastAsia" w:ascii="宋体" w:hAnsi="宋体" w:eastAsia="宋体" w:cs="宋体"/>
          <w:color w:val="000000"/>
          <w:sz w:val="24"/>
          <w:szCs w:val="24"/>
        </w:rPr>
        <w:t>单位工程先于全部工程进行验收，单位工程缺陷责任期自单位工程验收合格之日起算。</w:t>
      </w:r>
    </w:p>
    <w:p w14:paraId="34BCDA4B">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缺陷责任期终止后，发包人应无息退还剩余的质量保证金。</w:t>
      </w:r>
    </w:p>
    <w:p w14:paraId="1AEA9B60">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四、质量保修责任</w:t>
      </w:r>
    </w:p>
    <w:p w14:paraId="15188060">
      <w:pPr>
        <w:spacing w:before="156" w:after="156"/>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w:t>
      </w:r>
      <w:r>
        <w:rPr>
          <w:rFonts w:hint="eastAsia" w:ascii="宋体" w:hAnsi="宋体" w:eastAsia="宋体" w:cs="宋体"/>
          <w:color w:val="000000"/>
          <w:sz w:val="24"/>
          <w:szCs w:val="24"/>
        </w:rPr>
        <w:t>属于保修范围、内容的项目，承包人应当在接到保修通知之日起7天内派人保修。承包人不在约定期限内派人保修的，发包人可以委托他人修理。</w:t>
      </w:r>
    </w:p>
    <w:p w14:paraId="3CA37F10">
      <w:pPr>
        <w:spacing w:before="156" w:after="156"/>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发生紧急事故需抢修的，承包人在接到事故通知后，应当立即到达事故现场抢修。</w:t>
      </w:r>
    </w:p>
    <w:p w14:paraId="7C7E929F">
      <w:pPr>
        <w:spacing w:before="156" w:after="156"/>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722CE95">
      <w:pPr>
        <w:spacing w:before="156" w:after="156"/>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质量保修完成后，由发包人组织验收。</w:t>
      </w:r>
    </w:p>
    <w:p w14:paraId="61305965">
      <w:pPr>
        <w:widowControl/>
        <w:snapToGrid w:val="0"/>
        <w:spacing w:before="156" w:after="156" w:line="500" w:lineRule="exact"/>
        <w:ind w:left="2273" w:leftChars="225" w:hanging="1800" w:hangingChars="750"/>
        <w:rPr>
          <w:rFonts w:hint="eastAsia" w:ascii="宋体" w:hAnsi="宋体" w:eastAsia="宋体" w:cs="宋体"/>
          <w:sz w:val="24"/>
        </w:rPr>
      </w:pPr>
      <w:r>
        <w:rPr>
          <w:rFonts w:hint="eastAsia" w:ascii="宋体" w:hAnsi="宋体" w:eastAsia="宋体" w:cs="宋体"/>
          <w:sz w:val="24"/>
        </w:rPr>
        <w:t>五、保修费用</w:t>
      </w:r>
    </w:p>
    <w:p w14:paraId="4DA9150E">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保修费用由造成质量缺陷的责任方承担。</w:t>
      </w:r>
    </w:p>
    <w:p w14:paraId="7DB604CB">
      <w:pPr>
        <w:widowControl/>
        <w:snapToGrid w:val="0"/>
        <w:spacing w:before="156" w:after="156" w:line="500" w:lineRule="exact"/>
        <w:ind w:left="2273" w:leftChars="225" w:hanging="1800" w:hangingChars="750"/>
        <w:rPr>
          <w:rFonts w:hint="eastAsia" w:ascii="宋体" w:hAnsi="宋体" w:eastAsia="宋体" w:cs="宋体"/>
          <w:sz w:val="24"/>
        </w:rPr>
      </w:pPr>
      <w:r>
        <w:rPr>
          <w:rFonts w:hint="eastAsia" w:ascii="宋体" w:hAnsi="宋体" w:eastAsia="宋体" w:cs="宋体"/>
          <w:bCs/>
          <w:color w:val="000000"/>
          <w:sz w:val="24"/>
          <w:szCs w:val="24"/>
        </w:rPr>
        <w:t>六</w:t>
      </w:r>
      <w:r>
        <w:rPr>
          <w:rFonts w:hint="eastAsia" w:ascii="宋体" w:hAnsi="宋体" w:eastAsia="宋体" w:cs="宋体"/>
          <w:color w:val="000000"/>
          <w:sz w:val="24"/>
          <w:szCs w:val="24"/>
        </w:rPr>
        <w:t>、</w:t>
      </w:r>
      <w:r>
        <w:rPr>
          <w:rFonts w:hint="eastAsia" w:ascii="宋体" w:hAnsi="宋体" w:eastAsia="宋体" w:cs="宋体"/>
          <w:sz w:val="24"/>
        </w:rPr>
        <w:t>质量保修金</w:t>
      </w:r>
    </w:p>
    <w:p w14:paraId="277EC8AE">
      <w:pPr>
        <w:spacing w:before="156" w:after="156"/>
        <w:ind w:left="6" w:firstLine="960" w:firstLineChars="400"/>
        <w:jc w:val="left"/>
        <w:rPr>
          <w:rFonts w:hint="eastAsia" w:ascii="宋体" w:hAnsi="宋体" w:eastAsia="宋体" w:cs="宋体"/>
          <w:bCs/>
          <w:sz w:val="24"/>
          <w:lang w:eastAsia="zh-CN"/>
        </w:rPr>
      </w:pPr>
      <w:r>
        <w:rPr>
          <w:rFonts w:hint="eastAsia" w:ascii="宋体" w:hAnsi="宋体" w:eastAsia="宋体" w:cs="宋体"/>
          <w:bCs/>
          <w:sz w:val="24"/>
          <w:lang w:eastAsia="zh-CN"/>
        </w:rPr>
        <w:t>无</w:t>
      </w:r>
    </w:p>
    <w:p w14:paraId="4EBD11C2">
      <w:pPr>
        <w:spacing w:before="156" w:after="156"/>
        <w:ind w:left="6" w:firstLine="480"/>
        <w:jc w:val="left"/>
        <w:rPr>
          <w:rFonts w:hint="eastAsia" w:ascii="宋体" w:hAnsi="宋体" w:eastAsia="宋体" w:cs="宋体"/>
          <w:bCs/>
          <w:sz w:val="24"/>
        </w:rPr>
      </w:pPr>
      <w:r>
        <w:rPr>
          <w:rFonts w:hint="eastAsia" w:ascii="宋体" w:hAnsi="宋体" w:eastAsia="宋体" w:cs="宋体"/>
          <w:bCs/>
          <w:sz w:val="24"/>
        </w:rPr>
        <w:t>七、双方约定的其他工程质量保修事项：</w:t>
      </w:r>
      <w:r>
        <w:rPr>
          <w:rFonts w:hint="eastAsia" w:ascii="宋体" w:hAnsi="宋体" w:eastAsia="宋体" w:cs="宋体"/>
          <w:bCs/>
          <w:sz w:val="24"/>
          <w:u w:val="single"/>
        </w:rPr>
        <w:t xml:space="preserve">           </w:t>
      </w:r>
      <w:r>
        <w:rPr>
          <w:rFonts w:hint="eastAsia" w:ascii="宋体" w:hAnsi="宋体" w:eastAsia="宋体" w:cs="宋体"/>
          <w:bCs/>
          <w:sz w:val="24"/>
        </w:rPr>
        <w:t>。</w:t>
      </w:r>
    </w:p>
    <w:p w14:paraId="3419D8AD">
      <w:pPr>
        <w:spacing w:before="156" w:after="156"/>
        <w:ind w:left="6" w:firstLine="456" w:firstLineChars="190"/>
        <w:rPr>
          <w:rFonts w:hint="eastAsia" w:ascii="宋体" w:hAnsi="宋体" w:eastAsia="宋体" w:cs="宋体"/>
          <w:color w:val="000000"/>
          <w:sz w:val="24"/>
          <w:szCs w:val="24"/>
        </w:rPr>
      </w:pPr>
      <w:r>
        <w:rPr>
          <w:rFonts w:hint="eastAsia" w:ascii="宋体" w:hAnsi="宋体" w:eastAsia="宋体" w:cs="宋体"/>
          <w:bCs/>
          <w:sz w:val="24"/>
        </w:rPr>
        <w:t>工程质量保修书由发包人、承包人在工程竣工验收前共同签署，作为施工合同附件，其有效期限至保修期满。</w:t>
      </w:r>
    </w:p>
    <w:p w14:paraId="6DA6BB5C">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发包人(公章)：</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承包人(公章)：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 </w:t>
      </w:r>
    </w:p>
    <w:p w14:paraId="38A4CEE5">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地  址：</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3D6B7A84">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法定代表人(签字)：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法定代表人(签字)：</w:t>
      </w:r>
      <w:r>
        <w:rPr>
          <w:rFonts w:hint="eastAsia" w:ascii="宋体" w:hAnsi="宋体" w:eastAsia="宋体" w:cs="宋体"/>
          <w:color w:val="000000"/>
          <w:sz w:val="24"/>
          <w:szCs w:val="24"/>
          <w:u w:val="single"/>
        </w:rPr>
        <w:t xml:space="preserve">               </w:t>
      </w:r>
    </w:p>
    <w:p w14:paraId="747FDECA">
      <w:pPr>
        <w:spacing w:before="156" w:after="156"/>
        <w:ind w:left="6" w:firstLine="480"/>
        <w:rPr>
          <w:rFonts w:hint="eastAsia" w:ascii="宋体" w:hAnsi="宋体" w:eastAsia="宋体" w:cs="宋体"/>
          <w:color w:val="000000"/>
          <w:sz w:val="24"/>
          <w:szCs w:val="24"/>
        </w:rPr>
      </w:pPr>
      <w:r>
        <w:rPr>
          <w:rFonts w:hint="eastAsia" w:ascii="宋体" w:hAnsi="宋体" w:eastAsia="宋体" w:cs="宋体"/>
          <w:color w:val="000000"/>
          <w:sz w:val="24"/>
          <w:szCs w:val="24"/>
        </w:rPr>
        <w:t>委托代理人(签字)：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委托代理人(签字)：</w:t>
      </w:r>
      <w:r>
        <w:rPr>
          <w:rFonts w:hint="eastAsia" w:ascii="宋体" w:hAnsi="宋体" w:eastAsia="宋体" w:cs="宋体"/>
          <w:color w:val="000000"/>
          <w:sz w:val="24"/>
          <w:szCs w:val="24"/>
          <w:u w:val="single"/>
        </w:rPr>
        <w:t xml:space="preserve">               </w:t>
      </w:r>
    </w:p>
    <w:p w14:paraId="4E01773B">
      <w:pPr>
        <w:spacing w:before="156" w:after="156"/>
        <w:ind w:left="6" w:firstLine="480"/>
        <w:rPr>
          <w:rFonts w:hint="eastAsia" w:ascii="宋体" w:hAnsi="宋体" w:eastAsia="宋体" w:cs="宋体"/>
          <w:color w:val="000000"/>
          <w:sz w:val="24"/>
          <w:szCs w:val="24"/>
          <w:u w:val="single"/>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电  话：</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611BE85E">
      <w:pPr>
        <w:spacing w:before="156" w:after="156"/>
        <w:ind w:left="6" w:firstLine="480"/>
        <w:rPr>
          <w:rFonts w:hint="eastAsia" w:ascii="宋体" w:hAnsi="宋体" w:eastAsia="宋体" w:cs="宋体"/>
          <w:color w:val="000000"/>
          <w:sz w:val="24"/>
          <w:szCs w:val="24"/>
          <w:u w:val="single"/>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54000A81">
      <w:pPr>
        <w:spacing w:before="156" w:after="156"/>
        <w:ind w:left="6" w:firstLine="480"/>
        <w:rPr>
          <w:rFonts w:hint="eastAsia" w:ascii="宋体" w:hAnsi="宋体" w:eastAsia="宋体" w:cs="宋体"/>
          <w:color w:val="000000"/>
          <w:sz w:val="24"/>
          <w:szCs w:val="24"/>
          <w:u w:val="single"/>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开户银行：</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713727AC">
      <w:pPr>
        <w:spacing w:before="156" w:after="156"/>
        <w:ind w:left="6" w:firstLine="480"/>
        <w:rPr>
          <w:rFonts w:hint="eastAsia" w:ascii="宋体" w:hAnsi="宋体" w:eastAsia="宋体" w:cs="宋体"/>
          <w:color w:val="000000"/>
          <w:sz w:val="24"/>
          <w:szCs w:val="24"/>
          <w:u w:val="single"/>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441A1CC1">
      <w:pPr>
        <w:spacing w:before="156" w:after="156"/>
        <w:ind w:left="6" w:firstLine="480"/>
        <w:rPr>
          <w:rFonts w:hint="eastAsia" w:ascii="宋体" w:hAnsi="宋体" w:eastAsia="宋体" w:cs="宋体"/>
          <w:color w:val="000000"/>
          <w:sz w:val="24"/>
          <w:szCs w:val="24"/>
          <w:u w:val="single"/>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邮政编码：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7306AB26">
      <w:pPr>
        <w:pStyle w:val="11"/>
        <w:rPr>
          <w:rFonts w:hint="eastAsia" w:ascii="宋体" w:hAnsi="宋体" w:eastAsia="宋体" w:cs="宋体"/>
        </w:rPr>
      </w:pPr>
    </w:p>
    <w:p w14:paraId="73537B12">
      <w:pPr>
        <w:spacing w:before="156" w:after="156" w:line="440" w:lineRule="exact"/>
        <w:ind w:left="6" w:firstLine="482"/>
        <w:rPr>
          <w:rFonts w:hint="eastAsia" w:ascii="宋体" w:hAnsi="宋体" w:eastAsia="宋体" w:cs="宋体"/>
          <w:sz w:val="24"/>
        </w:rPr>
      </w:pPr>
      <w:r>
        <w:rPr>
          <w:rFonts w:hint="eastAsia" w:ascii="宋体" w:hAnsi="宋体" w:eastAsia="宋体" w:cs="宋体"/>
          <w:b/>
          <w:bCs/>
          <w:sz w:val="24"/>
        </w:rPr>
        <w:br w:type="page"/>
      </w:r>
      <w:r>
        <w:rPr>
          <w:rFonts w:hint="eastAsia" w:ascii="宋体" w:hAnsi="宋体" w:eastAsia="宋体" w:cs="宋体"/>
          <w:sz w:val="24"/>
        </w:rPr>
        <w:t>附件3：</w:t>
      </w:r>
    </w:p>
    <w:tbl>
      <w:tblPr>
        <w:tblStyle w:val="12"/>
        <w:tblpPr w:leftFromText="180" w:rightFromText="180" w:vertAnchor="text" w:horzAnchor="page" w:tblpX="1641" w:tblpY="875"/>
        <w:tblOverlap w:val="never"/>
        <w:tblW w:w="0" w:type="auto"/>
        <w:tblInd w:w="0" w:type="dxa"/>
        <w:tblLayout w:type="fixed"/>
        <w:tblCellMar>
          <w:top w:w="0" w:type="dxa"/>
          <w:left w:w="28" w:type="dxa"/>
          <w:bottom w:w="0" w:type="dxa"/>
          <w:right w:w="28" w:type="dxa"/>
        </w:tblCellMar>
      </w:tblPr>
      <w:tblGrid>
        <w:gridCol w:w="1953"/>
        <w:gridCol w:w="1276"/>
        <w:gridCol w:w="1450"/>
        <w:gridCol w:w="1243"/>
        <w:gridCol w:w="1450"/>
        <w:gridCol w:w="1371"/>
      </w:tblGrid>
      <w:tr w14:paraId="4C009D91">
        <w:tblPrEx>
          <w:tblCellMar>
            <w:top w:w="0" w:type="dxa"/>
            <w:left w:w="28" w:type="dxa"/>
            <w:bottom w:w="0" w:type="dxa"/>
            <w:right w:w="28" w:type="dxa"/>
          </w:tblCellMar>
        </w:tblPrEx>
        <w:tc>
          <w:tcPr>
            <w:tcW w:w="1953" w:type="dxa"/>
            <w:tcBorders>
              <w:top w:val="single" w:color="auto" w:sz="12" w:space="0"/>
              <w:left w:val="single" w:color="auto" w:sz="12" w:space="0"/>
              <w:bottom w:val="double" w:color="auto" w:sz="2" w:space="0"/>
              <w:right w:val="single" w:color="auto" w:sz="6" w:space="0"/>
            </w:tcBorders>
            <w:vAlign w:val="center"/>
          </w:tcPr>
          <w:p w14:paraId="4FB7888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文件名称</w:t>
            </w:r>
          </w:p>
        </w:tc>
        <w:tc>
          <w:tcPr>
            <w:tcW w:w="1276" w:type="dxa"/>
            <w:tcBorders>
              <w:top w:val="single" w:color="auto" w:sz="12" w:space="0"/>
              <w:left w:val="single" w:color="auto" w:sz="6" w:space="0"/>
              <w:bottom w:val="double" w:color="auto" w:sz="2" w:space="0"/>
              <w:right w:val="single" w:color="auto" w:sz="6" w:space="0"/>
            </w:tcBorders>
            <w:vAlign w:val="center"/>
          </w:tcPr>
          <w:p w14:paraId="3151FE5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套数</w:t>
            </w:r>
          </w:p>
        </w:tc>
        <w:tc>
          <w:tcPr>
            <w:tcW w:w="1450" w:type="dxa"/>
            <w:tcBorders>
              <w:top w:val="single" w:color="auto" w:sz="12" w:space="0"/>
              <w:left w:val="single" w:color="auto" w:sz="6" w:space="0"/>
              <w:bottom w:val="double" w:color="auto" w:sz="2" w:space="0"/>
              <w:right w:val="single" w:color="auto" w:sz="6" w:space="0"/>
            </w:tcBorders>
            <w:vAlign w:val="center"/>
          </w:tcPr>
          <w:p w14:paraId="7576AE0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费用（元）</w:t>
            </w:r>
          </w:p>
        </w:tc>
        <w:tc>
          <w:tcPr>
            <w:tcW w:w="1243" w:type="dxa"/>
            <w:tcBorders>
              <w:top w:val="single" w:color="auto" w:sz="12" w:space="0"/>
              <w:left w:val="single" w:color="auto" w:sz="6" w:space="0"/>
              <w:bottom w:val="double" w:color="auto" w:sz="2" w:space="0"/>
              <w:right w:val="single" w:color="auto" w:sz="6" w:space="0"/>
            </w:tcBorders>
            <w:vAlign w:val="center"/>
          </w:tcPr>
          <w:p w14:paraId="561700B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质量</w:t>
            </w:r>
          </w:p>
        </w:tc>
        <w:tc>
          <w:tcPr>
            <w:tcW w:w="1450" w:type="dxa"/>
            <w:tcBorders>
              <w:top w:val="single" w:color="auto" w:sz="12" w:space="0"/>
              <w:left w:val="single" w:color="auto" w:sz="6" w:space="0"/>
              <w:bottom w:val="double" w:color="auto" w:sz="2" w:space="0"/>
              <w:right w:val="single" w:color="auto" w:sz="6" w:space="0"/>
            </w:tcBorders>
          </w:tcPr>
          <w:p w14:paraId="6708041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移交时间</w:t>
            </w:r>
          </w:p>
        </w:tc>
        <w:tc>
          <w:tcPr>
            <w:tcW w:w="1371" w:type="dxa"/>
            <w:tcBorders>
              <w:top w:val="single" w:color="auto" w:sz="12" w:space="0"/>
              <w:left w:val="single" w:color="auto" w:sz="6" w:space="0"/>
              <w:bottom w:val="double" w:color="auto" w:sz="2" w:space="0"/>
              <w:right w:val="single" w:color="auto" w:sz="12" w:space="0"/>
            </w:tcBorders>
          </w:tcPr>
          <w:p w14:paraId="5831518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责任人</w:t>
            </w:r>
          </w:p>
        </w:tc>
      </w:tr>
      <w:tr w14:paraId="45A92B92">
        <w:tblPrEx>
          <w:tblCellMar>
            <w:top w:w="0" w:type="dxa"/>
            <w:left w:w="28" w:type="dxa"/>
            <w:bottom w:w="0" w:type="dxa"/>
            <w:right w:w="28" w:type="dxa"/>
          </w:tblCellMar>
        </w:tblPrEx>
        <w:trPr>
          <w:trHeight w:val="567" w:hRule="atLeast"/>
        </w:trPr>
        <w:tc>
          <w:tcPr>
            <w:tcW w:w="1953" w:type="dxa"/>
            <w:tcBorders>
              <w:top w:val="double" w:color="auto" w:sz="2" w:space="0"/>
              <w:left w:val="single" w:color="auto" w:sz="12" w:space="0"/>
              <w:bottom w:val="single" w:color="auto" w:sz="6" w:space="0"/>
              <w:right w:val="single" w:color="auto" w:sz="6" w:space="0"/>
            </w:tcBorders>
            <w:vAlign w:val="center"/>
          </w:tcPr>
          <w:p w14:paraId="0E8BF55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double" w:color="auto" w:sz="2" w:space="0"/>
              <w:left w:val="single" w:color="auto" w:sz="6" w:space="0"/>
              <w:bottom w:val="single" w:color="auto" w:sz="6" w:space="0"/>
              <w:right w:val="single" w:color="auto" w:sz="6" w:space="0"/>
            </w:tcBorders>
            <w:vAlign w:val="center"/>
          </w:tcPr>
          <w:p w14:paraId="70634D2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double" w:color="auto" w:sz="2" w:space="0"/>
              <w:left w:val="single" w:color="auto" w:sz="6" w:space="0"/>
              <w:bottom w:val="single" w:color="auto" w:sz="6" w:space="0"/>
              <w:right w:val="single" w:color="auto" w:sz="6" w:space="0"/>
            </w:tcBorders>
            <w:vAlign w:val="center"/>
          </w:tcPr>
          <w:p w14:paraId="7FB31B4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double" w:color="auto" w:sz="2" w:space="0"/>
              <w:left w:val="single" w:color="auto" w:sz="6" w:space="0"/>
              <w:bottom w:val="single" w:color="auto" w:sz="6" w:space="0"/>
              <w:right w:val="single" w:color="auto" w:sz="6" w:space="0"/>
            </w:tcBorders>
            <w:vAlign w:val="center"/>
          </w:tcPr>
          <w:p w14:paraId="20B487B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double" w:color="auto" w:sz="2" w:space="0"/>
              <w:left w:val="single" w:color="auto" w:sz="6" w:space="0"/>
              <w:bottom w:val="single" w:color="auto" w:sz="6" w:space="0"/>
              <w:right w:val="single" w:color="auto" w:sz="6" w:space="0"/>
            </w:tcBorders>
            <w:vAlign w:val="center"/>
          </w:tcPr>
          <w:p w14:paraId="62A842D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double" w:color="auto" w:sz="2" w:space="0"/>
              <w:left w:val="single" w:color="auto" w:sz="6" w:space="0"/>
              <w:bottom w:val="single" w:color="auto" w:sz="6" w:space="0"/>
              <w:right w:val="single" w:color="auto" w:sz="12" w:space="0"/>
            </w:tcBorders>
            <w:vAlign w:val="center"/>
          </w:tcPr>
          <w:p w14:paraId="750C509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6D438DEE">
        <w:tblPrEx>
          <w:tblCellMar>
            <w:top w:w="0" w:type="dxa"/>
            <w:left w:w="28" w:type="dxa"/>
            <w:bottom w:w="0" w:type="dxa"/>
            <w:right w:w="28" w:type="dxa"/>
          </w:tblCellMar>
        </w:tblPrEx>
        <w:trPr>
          <w:trHeight w:val="567" w:hRule="atLeast"/>
        </w:trPr>
        <w:tc>
          <w:tcPr>
            <w:tcW w:w="1953" w:type="dxa"/>
            <w:tcBorders>
              <w:top w:val="nil"/>
              <w:left w:val="single" w:color="auto" w:sz="12" w:space="0"/>
              <w:bottom w:val="single" w:color="auto" w:sz="6" w:space="0"/>
              <w:right w:val="single" w:color="auto" w:sz="6" w:space="0"/>
            </w:tcBorders>
            <w:vAlign w:val="center"/>
          </w:tcPr>
          <w:p w14:paraId="18FA59D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nil"/>
              <w:left w:val="single" w:color="auto" w:sz="6" w:space="0"/>
              <w:bottom w:val="single" w:color="auto" w:sz="6" w:space="0"/>
              <w:right w:val="single" w:color="auto" w:sz="6" w:space="0"/>
            </w:tcBorders>
            <w:vAlign w:val="center"/>
          </w:tcPr>
          <w:p w14:paraId="18B6EC6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nil"/>
              <w:left w:val="single" w:color="auto" w:sz="6" w:space="0"/>
              <w:bottom w:val="single" w:color="auto" w:sz="6" w:space="0"/>
              <w:right w:val="single" w:color="auto" w:sz="6" w:space="0"/>
            </w:tcBorders>
            <w:vAlign w:val="center"/>
          </w:tcPr>
          <w:p w14:paraId="17EE51E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nil"/>
              <w:left w:val="single" w:color="auto" w:sz="6" w:space="0"/>
              <w:bottom w:val="single" w:color="auto" w:sz="6" w:space="0"/>
              <w:right w:val="single" w:color="auto" w:sz="6" w:space="0"/>
            </w:tcBorders>
            <w:vAlign w:val="center"/>
          </w:tcPr>
          <w:p w14:paraId="73EC2FD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nil"/>
              <w:left w:val="single" w:color="auto" w:sz="6" w:space="0"/>
              <w:bottom w:val="single" w:color="auto" w:sz="6" w:space="0"/>
              <w:right w:val="single" w:color="auto" w:sz="6" w:space="0"/>
            </w:tcBorders>
            <w:vAlign w:val="center"/>
          </w:tcPr>
          <w:p w14:paraId="6A81911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nil"/>
              <w:left w:val="single" w:color="auto" w:sz="6" w:space="0"/>
              <w:bottom w:val="single" w:color="auto" w:sz="6" w:space="0"/>
              <w:right w:val="single" w:color="auto" w:sz="12" w:space="0"/>
            </w:tcBorders>
            <w:vAlign w:val="center"/>
          </w:tcPr>
          <w:p w14:paraId="69A22B7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7DCA08F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vAlign w:val="center"/>
          </w:tcPr>
          <w:p w14:paraId="3C9D695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vAlign w:val="center"/>
          </w:tcPr>
          <w:p w14:paraId="34056C4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2853146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vAlign w:val="center"/>
          </w:tcPr>
          <w:p w14:paraId="3D891B4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774A0D7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vAlign w:val="center"/>
          </w:tcPr>
          <w:p w14:paraId="27ACFB2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0DEA46F1">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vAlign w:val="center"/>
          </w:tcPr>
          <w:p w14:paraId="2AB0F67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vAlign w:val="center"/>
          </w:tcPr>
          <w:p w14:paraId="206ADC8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4D9DDF9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vAlign w:val="center"/>
          </w:tcPr>
          <w:p w14:paraId="2512CBA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5E9CC9F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vAlign w:val="center"/>
          </w:tcPr>
          <w:p w14:paraId="3ECDD93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02FEECAB">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vAlign w:val="center"/>
          </w:tcPr>
          <w:p w14:paraId="557055B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vAlign w:val="center"/>
          </w:tcPr>
          <w:p w14:paraId="3A7787B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271CC36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vAlign w:val="center"/>
          </w:tcPr>
          <w:p w14:paraId="0A53261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5C990B6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vAlign w:val="center"/>
          </w:tcPr>
          <w:p w14:paraId="5D061E8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66BB69EA">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vAlign w:val="center"/>
          </w:tcPr>
          <w:p w14:paraId="09BAE52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vAlign w:val="center"/>
          </w:tcPr>
          <w:p w14:paraId="2F2CBC2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47AC12F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vAlign w:val="center"/>
          </w:tcPr>
          <w:p w14:paraId="14BC9A6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582EDFA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vAlign w:val="center"/>
          </w:tcPr>
          <w:p w14:paraId="5F19299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2288A47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vAlign w:val="center"/>
          </w:tcPr>
          <w:p w14:paraId="0258771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vAlign w:val="center"/>
          </w:tcPr>
          <w:p w14:paraId="7A4CC06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2B0D013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vAlign w:val="center"/>
          </w:tcPr>
          <w:p w14:paraId="146CE50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1AE06F0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vAlign w:val="center"/>
          </w:tcPr>
          <w:p w14:paraId="192BB64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44BC7A9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vAlign w:val="center"/>
          </w:tcPr>
          <w:p w14:paraId="5BDEDAD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vAlign w:val="center"/>
          </w:tcPr>
          <w:p w14:paraId="5C7F31A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340E7AB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vAlign w:val="center"/>
          </w:tcPr>
          <w:p w14:paraId="643EA82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0382F19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vAlign w:val="center"/>
          </w:tcPr>
          <w:p w14:paraId="6A64CBC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4B096549">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tcPr>
          <w:p w14:paraId="32582D1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tcPr>
          <w:p w14:paraId="4EFA427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7DB5696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tcPr>
          <w:p w14:paraId="0F319D5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1502E33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tcPr>
          <w:p w14:paraId="3E82F1E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59A98D97">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vAlign w:val="center"/>
          </w:tcPr>
          <w:p w14:paraId="5F7963B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vAlign w:val="center"/>
          </w:tcPr>
          <w:p w14:paraId="60E5C63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5E4311C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vAlign w:val="center"/>
          </w:tcPr>
          <w:p w14:paraId="7046809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vAlign w:val="center"/>
          </w:tcPr>
          <w:p w14:paraId="6C2A470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vAlign w:val="center"/>
          </w:tcPr>
          <w:p w14:paraId="3640EDC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788184C1">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tcPr>
          <w:p w14:paraId="011B95E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tcPr>
          <w:p w14:paraId="45DBF05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06C8B9E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tcPr>
          <w:p w14:paraId="4572A4F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1FB9FAC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tcPr>
          <w:p w14:paraId="604DDFD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324816E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tcPr>
          <w:p w14:paraId="7007E53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tcPr>
          <w:p w14:paraId="5E49ED6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2970D77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tcPr>
          <w:p w14:paraId="2387A23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58457B8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tcPr>
          <w:p w14:paraId="35F19CA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1142A5EB">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tcPr>
          <w:p w14:paraId="76A04BD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tcPr>
          <w:p w14:paraId="4B78D43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0040E04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tcPr>
          <w:p w14:paraId="43DD7A3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61CAFC6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tcPr>
          <w:p w14:paraId="359A2B8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72F73ABF">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tcPr>
          <w:p w14:paraId="04ADC4A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tcPr>
          <w:p w14:paraId="51E97DA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10979DA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tcPr>
          <w:p w14:paraId="2E5C3EE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00B20B5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tcPr>
          <w:p w14:paraId="3ADF8D2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75AD4B3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tcPr>
          <w:p w14:paraId="4CBD5E6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tcPr>
          <w:p w14:paraId="6212D4C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40B6BCD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tcPr>
          <w:p w14:paraId="45981A8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532D0AB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tcPr>
          <w:p w14:paraId="0BAF05B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4C846B65">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tcPr>
          <w:p w14:paraId="31AE42D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tcPr>
          <w:p w14:paraId="3786EB8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1BA8954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tcPr>
          <w:p w14:paraId="03066B6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72FD3C5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tcPr>
          <w:p w14:paraId="574E9DF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5F401AF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tcPr>
          <w:p w14:paraId="35F9CC1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tcPr>
          <w:p w14:paraId="5250DD3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537688A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tcPr>
          <w:p w14:paraId="26ED46E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157A80D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tcPr>
          <w:p w14:paraId="2F4C782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05203C8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tcPr>
          <w:p w14:paraId="6D31591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6" w:space="0"/>
              <w:right w:val="single" w:color="auto" w:sz="6" w:space="0"/>
            </w:tcBorders>
          </w:tcPr>
          <w:p w14:paraId="76A5997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7D781D5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6" w:space="0"/>
              <w:right w:val="single" w:color="auto" w:sz="6" w:space="0"/>
            </w:tcBorders>
          </w:tcPr>
          <w:p w14:paraId="123ADFC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6" w:space="0"/>
              <w:right w:val="single" w:color="auto" w:sz="6" w:space="0"/>
            </w:tcBorders>
          </w:tcPr>
          <w:p w14:paraId="59211EE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6" w:space="0"/>
              <w:right w:val="single" w:color="auto" w:sz="12" w:space="0"/>
            </w:tcBorders>
          </w:tcPr>
          <w:p w14:paraId="374F85D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2E9B021C">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12" w:space="0"/>
              <w:right w:val="single" w:color="auto" w:sz="6" w:space="0"/>
            </w:tcBorders>
          </w:tcPr>
          <w:p w14:paraId="5ED5002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76" w:type="dxa"/>
            <w:tcBorders>
              <w:top w:val="single" w:color="auto" w:sz="6" w:space="0"/>
              <w:left w:val="single" w:color="auto" w:sz="6" w:space="0"/>
              <w:bottom w:val="single" w:color="auto" w:sz="12" w:space="0"/>
              <w:right w:val="single" w:color="auto" w:sz="6" w:space="0"/>
            </w:tcBorders>
          </w:tcPr>
          <w:p w14:paraId="504D218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12" w:space="0"/>
              <w:right w:val="single" w:color="auto" w:sz="6" w:space="0"/>
            </w:tcBorders>
          </w:tcPr>
          <w:p w14:paraId="1857F16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43" w:type="dxa"/>
            <w:tcBorders>
              <w:top w:val="single" w:color="auto" w:sz="6" w:space="0"/>
              <w:left w:val="single" w:color="auto" w:sz="6" w:space="0"/>
              <w:bottom w:val="single" w:color="auto" w:sz="12" w:space="0"/>
              <w:right w:val="single" w:color="auto" w:sz="6" w:space="0"/>
            </w:tcBorders>
          </w:tcPr>
          <w:p w14:paraId="32C164D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50" w:type="dxa"/>
            <w:tcBorders>
              <w:top w:val="single" w:color="auto" w:sz="6" w:space="0"/>
              <w:left w:val="single" w:color="auto" w:sz="6" w:space="0"/>
              <w:bottom w:val="single" w:color="auto" w:sz="12" w:space="0"/>
              <w:right w:val="single" w:color="auto" w:sz="6" w:space="0"/>
            </w:tcBorders>
          </w:tcPr>
          <w:p w14:paraId="6D0B28C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371" w:type="dxa"/>
            <w:tcBorders>
              <w:top w:val="single" w:color="auto" w:sz="6" w:space="0"/>
              <w:left w:val="single" w:color="auto" w:sz="6" w:space="0"/>
              <w:bottom w:val="single" w:color="auto" w:sz="12" w:space="0"/>
              <w:right w:val="single" w:color="auto" w:sz="12" w:space="0"/>
            </w:tcBorders>
          </w:tcPr>
          <w:p w14:paraId="4E20F55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bl>
    <w:p w14:paraId="0CC69FEC">
      <w:pPr>
        <w:spacing w:before="156" w:after="156" w:line="440" w:lineRule="exact"/>
        <w:ind w:left="6" w:firstLine="480"/>
        <w:jc w:val="center"/>
        <w:rPr>
          <w:rFonts w:hint="eastAsia" w:ascii="宋体" w:hAnsi="宋体" w:eastAsia="宋体" w:cs="宋体"/>
          <w:sz w:val="24"/>
        </w:rPr>
      </w:pPr>
      <w:r>
        <w:rPr>
          <w:rFonts w:hint="eastAsia" w:ascii="宋体" w:hAnsi="宋体" w:eastAsia="宋体" w:cs="宋体"/>
          <w:sz w:val="24"/>
        </w:rPr>
        <w:t>主要建设工程文件目录</w:t>
      </w:r>
    </w:p>
    <w:p w14:paraId="7679E274">
      <w:pPr>
        <w:spacing w:before="156" w:after="156" w:line="440" w:lineRule="exact"/>
        <w:ind w:left="6" w:firstLine="480"/>
        <w:rPr>
          <w:rFonts w:hint="eastAsia" w:ascii="宋体" w:hAnsi="宋体" w:eastAsia="宋体" w:cs="宋体"/>
          <w:sz w:val="24"/>
        </w:rPr>
      </w:pPr>
      <w:r>
        <w:rPr>
          <w:rFonts w:hint="eastAsia" w:ascii="宋体" w:hAnsi="宋体" w:eastAsia="宋体" w:cs="宋体"/>
          <w:sz w:val="24"/>
        </w:rPr>
        <w:t xml:space="preserve"> </w:t>
      </w:r>
    </w:p>
    <w:p w14:paraId="36618E6A">
      <w:pPr>
        <w:spacing w:before="156" w:after="156" w:line="440" w:lineRule="exact"/>
        <w:ind w:left="6" w:firstLine="480"/>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附件4：</w:t>
      </w:r>
    </w:p>
    <w:p w14:paraId="3F5D3BFE">
      <w:pPr>
        <w:spacing w:before="156" w:after="156" w:line="440" w:lineRule="exact"/>
        <w:ind w:left="6" w:firstLine="480"/>
        <w:jc w:val="center"/>
        <w:rPr>
          <w:rFonts w:hint="eastAsia" w:ascii="宋体" w:hAnsi="宋体" w:eastAsia="宋体" w:cs="宋体"/>
          <w:sz w:val="24"/>
        </w:rPr>
      </w:pPr>
      <w:r>
        <w:rPr>
          <w:rFonts w:hint="eastAsia" w:ascii="宋体" w:hAnsi="宋体" w:eastAsia="宋体" w:cs="宋体"/>
          <w:sz w:val="24"/>
        </w:rPr>
        <w:t>承包人用于本工程施工的机械设备表</w:t>
      </w:r>
    </w:p>
    <w:tbl>
      <w:tblPr>
        <w:tblStyle w:val="12"/>
        <w:tblW w:w="0" w:type="auto"/>
        <w:jc w:val="center"/>
        <w:tblLayout w:type="fixed"/>
        <w:tblCellMar>
          <w:top w:w="0" w:type="dxa"/>
          <w:left w:w="28" w:type="dxa"/>
          <w:bottom w:w="0" w:type="dxa"/>
          <w:right w:w="28" w:type="dxa"/>
        </w:tblCellMar>
      </w:tblPr>
      <w:tblGrid>
        <w:gridCol w:w="865"/>
        <w:gridCol w:w="1418"/>
        <w:gridCol w:w="850"/>
        <w:gridCol w:w="1058"/>
        <w:gridCol w:w="880"/>
        <w:gridCol w:w="1020"/>
        <w:gridCol w:w="1238"/>
        <w:gridCol w:w="1036"/>
        <w:gridCol w:w="786"/>
      </w:tblGrid>
      <w:tr w14:paraId="2B046126">
        <w:tblPrEx>
          <w:tblCellMar>
            <w:top w:w="0" w:type="dxa"/>
            <w:left w:w="28" w:type="dxa"/>
            <w:bottom w:w="0" w:type="dxa"/>
            <w:right w:w="28" w:type="dxa"/>
          </w:tblCellMar>
        </w:tblPrEx>
        <w:trPr>
          <w:jc w:val="center"/>
        </w:trPr>
        <w:tc>
          <w:tcPr>
            <w:tcW w:w="865" w:type="dxa"/>
            <w:tcBorders>
              <w:top w:val="single" w:color="auto" w:sz="12" w:space="0"/>
              <w:left w:val="single" w:color="auto" w:sz="12" w:space="0"/>
              <w:bottom w:val="double" w:color="auto" w:sz="2" w:space="0"/>
              <w:right w:val="single" w:color="auto" w:sz="6" w:space="0"/>
            </w:tcBorders>
            <w:vAlign w:val="center"/>
          </w:tcPr>
          <w:p w14:paraId="5EFE2B4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418" w:type="dxa"/>
            <w:tcBorders>
              <w:top w:val="single" w:color="auto" w:sz="12" w:space="0"/>
              <w:left w:val="single" w:color="auto" w:sz="6" w:space="0"/>
              <w:bottom w:val="double" w:color="auto" w:sz="2" w:space="0"/>
              <w:right w:val="single" w:color="auto" w:sz="6" w:space="0"/>
            </w:tcBorders>
            <w:vAlign w:val="center"/>
          </w:tcPr>
          <w:p w14:paraId="2B679D2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机械或设备名      称</w:t>
            </w:r>
          </w:p>
        </w:tc>
        <w:tc>
          <w:tcPr>
            <w:tcW w:w="850" w:type="dxa"/>
            <w:tcBorders>
              <w:top w:val="single" w:color="auto" w:sz="12" w:space="0"/>
              <w:left w:val="single" w:color="auto" w:sz="6" w:space="0"/>
              <w:bottom w:val="double" w:color="auto" w:sz="2" w:space="0"/>
              <w:right w:val="single" w:color="auto" w:sz="6" w:space="0"/>
            </w:tcBorders>
            <w:vAlign w:val="center"/>
          </w:tcPr>
          <w:p w14:paraId="14C589D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规格型 号</w:t>
            </w:r>
          </w:p>
        </w:tc>
        <w:tc>
          <w:tcPr>
            <w:tcW w:w="1058" w:type="dxa"/>
            <w:tcBorders>
              <w:top w:val="single" w:color="auto" w:sz="12" w:space="0"/>
              <w:left w:val="single" w:color="auto" w:sz="6" w:space="0"/>
              <w:bottom w:val="double" w:color="auto" w:sz="2" w:space="0"/>
              <w:right w:val="single" w:color="auto" w:sz="6" w:space="0"/>
            </w:tcBorders>
            <w:vAlign w:val="center"/>
          </w:tcPr>
          <w:p w14:paraId="328959F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数量</w:t>
            </w:r>
          </w:p>
        </w:tc>
        <w:tc>
          <w:tcPr>
            <w:tcW w:w="880" w:type="dxa"/>
            <w:tcBorders>
              <w:top w:val="single" w:color="auto" w:sz="12" w:space="0"/>
              <w:left w:val="single" w:color="auto" w:sz="6" w:space="0"/>
              <w:bottom w:val="double" w:color="auto" w:sz="2" w:space="0"/>
              <w:right w:val="single" w:color="auto" w:sz="6" w:space="0"/>
            </w:tcBorders>
            <w:vAlign w:val="center"/>
          </w:tcPr>
          <w:p w14:paraId="2B5965A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产地</w:t>
            </w:r>
          </w:p>
        </w:tc>
        <w:tc>
          <w:tcPr>
            <w:tcW w:w="1020" w:type="dxa"/>
            <w:tcBorders>
              <w:top w:val="single" w:color="auto" w:sz="12" w:space="0"/>
              <w:left w:val="single" w:color="auto" w:sz="6" w:space="0"/>
              <w:bottom w:val="double" w:color="auto" w:sz="2" w:space="0"/>
              <w:right w:val="single" w:color="auto" w:sz="6" w:space="0"/>
            </w:tcBorders>
            <w:vAlign w:val="center"/>
          </w:tcPr>
          <w:p w14:paraId="6273368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制造</w:t>
            </w:r>
          </w:p>
          <w:p w14:paraId="1065A7D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年份</w:t>
            </w:r>
          </w:p>
        </w:tc>
        <w:tc>
          <w:tcPr>
            <w:tcW w:w="1238" w:type="dxa"/>
            <w:tcBorders>
              <w:top w:val="single" w:color="auto" w:sz="12" w:space="0"/>
              <w:left w:val="single" w:color="auto" w:sz="6" w:space="0"/>
              <w:bottom w:val="double" w:color="auto" w:sz="2" w:space="0"/>
              <w:right w:val="single" w:color="auto" w:sz="6" w:space="0"/>
            </w:tcBorders>
            <w:vAlign w:val="center"/>
          </w:tcPr>
          <w:p w14:paraId="39908DD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额定功</w:t>
            </w:r>
          </w:p>
          <w:p w14:paraId="0F869DE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率(kW)</w:t>
            </w:r>
          </w:p>
        </w:tc>
        <w:tc>
          <w:tcPr>
            <w:tcW w:w="1036" w:type="dxa"/>
            <w:tcBorders>
              <w:top w:val="single" w:color="auto" w:sz="12" w:space="0"/>
              <w:left w:val="single" w:color="auto" w:sz="6" w:space="0"/>
              <w:bottom w:val="double" w:color="auto" w:sz="2" w:space="0"/>
              <w:right w:val="single" w:color="auto" w:sz="6" w:space="0"/>
            </w:tcBorders>
            <w:vAlign w:val="center"/>
          </w:tcPr>
          <w:p w14:paraId="0CE7BB0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生产</w:t>
            </w:r>
          </w:p>
          <w:p w14:paraId="7ED47EF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能力</w:t>
            </w:r>
          </w:p>
        </w:tc>
        <w:tc>
          <w:tcPr>
            <w:tcW w:w="786" w:type="dxa"/>
            <w:tcBorders>
              <w:top w:val="single" w:color="auto" w:sz="12" w:space="0"/>
              <w:left w:val="single" w:color="auto" w:sz="6" w:space="0"/>
              <w:bottom w:val="double" w:color="auto" w:sz="2" w:space="0"/>
              <w:right w:val="single" w:color="auto" w:sz="12" w:space="0"/>
            </w:tcBorders>
            <w:vAlign w:val="center"/>
          </w:tcPr>
          <w:p w14:paraId="5B46F00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备注</w:t>
            </w:r>
          </w:p>
        </w:tc>
      </w:tr>
      <w:tr w14:paraId="4A2D383A">
        <w:tblPrEx>
          <w:tblCellMar>
            <w:top w:w="0" w:type="dxa"/>
            <w:left w:w="28" w:type="dxa"/>
            <w:bottom w:w="0" w:type="dxa"/>
            <w:right w:w="28" w:type="dxa"/>
          </w:tblCellMar>
        </w:tblPrEx>
        <w:trPr>
          <w:trHeight w:val="567" w:hRule="atLeast"/>
          <w:jc w:val="center"/>
        </w:trPr>
        <w:tc>
          <w:tcPr>
            <w:tcW w:w="865" w:type="dxa"/>
            <w:tcBorders>
              <w:top w:val="double" w:color="auto" w:sz="2" w:space="0"/>
              <w:left w:val="single" w:color="auto" w:sz="12" w:space="0"/>
              <w:bottom w:val="single" w:color="auto" w:sz="6" w:space="0"/>
              <w:right w:val="single" w:color="auto" w:sz="6" w:space="0"/>
            </w:tcBorders>
            <w:vAlign w:val="center"/>
          </w:tcPr>
          <w:p w14:paraId="5AFB388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double" w:color="auto" w:sz="2" w:space="0"/>
              <w:left w:val="single" w:color="auto" w:sz="6" w:space="0"/>
              <w:bottom w:val="single" w:color="auto" w:sz="6" w:space="0"/>
              <w:right w:val="single" w:color="auto" w:sz="6" w:space="0"/>
            </w:tcBorders>
            <w:vAlign w:val="center"/>
          </w:tcPr>
          <w:p w14:paraId="6C53A8E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double" w:color="auto" w:sz="2" w:space="0"/>
              <w:left w:val="single" w:color="auto" w:sz="6" w:space="0"/>
              <w:bottom w:val="single" w:color="auto" w:sz="6" w:space="0"/>
              <w:right w:val="single" w:color="auto" w:sz="6" w:space="0"/>
            </w:tcBorders>
            <w:vAlign w:val="center"/>
          </w:tcPr>
          <w:p w14:paraId="0D20DFC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double" w:color="auto" w:sz="2" w:space="0"/>
              <w:left w:val="single" w:color="auto" w:sz="6" w:space="0"/>
              <w:bottom w:val="single" w:color="auto" w:sz="6" w:space="0"/>
              <w:right w:val="single" w:color="auto" w:sz="6" w:space="0"/>
            </w:tcBorders>
            <w:vAlign w:val="center"/>
          </w:tcPr>
          <w:p w14:paraId="1BFB3F8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double" w:color="auto" w:sz="2" w:space="0"/>
              <w:left w:val="single" w:color="auto" w:sz="6" w:space="0"/>
              <w:bottom w:val="single" w:color="auto" w:sz="6" w:space="0"/>
              <w:right w:val="single" w:color="auto" w:sz="6" w:space="0"/>
            </w:tcBorders>
            <w:vAlign w:val="center"/>
          </w:tcPr>
          <w:p w14:paraId="34DB341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double" w:color="auto" w:sz="2" w:space="0"/>
              <w:left w:val="single" w:color="auto" w:sz="6" w:space="0"/>
              <w:bottom w:val="single" w:color="auto" w:sz="6" w:space="0"/>
              <w:right w:val="single" w:color="auto" w:sz="6" w:space="0"/>
            </w:tcBorders>
            <w:vAlign w:val="center"/>
          </w:tcPr>
          <w:p w14:paraId="541D58A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double" w:color="auto" w:sz="2" w:space="0"/>
              <w:left w:val="single" w:color="auto" w:sz="6" w:space="0"/>
              <w:bottom w:val="single" w:color="auto" w:sz="6" w:space="0"/>
              <w:right w:val="single" w:color="auto" w:sz="6" w:space="0"/>
            </w:tcBorders>
            <w:vAlign w:val="center"/>
          </w:tcPr>
          <w:p w14:paraId="1B88368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double" w:color="auto" w:sz="2" w:space="0"/>
              <w:left w:val="single" w:color="auto" w:sz="6" w:space="0"/>
              <w:bottom w:val="single" w:color="auto" w:sz="6" w:space="0"/>
              <w:right w:val="single" w:color="auto" w:sz="6" w:space="0"/>
            </w:tcBorders>
            <w:vAlign w:val="center"/>
          </w:tcPr>
          <w:p w14:paraId="668887E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double" w:color="auto" w:sz="2" w:space="0"/>
              <w:left w:val="single" w:color="auto" w:sz="6" w:space="0"/>
              <w:bottom w:val="single" w:color="auto" w:sz="6" w:space="0"/>
              <w:right w:val="single" w:color="auto" w:sz="12" w:space="0"/>
            </w:tcBorders>
            <w:vAlign w:val="center"/>
          </w:tcPr>
          <w:p w14:paraId="6168F4E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5505C0B1">
        <w:tblPrEx>
          <w:tblCellMar>
            <w:top w:w="0" w:type="dxa"/>
            <w:left w:w="28" w:type="dxa"/>
            <w:bottom w:w="0" w:type="dxa"/>
            <w:right w:w="28" w:type="dxa"/>
          </w:tblCellMar>
        </w:tblPrEx>
        <w:trPr>
          <w:trHeight w:val="567" w:hRule="atLeast"/>
          <w:jc w:val="center"/>
        </w:trPr>
        <w:tc>
          <w:tcPr>
            <w:tcW w:w="865" w:type="dxa"/>
            <w:tcBorders>
              <w:top w:val="nil"/>
              <w:left w:val="single" w:color="auto" w:sz="12" w:space="0"/>
              <w:bottom w:val="single" w:color="auto" w:sz="6" w:space="0"/>
              <w:right w:val="single" w:color="auto" w:sz="6" w:space="0"/>
            </w:tcBorders>
            <w:vAlign w:val="center"/>
          </w:tcPr>
          <w:p w14:paraId="059698E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nil"/>
              <w:left w:val="single" w:color="auto" w:sz="6" w:space="0"/>
              <w:bottom w:val="single" w:color="auto" w:sz="6" w:space="0"/>
              <w:right w:val="single" w:color="auto" w:sz="6" w:space="0"/>
            </w:tcBorders>
            <w:vAlign w:val="center"/>
          </w:tcPr>
          <w:p w14:paraId="0E8CEF7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nil"/>
              <w:left w:val="single" w:color="auto" w:sz="6" w:space="0"/>
              <w:bottom w:val="single" w:color="auto" w:sz="6" w:space="0"/>
              <w:right w:val="single" w:color="auto" w:sz="6" w:space="0"/>
            </w:tcBorders>
            <w:vAlign w:val="center"/>
          </w:tcPr>
          <w:p w14:paraId="5A1084B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nil"/>
              <w:left w:val="single" w:color="auto" w:sz="6" w:space="0"/>
              <w:bottom w:val="single" w:color="auto" w:sz="6" w:space="0"/>
              <w:right w:val="single" w:color="auto" w:sz="6" w:space="0"/>
            </w:tcBorders>
            <w:vAlign w:val="center"/>
          </w:tcPr>
          <w:p w14:paraId="0F83AEC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nil"/>
              <w:left w:val="single" w:color="auto" w:sz="6" w:space="0"/>
              <w:bottom w:val="single" w:color="auto" w:sz="6" w:space="0"/>
              <w:right w:val="single" w:color="auto" w:sz="6" w:space="0"/>
            </w:tcBorders>
            <w:vAlign w:val="center"/>
          </w:tcPr>
          <w:p w14:paraId="701FD8A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nil"/>
              <w:left w:val="single" w:color="auto" w:sz="6" w:space="0"/>
              <w:bottom w:val="single" w:color="auto" w:sz="6" w:space="0"/>
              <w:right w:val="single" w:color="auto" w:sz="6" w:space="0"/>
            </w:tcBorders>
            <w:vAlign w:val="center"/>
          </w:tcPr>
          <w:p w14:paraId="68F9F88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nil"/>
              <w:left w:val="single" w:color="auto" w:sz="6" w:space="0"/>
              <w:bottom w:val="single" w:color="auto" w:sz="6" w:space="0"/>
              <w:right w:val="single" w:color="auto" w:sz="6" w:space="0"/>
            </w:tcBorders>
            <w:vAlign w:val="center"/>
          </w:tcPr>
          <w:p w14:paraId="4965727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nil"/>
              <w:left w:val="single" w:color="auto" w:sz="6" w:space="0"/>
              <w:bottom w:val="single" w:color="auto" w:sz="6" w:space="0"/>
              <w:right w:val="single" w:color="auto" w:sz="6" w:space="0"/>
            </w:tcBorders>
            <w:vAlign w:val="center"/>
          </w:tcPr>
          <w:p w14:paraId="5D39366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nil"/>
              <w:left w:val="single" w:color="auto" w:sz="6" w:space="0"/>
              <w:bottom w:val="single" w:color="auto" w:sz="6" w:space="0"/>
              <w:right w:val="single" w:color="auto" w:sz="12" w:space="0"/>
            </w:tcBorders>
            <w:vAlign w:val="center"/>
          </w:tcPr>
          <w:p w14:paraId="411B6D8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15472019">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vAlign w:val="center"/>
          </w:tcPr>
          <w:p w14:paraId="434F143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66C45A5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vAlign w:val="center"/>
          </w:tcPr>
          <w:p w14:paraId="38DC96D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vAlign w:val="center"/>
          </w:tcPr>
          <w:p w14:paraId="5692018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vAlign w:val="center"/>
          </w:tcPr>
          <w:p w14:paraId="1143C9D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vAlign w:val="center"/>
          </w:tcPr>
          <w:p w14:paraId="7173463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65D7FB9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vAlign w:val="center"/>
          </w:tcPr>
          <w:p w14:paraId="6300BE8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vAlign w:val="center"/>
          </w:tcPr>
          <w:p w14:paraId="11B6B17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52B0860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vAlign w:val="center"/>
          </w:tcPr>
          <w:p w14:paraId="329CBED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57A7F60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vAlign w:val="center"/>
          </w:tcPr>
          <w:p w14:paraId="4DB6EE5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vAlign w:val="center"/>
          </w:tcPr>
          <w:p w14:paraId="07D3EF7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vAlign w:val="center"/>
          </w:tcPr>
          <w:p w14:paraId="3956A7F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vAlign w:val="center"/>
          </w:tcPr>
          <w:p w14:paraId="5A74D25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28DAE67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vAlign w:val="center"/>
          </w:tcPr>
          <w:p w14:paraId="6F2D1C0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vAlign w:val="center"/>
          </w:tcPr>
          <w:p w14:paraId="1F1FDB8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2FAF97CB">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vAlign w:val="center"/>
          </w:tcPr>
          <w:p w14:paraId="31D2E9C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2290BAA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vAlign w:val="center"/>
          </w:tcPr>
          <w:p w14:paraId="0722E62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vAlign w:val="center"/>
          </w:tcPr>
          <w:p w14:paraId="5F4DB90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vAlign w:val="center"/>
          </w:tcPr>
          <w:p w14:paraId="7B47AF9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vAlign w:val="center"/>
          </w:tcPr>
          <w:p w14:paraId="4FB072A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5C9AAA6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vAlign w:val="center"/>
          </w:tcPr>
          <w:p w14:paraId="6AC3B89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vAlign w:val="center"/>
          </w:tcPr>
          <w:p w14:paraId="318B53A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4B70E6C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vAlign w:val="center"/>
          </w:tcPr>
          <w:p w14:paraId="4333FDE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2BA086A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vAlign w:val="center"/>
          </w:tcPr>
          <w:p w14:paraId="1A593C9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vAlign w:val="center"/>
          </w:tcPr>
          <w:p w14:paraId="31CB584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vAlign w:val="center"/>
          </w:tcPr>
          <w:p w14:paraId="1A9ABB1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vAlign w:val="center"/>
          </w:tcPr>
          <w:p w14:paraId="674BBFB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55EA6E3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vAlign w:val="center"/>
          </w:tcPr>
          <w:p w14:paraId="6E84035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vAlign w:val="center"/>
          </w:tcPr>
          <w:p w14:paraId="13A9B69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45CED23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vAlign w:val="center"/>
          </w:tcPr>
          <w:p w14:paraId="30B0491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5DC0C59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vAlign w:val="center"/>
          </w:tcPr>
          <w:p w14:paraId="73F80BE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vAlign w:val="center"/>
          </w:tcPr>
          <w:p w14:paraId="6597E11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vAlign w:val="center"/>
          </w:tcPr>
          <w:p w14:paraId="1CA8721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vAlign w:val="center"/>
          </w:tcPr>
          <w:p w14:paraId="1B4DFD9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52D1BD0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vAlign w:val="center"/>
          </w:tcPr>
          <w:p w14:paraId="41DABBB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vAlign w:val="center"/>
          </w:tcPr>
          <w:p w14:paraId="53A8496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1A18320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vAlign w:val="center"/>
          </w:tcPr>
          <w:p w14:paraId="67039E1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477B326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vAlign w:val="center"/>
          </w:tcPr>
          <w:p w14:paraId="77E672B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vAlign w:val="center"/>
          </w:tcPr>
          <w:p w14:paraId="1394125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vAlign w:val="center"/>
          </w:tcPr>
          <w:p w14:paraId="1FED3EE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vAlign w:val="center"/>
          </w:tcPr>
          <w:p w14:paraId="3B1A26B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1946F33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vAlign w:val="center"/>
          </w:tcPr>
          <w:p w14:paraId="1940D25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vAlign w:val="center"/>
          </w:tcPr>
          <w:p w14:paraId="45EB2AA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2246844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tcPr>
          <w:p w14:paraId="2D9E0D1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tcPr>
          <w:p w14:paraId="72FAB90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tcPr>
          <w:p w14:paraId="0F98AE7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tcPr>
          <w:p w14:paraId="1D8AB55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tcPr>
          <w:p w14:paraId="72C4F9F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tcPr>
          <w:p w14:paraId="6616351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tcPr>
          <w:p w14:paraId="4DC7077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tcPr>
          <w:p w14:paraId="672E42F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tcPr>
          <w:p w14:paraId="7E20B3E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1A9F6577">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vAlign w:val="center"/>
          </w:tcPr>
          <w:p w14:paraId="45A33E7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6985BE1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vAlign w:val="center"/>
          </w:tcPr>
          <w:p w14:paraId="081A9EA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vAlign w:val="center"/>
          </w:tcPr>
          <w:p w14:paraId="4DEE464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vAlign w:val="center"/>
          </w:tcPr>
          <w:p w14:paraId="109BA3B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vAlign w:val="center"/>
          </w:tcPr>
          <w:p w14:paraId="33A5831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61FB353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vAlign w:val="center"/>
          </w:tcPr>
          <w:p w14:paraId="03947B5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vAlign w:val="center"/>
          </w:tcPr>
          <w:p w14:paraId="5DE2A6E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42E37F7A">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tcPr>
          <w:p w14:paraId="605765E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tcPr>
          <w:p w14:paraId="1595A04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tcPr>
          <w:p w14:paraId="2918E23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tcPr>
          <w:p w14:paraId="503D21D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tcPr>
          <w:p w14:paraId="0D23CA6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tcPr>
          <w:p w14:paraId="60DD85D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tcPr>
          <w:p w14:paraId="663F0D1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tcPr>
          <w:p w14:paraId="056DD2E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tcPr>
          <w:p w14:paraId="35D8052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0BAB8988">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tcPr>
          <w:p w14:paraId="1B4FECF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tcPr>
          <w:p w14:paraId="6E89EDE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tcPr>
          <w:p w14:paraId="21C77F7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tcPr>
          <w:p w14:paraId="38342EA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tcPr>
          <w:p w14:paraId="14B3B67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tcPr>
          <w:p w14:paraId="67461B8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tcPr>
          <w:p w14:paraId="77A0722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tcPr>
          <w:p w14:paraId="1E52B2C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tcPr>
          <w:p w14:paraId="2FA7365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5FFD2DDD">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tcPr>
          <w:p w14:paraId="4C65656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tcPr>
          <w:p w14:paraId="3C6F1D3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tcPr>
          <w:p w14:paraId="341D46E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tcPr>
          <w:p w14:paraId="4A2E10E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tcPr>
          <w:p w14:paraId="3E75A6F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tcPr>
          <w:p w14:paraId="2BCEA9A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tcPr>
          <w:p w14:paraId="61EDB3E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tcPr>
          <w:p w14:paraId="3A54767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tcPr>
          <w:p w14:paraId="49C7A83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3B28D7D8">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tcPr>
          <w:p w14:paraId="2ADA8E2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tcPr>
          <w:p w14:paraId="3DFED6E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tcPr>
          <w:p w14:paraId="58976E0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tcPr>
          <w:p w14:paraId="405E145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tcPr>
          <w:p w14:paraId="4CA657E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tcPr>
          <w:p w14:paraId="78A21B2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tcPr>
          <w:p w14:paraId="2D20013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tcPr>
          <w:p w14:paraId="4E790F9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tcPr>
          <w:p w14:paraId="6446347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169A920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tcPr>
          <w:p w14:paraId="7CDBBB1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tcPr>
          <w:p w14:paraId="332F73A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tcPr>
          <w:p w14:paraId="037C248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tcPr>
          <w:p w14:paraId="4C15A3E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tcPr>
          <w:p w14:paraId="16E2648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tcPr>
          <w:p w14:paraId="4004948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tcPr>
          <w:p w14:paraId="7C19638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tcPr>
          <w:p w14:paraId="0D2DE33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tcPr>
          <w:p w14:paraId="2D6DD10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26FFDB2C">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tcPr>
          <w:p w14:paraId="7F9BDC8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tcPr>
          <w:p w14:paraId="7C53D47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tcPr>
          <w:p w14:paraId="586CF5D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tcPr>
          <w:p w14:paraId="1B7AC2C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tcPr>
          <w:p w14:paraId="2E765F5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tcPr>
          <w:p w14:paraId="58161F6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tcPr>
          <w:p w14:paraId="05A5CBB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tcPr>
          <w:p w14:paraId="3C838F6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tcPr>
          <w:p w14:paraId="28C9A0F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66E8189C">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tcPr>
          <w:p w14:paraId="2D6C56F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tcPr>
          <w:p w14:paraId="2BE5A76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tcPr>
          <w:p w14:paraId="26DD4FC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tcPr>
          <w:p w14:paraId="17D8330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tcPr>
          <w:p w14:paraId="099C7EF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tcPr>
          <w:p w14:paraId="1F964FA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tcPr>
          <w:p w14:paraId="586CC4B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tcPr>
          <w:p w14:paraId="243E78E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tcPr>
          <w:p w14:paraId="0D78FA0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7800EC3B">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tcPr>
          <w:p w14:paraId="59A5407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tcPr>
          <w:p w14:paraId="250FE3B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50" w:type="dxa"/>
            <w:tcBorders>
              <w:top w:val="single" w:color="auto" w:sz="6" w:space="0"/>
              <w:left w:val="single" w:color="auto" w:sz="6" w:space="0"/>
              <w:bottom w:val="single" w:color="auto" w:sz="6" w:space="0"/>
              <w:right w:val="single" w:color="auto" w:sz="6" w:space="0"/>
            </w:tcBorders>
          </w:tcPr>
          <w:p w14:paraId="2F55CB9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58" w:type="dxa"/>
            <w:tcBorders>
              <w:top w:val="single" w:color="auto" w:sz="6" w:space="0"/>
              <w:left w:val="single" w:color="auto" w:sz="6" w:space="0"/>
              <w:bottom w:val="single" w:color="auto" w:sz="6" w:space="0"/>
              <w:right w:val="single" w:color="auto" w:sz="6" w:space="0"/>
            </w:tcBorders>
          </w:tcPr>
          <w:p w14:paraId="6DF4380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880" w:type="dxa"/>
            <w:tcBorders>
              <w:top w:val="single" w:color="auto" w:sz="6" w:space="0"/>
              <w:left w:val="single" w:color="auto" w:sz="6" w:space="0"/>
              <w:bottom w:val="single" w:color="auto" w:sz="6" w:space="0"/>
              <w:right w:val="single" w:color="auto" w:sz="6" w:space="0"/>
            </w:tcBorders>
          </w:tcPr>
          <w:p w14:paraId="681E8BA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20" w:type="dxa"/>
            <w:tcBorders>
              <w:top w:val="single" w:color="auto" w:sz="6" w:space="0"/>
              <w:left w:val="single" w:color="auto" w:sz="6" w:space="0"/>
              <w:bottom w:val="single" w:color="auto" w:sz="6" w:space="0"/>
              <w:right w:val="single" w:color="auto" w:sz="6" w:space="0"/>
            </w:tcBorders>
          </w:tcPr>
          <w:p w14:paraId="7DD3B43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238" w:type="dxa"/>
            <w:tcBorders>
              <w:top w:val="single" w:color="auto" w:sz="6" w:space="0"/>
              <w:left w:val="single" w:color="auto" w:sz="6" w:space="0"/>
              <w:bottom w:val="single" w:color="auto" w:sz="6" w:space="0"/>
              <w:right w:val="single" w:color="auto" w:sz="6" w:space="0"/>
            </w:tcBorders>
          </w:tcPr>
          <w:p w14:paraId="28E1B68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6" w:space="0"/>
            </w:tcBorders>
          </w:tcPr>
          <w:p w14:paraId="054CBBD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786" w:type="dxa"/>
            <w:tcBorders>
              <w:top w:val="single" w:color="auto" w:sz="6" w:space="0"/>
              <w:left w:val="single" w:color="auto" w:sz="6" w:space="0"/>
              <w:bottom w:val="single" w:color="auto" w:sz="6" w:space="0"/>
              <w:right w:val="single" w:color="auto" w:sz="12" w:space="0"/>
            </w:tcBorders>
          </w:tcPr>
          <w:p w14:paraId="56FB2A4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306461DD">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12" w:space="0"/>
              <w:right w:val="single" w:color="auto" w:sz="6" w:space="0"/>
            </w:tcBorders>
          </w:tcPr>
          <w:p w14:paraId="41CE142D">
            <w:pPr>
              <w:spacing w:before="156" w:after="156"/>
              <w:ind w:left="6" w:firstLine="480"/>
              <w:rPr>
                <w:rFonts w:hint="eastAsia" w:ascii="宋体" w:hAnsi="宋体" w:eastAsia="宋体" w:cs="宋体"/>
                <w:sz w:val="24"/>
              </w:rPr>
            </w:pPr>
          </w:p>
        </w:tc>
        <w:tc>
          <w:tcPr>
            <w:tcW w:w="1418" w:type="dxa"/>
            <w:tcBorders>
              <w:top w:val="single" w:color="auto" w:sz="6" w:space="0"/>
              <w:left w:val="single" w:color="auto" w:sz="6" w:space="0"/>
              <w:bottom w:val="single" w:color="auto" w:sz="12" w:space="0"/>
              <w:right w:val="single" w:color="auto" w:sz="6" w:space="0"/>
            </w:tcBorders>
          </w:tcPr>
          <w:p w14:paraId="47A6E301">
            <w:pPr>
              <w:spacing w:before="156" w:after="156"/>
              <w:ind w:left="6" w:firstLine="480"/>
              <w:rPr>
                <w:rFonts w:hint="eastAsia" w:ascii="宋体" w:hAnsi="宋体" w:eastAsia="宋体" w:cs="宋体"/>
                <w:sz w:val="24"/>
              </w:rPr>
            </w:pPr>
          </w:p>
        </w:tc>
        <w:tc>
          <w:tcPr>
            <w:tcW w:w="850" w:type="dxa"/>
            <w:tcBorders>
              <w:top w:val="single" w:color="auto" w:sz="6" w:space="0"/>
              <w:left w:val="single" w:color="auto" w:sz="6" w:space="0"/>
              <w:bottom w:val="single" w:color="auto" w:sz="12" w:space="0"/>
              <w:right w:val="single" w:color="auto" w:sz="6" w:space="0"/>
            </w:tcBorders>
          </w:tcPr>
          <w:p w14:paraId="469E8639">
            <w:pPr>
              <w:spacing w:before="156" w:after="156"/>
              <w:ind w:left="6" w:firstLine="480"/>
              <w:rPr>
                <w:rFonts w:hint="eastAsia" w:ascii="宋体" w:hAnsi="宋体" w:eastAsia="宋体" w:cs="宋体"/>
                <w:sz w:val="24"/>
              </w:rPr>
            </w:pPr>
          </w:p>
        </w:tc>
        <w:tc>
          <w:tcPr>
            <w:tcW w:w="1058" w:type="dxa"/>
            <w:tcBorders>
              <w:top w:val="single" w:color="auto" w:sz="6" w:space="0"/>
              <w:left w:val="single" w:color="auto" w:sz="6" w:space="0"/>
              <w:bottom w:val="single" w:color="auto" w:sz="12" w:space="0"/>
              <w:right w:val="single" w:color="auto" w:sz="6" w:space="0"/>
            </w:tcBorders>
          </w:tcPr>
          <w:p w14:paraId="23B716A8">
            <w:pPr>
              <w:spacing w:before="156" w:after="156"/>
              <w:ind w:left="6" w:firstLine="480"/>
              <w:rPr>
                <w:rFonts w:hint="eastAsia" w:ascii="宋体" w:hAnsi="宋体" w:eastAsia="宋体" w:cs="宋体"/>
                <w:sz w:val="24"/>
              </w:rPr>
            </w:pPr>
          </w:p>
        </w:tc>
        <w:tc>
          <w:tcPr>
            <w:tcW w:w="880" w:type="dxa"/>
            <w:tcBorders>
              <w:top w:val="single" w:color="auto" w:sz="6" w:space="0"/>
              <w:left w:val="single" w:color="auto" w:sz="6" w:space="0"/>
              <w:bottom w:val="single" w:color="auto" w:sz="12" w:space="0"/>
              <w:right w:val="single" w:color="auto" w:sz="6" w:space="0"/>
            </w:tcBorders>
          </w:tcPr>
          <w:p w14:paraId="207B5F3A">
            <w:pPr>
              <w:spacing w:before="156" w:after="156"/>
              <w:ind w:left="6" w:firstLine="480"/>
              <w:rPr>
                <w:rFonts w:hint="eastAsia" w:ascii="宋体" w:hAnsi="宋体" w:eastAsia="宋体" w:cs="宋体"/>
                <w:sz w:val="24"/>
              </w:rPr>
            </w:pPr>
          </w:p>
        </w:tc>
        <w:tc>
          <w:tcPr>
            <w:tcW w:w="1020" w:type="dxa"/>
            <w:tcBorders>
              <w:top w:val="single" w:color="auto" w:sz="6" w:space="0"/>
              <w:left w:val="single" w:color="auto" w:sz="6" w:space="0"/>
              <w:bottom w:val="single" w:color="auto" w:sz="12" w:space="0"/>
              <w:right w:val="single" w:color="auto" w:sz="6" w:space="0"/>
            </w:tcBorders>
          </w:tcPr>
          <w:p w14:paraId="7091E67F">
            <w:pPr>
              <w:spacing w:before="156" w:after="156"/>
              <w:ind w:left="6" w:firstLine="480"/>
              <w:rPr>
                <w:rFonts w:hint="eastAsia" w:ascii="宋体" w:hAnsi="宋体" w:eastAsia="宋体" w:cs="宋体"/>
                <w:sz w:val="24"/>
              </w:rPr>
            </w:pPr>
          </w:p>
        </w:tc>
        <w:tc>
          <w:tcPr>
            <w:tcW w:w="1238" w:type="dxa"/>
            <w:tcBorders>
              <w:top w:val="single" w:color="auto" w:sz="6" w:space="0"/>
              <w:left w:val="single" w:color="auto" w:sz="6" w:space="0"/>
              <w:bottom w:val="single" w:color="auto" w:sz="12" w:space="0"/>
              <w:right w:val="single" w:color="auto" w:sz="6" w:space="0"/>
            </w:tcBorders>
          </w:tcPr>
          <w:p w14:paraId="72B3D6CF">
            <w:pPr>
              <w:spacing w:before="156" w:after="156"/>
              <w:ind w:left="6" w:firstLine="480"/>
              <w:rPr>
                <w:rFonts w:hint="eastAsia" w:ascii="宋体" w:hAnsi="宋体" w:eastAsia="宋体" w:cs="宋体"/>
                <w:sz w:val="24"/>
              </w:rPr>
            </w:pPr>
          </w:p>
        </w:tc>
        <w:tc>
          <w:tcPr>
            <w:tcW w:w="1036" w:type="dxa"/>
            <w:tcBorders>
              <w:top w:val="single" w:color="auto" w:sz="6" w:space="0"/>
              <w:left w:val="single" w:color="auto" w:sz="6" w:space="0"/>
              <w:bottom w:val="single" w:color="auto" w:sz="12" w:space="0"/>
              <w:right w:val="single" w:color="auto" w:sz="6" w:space="0"/>
            </w:tcBorders>
          </w:tcPr>
          <w:p w14:paraId="5122C585">
            <w:pPr>
              <w:spacing w:before="156" w:after="156"/>
              <w:ind w:left="6" w:firstLine="480"/>
              <w:rPr>
                <w:rFonts w:hint="eastAsia" w:ascii="宋体" w:hAnsi="宋体" w:eastAsia="宋体" w:cs="宋体"/>
                <w:sz w:val="24"/>
              </w:rPr>
            </w:pPr>
          </w:p>
        </w:tc>
        <w:tc>
          <w:tcPr>
            <w:tcW w:w="786" w:type="dxa"/>
            <w:tcBorders>
              <w:top w:val="single" w:color="auto" w:sz="6" w:space="0"/>
              <w:left w:val="single" w:color="auto" w:sz="6" w:space="0"/>
              <w:bottom w:val="single" w:color="auto" w:sz="12" w:space="0"/>
              <w:right w:val="single" w:color="auto" w:sz="12" w:space="0"/>
            </w:tcBorders>
          </w:tcPr>
          <w:p w14:paraId="2C9562B9">
            <w:pPr>
              <w:spacing w:before="156" w:after="156"/>
              <w:ind w:left="6" w:firstLine="480"/>
              <w:rPr>
                <w:rFonts w:hint="eastAsia" w:ascii="宋体" w:hAnsi="宋体" w:eastAsia="宋体" w:cs="宋体"/>
                <w:sz w:val="24"/>
              </w:rPr>
            </w:pPr>
          </w:p>
        </w:tc>
      </w:tr>
    </w:tbl>
    <w:p w14:paraId="459079D2">
      <w:pPr>
        <w:rPr>
          <w:rFonts w:hint="eastAsia" w:ascii="宋体" w:hAnsi="宋体" w:eastAsia="宋体" w:cs="宋体"/>
          <w:sz w:val="24"/>
        </w:rPr>
      </w:pPr>
      <w:r>
        <w:rPr>
          <w:rFonts w:hint="eastAsia" w:ascii="宋体" w:hAnsi="宋体" w:eastAsia="宋体" w:cs="宋体"/>
          <w:sz w:val="24"/>
        </w:rPr>
        <w:br w:type="page"/>
      </w:r>
    </w:p>
    <w:p w14:paraId="66E08642">
      <w:pPr>
        <w:spacing w:before="156" w:after="156" w:line="440" w:lineRule="exact"/>
        <w:ind w:left="6" w:firstLine="480"/>
        <w:rPr>
          <w:rFonts w:hint="eastAsia" w:ascii="宋体" w:hAnsi="宋体" w:eastAsia="宋体" w:cs="宋体"/>
          <w:sz w:val="24"/>
        </w:rPr>
      </w:pPr>
      <w:r>
        <w:rPr>
          <w:rFonts w:hint="eastAsia" w:ascii="宋体" w:hAnsi="宋体" w:eastAsia="宋体" w:cs="宋体"/>
          <w:sz w:val="24"/>
        </w:rPr>
        <w:t>附件5：</w:t>
      </w:r>
    </w:p>
    <w:p w14:paraId="7B0503CB">
      <w:pPr>
        <w:spacing w:before="156" w:after="156" w:line="440" w:lineRule="exact"/>
        <w:ind w:left="6" w:firstLine="480"/>
        <w:jc w:val="center"/>
        <w:rPr>
          <w:rFonts w:hint="eastAsia" w:ascii="宋体" w:hAnsi="宋体" w:eastAsia="宋体" w:cs="宋体"/>
          <w:sz w:val="24"/>
        </w:rPr>
      </w:pPr>
      <w:r>
        <w:rPr>
          <w:rFonts w:hint="eastAsia" w:ascii="宋体" w:hAnsi="宋体" w:eastAsia="宋体" w:cs="宋体"/>
          <w:sz w:val="24"/>
        </w:rPr>
        <w:t>承包人主要施工管理人员表</w:t>
      </w:r>
    </w:p>
    <w:tbl>
      <w:tblPr>
        <w:tblStyle w:val="12"/>
        <w:tblW w:w="0" w:type="auto"/>
        <w:jc w:val="center"/>
        <w:tblLayout w:type="fixed"/>
        <w:tblCellMar>
          <w:top w:w="0" w:type="dxa"/>
          <w:left w:w="28" w:type="dxa"/>
          <w:bottom w:w="0" w:type="dxa"/>
          <w:right w:w="28" w:type="dxa"/>
        </w:tblCellMar>
      </w:tblPr>
      <w:tblGrid>
        <w:gridCol w:w="1871"/>
        <w:gridCol w:w="1418"/>
        <w:gridCol w:w="1134"/>
        <w:gridCol w:w="1134"/>
        <w:gridCol w:w="3544"/>
      </w:tblGrid>
      <w:tr w14:paraId="7A467268">
        <w:tblPrEx>
          <w:tblCellMar>
            <w:top w:w="0" w:type="dxa"/>
            <w:left w:w="28" w:type="dxa"/>
            <w:bottom w:w="0" w:type="dxa"/>
            <w:right w:w="28" w:type="dxa"/>
          </w:tblCellMar>
        </w:tblPrEx>
        <w:trPr>
          <w:jc w:val="center"/>
        </w:trPr>
        <w:tc>
          <w:tcPr>
            <w:tcW w:w="1871" w:type="dxa"/>
            <w:tcBorders>
              <w:top w:val="single" w:color="auto" w:sz="12" w:space="0"/>
              <w:left w:val="single" w:color="auto" w:sz="12" w:space="0"/>
              <w:bottom w:val="double" w:color="auto" w:sz="2" w:space="0"/>
              <w:right w:val="single" w:color="auto" w:sz="6" w:space="0"/>
            </w:tcBorders>
            <w:vAlign w:val="center"/>
          </w:tcPr>
          <w:p w14:paraId="098521D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名    称</w:t>
            </w:r>
          </w:p>
        </w:tc>
        <w:tc>
          <w:tcPr>
            <w:tcW w:w="1418" w:type="dxa"/>
            <w:tcBorders>
              <w:top w:val="single" w:color="auto" w:sz="12" w:space="0"/>
              <w:left w:val="single" w:color="auto" w:sz="6" w:space="0"/>
              <w:bottom w:val="double" w:color="auto" w:sz="2" w:space="0"/>
              <w:right w:val="single" w:color="auto" w:sz="6" w:space="0"/>
            </w:tcBorders>
            <w:vAlign w:val="center"/>
          </w:tcPr>
          <w:p w14:paraId="5FDE42D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姓名</w:t>
            </w:r>
          </w:p>
        </w:tc>
        <w:tc>
          <w:tcPr>
            <w:tcW w:w="1134" w:type="dxa"/>
            <w:tcBorders>
              <w:top w:val="single" w:color="auto" w:sz="12" w:space="0"/>
              <w:left w:val="single" w:color="auto" w:sz="6" w:space="0"/>
              <w:bottom w:val="double" w:color="auto" w:sz="2" w:space="0"/>
              <w:right w:val="single" w:color="auto" w:sz="6" w:space="0"/>
            </w:tcBorders>
            <w:vAlign w:val="center"/>
          </w:tcPr>
          <w:p w14:paraId="056748B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职务</w:t>
            </w:r>
          </w:p>
        </w:tc>
        <w:tc>
          <w:tcPr>
            <w:tcW w:w="1134" w:type="dxa"/>
            <w:tcBorders>
              <w:top w:val="single" w:color="auto" w:sz="12" w:space="0"/>
              <w:left w:val="single" w:color="auto" w:sz="6" w:space="0"/>
              <w:bottom w:val="double" w:color="auto" w:sz="2" w:space="0"/>
              <w:right w:val="single" w:color="auto" w:sz="6" w:space="0"/>
            </w:tcBorders>
            <w:vAlign w:val="center"/>
          </w:tcPr>
          <w:p w14:paraId="339C957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职称</w:t>
            </w:r>
          </w:p>
        </w:tc>
        <w:tc>
          <w:tcPr>
            <w:tcW w:w="3544" w:type="dxa"/>
            <w:tcBorders>
              <w:top w:val="single" w:color="auto" w:sz="12" w:space="0"/>
              <w:left w:val="single" w:color="auto" w:sz="6" w:space="0"/>
              <w:bottom w:val="double" w:color="auto" w:sz="2" w:space="0"/>
              <w:right w:val="single" w:color="auto" w:sz="12" w:space="0"/>
            </w:tcBorders>
            <w:vAlign w:val="center"/>
          </w:tcPr>
          <w:p w14:paraId="13759C6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主要资历、经验及承担过的项目</w:t>
            </w:r>
          </w:p>
        </w:tc>
      </w:tr>
      <w:tr w14:paraId="6BBE6565">
        <w:tblPrEx>
          <w:tblCellMar>
            <w:top w:w="0" w:type="dxa"/>
            <w:left w:w="28" w:type="dxa"/>
            <w:bottom w:w="0" w:type="dxa"/>
            <w:right w:w="28" w:type="dxa"/>
          </w:tblCellMar>
        </w:tblPrEx>
        <w:trPr>
          <w:jc w:val="center"/>
        </w:trPr>
        <w:tc>
          <w:tcPr>
            <w:tcW w:w="9101" w:type="dxa"/>
            <w:gridSpan w:val="5"/>
            <w:tcBorders>
              <w:top w:val="double" w:color="auto" w:sz="2" w:space="0"/>
              <w:left w:val="single" w:color="auto" w:sz="12" w:space="0"/>
              <w:bottom w:val="single" w:color="auto" w:sz="6" w:space="0"/>
              <w:right w:val="single" w:color="auto" w:sz="12" w:space="0"/>
            </w:tcBorders>
            <w:vAlign w:val="center"/>
          </w:tcPr>
          <w:p w14:paraId="75E7008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一、总部人员</w:t>
            </w:r>
          </w:p>
        </w:tc>
      </w:tr>
      <w:tr w14:paraId="539895C2">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16C25E3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项目主管</w:t>
            </w:r>
          </w:p>
        </w:tc>
        <w:tc>
          <w:tcPr>
            <w:tcW w:w="1418" w:type="dxa"/>
            <w:tcBorders>
              <w:top w:val="nil"/>
              <w:left w:val="single" w:color="auto" w:sz="6" w:space="0"/>
              <w:bottom w:val="single" w:color="auto" w:sz="6" w:space="0"/>
              <w:right w:val="single" w:color="auto" w:sz="6" w:space="0"/>
            </w:tcBorders>
            <w:vAlign w:val="center"/>
          </w:tcPr>
          <w:p w14:paraId="7F871D7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nil"/>
              <w:left w:val="single" w:color="auto" w:sz="6" w:space="0"/>
              <w:bottom w:val="single" w:color="auto" w:sz="6" w:space="0"/>
              <w:right w:val="single" w:color="auto" w:sz="6" w:space="0"/>
            </w:tcBorders>
            <w:vAlign w:val="center"/>
          </w:tcPr>
          <w:p w14:paraId="0F7B59B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nil"/>
              <w:left w:val="single" w:color="auto" w:sz="6" w:space="0"/>
              <w:bottom w:val="single" w:color="auto" w:sz="6" w:space="0"/>
              <w:right w:val="single" w:color="auto" w:sz="6" w:space="0"/>
            </w:tcBorders>
            <w:vAlign w:val="center"/>
          </w:tcPr>
          <w:p w14:paraId="3E4FFA1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nil"/>
              <w:left w:val="single" w:color="auto" w:sz="6" w:space="0"/>
              <w:bottom w:val="single" w:color="auto" w:sz="6" w:space="0"/>
              <w:right w:val="single" w:color="auto" w:sz="12" w:space="0"/>
            </w:tcBorders>
            <w:vAlign w:val="center"/>
          </w:tcPr>
          <w:p w14:paraId="1E6F6C5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20045D6B">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vAlign w:val="center"/>
          </w:tcPr>
          <w:p w14:paraId="433AC0A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21DFCFE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7BD77A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A23BD6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450AEBE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6AF60C04">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3EC9007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4C066AB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09BA48A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B7C221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2B78C09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0A99398F">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03AD1EF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5D0FDB5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51EC63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B81936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68663D9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641F2517">
        <w:tblPrEx>
          <w:tblCellMar>
            <w:top w:w="0" w:type="dxa"/>
            <w:left w:w="28" w:type="dxa"/>
            <w:bottom w:w="0" w:type="dxa"/>
            <w:right w:w="28" w:type="dxa"/>
          </w:tblCellMar>
        </w:tblPrEx>
        <w:trPr>
          <w:jc w:val="center"/>
        </w:trPr>
        <w:tc>
          <w:tcPr>
            <w:tcW w:w="9101" w:type="dxa"/>
            <w:gridSpan w:val="5"/>
            <w:tcBorders>
              <w:top w:val="single" w:color="auto" w:sz="6" w:space="0"/>
              <w:left w:val="single" w:color="auto" w:sz="12" w:space="0"/>
              <w:bottom w:val="single" w:color="auto" w:sz="6" w:space="0"/>
              <w:right w:val="single" w:color="auto" w:sz="12" w:space="0"/>
            </w:tcBorders>
            <w:vAlign w:val="center"/>
          </w:tcPr>
          <w:p w14:paraId="7FBB983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二、现场人员</w:t>
            </w:r>
          </w:p>
        </w:tc>
      </w:tr>
      <w:tr w14:paraId="673A4704">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4EE40D5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14:paraId="0DE4BC0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E95633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3B556E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3BD58F0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4E94DFCE">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3EFC076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14:paraId="2B28D5E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A51652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375699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58C0DCA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57C71226">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727389C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14:paraId="7E77874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FECD28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57B6B8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34C8093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569A36F0">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6251FE9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14:paraId="1DD4C9D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8CD500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0E9CF8D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441402F1">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03EABA18">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36F7049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14:paraId="1E41D75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BCFA0B2">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C2DAF9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139BA48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7E673132">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578308F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14:paraId="7D9074FF">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11315B0">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8DF925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7444000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30465B4A">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023BBB4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14:paraId="6008179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7F0998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3BBD51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203E089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354825C6">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2F58C72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14:paraId="4C7C2AF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5FD900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CF18D1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296D76F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16129022">
        <w:tblPrEx>
          <w:tblCellMar>
            <w:top w:w="0" w:type="dxa"/>
            <w:left w:w="28" w:type="dxa"/>
            <w:bottom w:w="0" w:type="dxa"/>
            <w:right w:w="28" w:type="dxa"/>
          </w:tblCellMar>
        </w:tblPrEx>
        <w:trPr>
          <w:jc w:val="center"/>
        </w:trPr>
        <w:tc>
          <w:tcPr>
            <w:tcW w:w="1871" w:type="dxa"/>
            <w:vMerge w:val="restart"/>
            <w:tcBorders>
              <w:top w:val="nil"/>
              <w:left w:val="single" w:color="auto" w:sz="12" w:space="0"/>
              <w:bottom w:val="single" w:color="auto" w:sz="6" w:space="0"/>
              <w:right w:val="single" w:color="auto" w:sz="6" w:space="0"/>
            </w:tcBorders>
            <w:vAlign w:val="center"/>
          </w:tcPr>
          <w:p w14:paraId="6FB2284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r>
              <w:rPr>
                <w:rFonts w:hint="eastAsia" w:ascii="宋体" w:hAnsi="宋体" w:eastAsia="宋体" w:cs="宋体"/>
                <w:sz w:val="24"/>
                <w:szCs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3C700F0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DF71A0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431042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3AA141B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43757992">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vAlign w:val="center"/>
          </w:tcPr>
          <w:p w14:paraId="409C2B4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nil"/>
              <w:right w:val="single" w:color="auto" w:sz="6" w:space="0"/>
            </w:tcBorders>
            <w:vAlign w:val="center"/>
          </w:tcPr>
          <w:p w14:paraId="393FBE1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nil"/>
              <w:right w:val="single" w:color="auto" w:sz="6" w:space="0"/>
            </w:tcBorders>
            <w:vAlign w:val="center"/>
          </w:tcPr>
          <w:p w14:paraId="06F2770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nil"/>
              <w:right w:val="single" w:color="auto" w:sz="6" w:space="0"/>
            </w:tcBorders>
            <w:vAlign w:val="center"/>
          </w:tcPr>
          <w:p w14:paraId="7F937CD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nil"/>
              <w:right w:val="single" w:color="auto" w:sz="12" w:space="0"/>
            </w:tcBorders>
            <w:vAlign w:val="center"/>
          </w:tcPr>
          <w:p w14:paraId="2F5F393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1AC58CA1">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vAlign w:val="center"/>
          </w:tcPr>
          <w:p w14:paraId="65BB8AB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4A73E084">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3A0D8B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084A3F3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7C5C087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3612E306">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vAlign w:val="center"/>
          </w:tcPr>
          <w:p w14:paraId="1D7AE637">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76358256">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0B613A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B7CF54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2A757DFE">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3288A124">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vAlign w:val="center"/>
          </w:tcPr>
          <w:p w14:paraId="3856371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2F473945">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98CD91D">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79E660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6" w:space="0"/>
              <w:right w:val="single" w:color="auto" w:sz="12" w:space="0"/>
            </w:tcBorders>
            <w:vAlign w:val="center"/>
          </w:tcPr>
          <w:p w14:paraId="04E6DD6A">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tr w14:paraId="2D535457">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vAlign w:val="center"/>
          </w:tcPr>
          <w:p w14:paraId="04BC1E2C">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418" w:type="dxa"/>
            <w:tcBorders>
              <w:top w:val="single" w:color="auto" w:sz="6" w:space="0"/>
              <w:left w:val="single" w:color="auto" w:sz="6" w:space="0"/>
              <w:bottom w:val="single" w:color="auto" w:sz="12" w:space="0"/>
              <w:right w:val="single" w:color="auto" w:sz="6" w:space="0"/>
            </w:tcBorders>
            <w:vAlign w:val="center"/>
          </w:tcPr>
          <w:p w14:paraId="077FE6E3">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12" w:space="0"/>
              <w:right w:val="single" w:color="auto" w:sz="6" w:space="0"/>
            </w:tcBorders>
            <w:vAlign w:val="center"/>
          </w:tcPr>
          <w:p w14:paraId="68710CBB">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1134" w:type="dxa"/>
            <w:tcBorders>
              <w:top w:val="single" w:color="auto" w:sz="6" w:space="0"/>
              <w:left w:val="single" w:color="auto" w:sz="6" w:space="0"/>
              <w:bottom w:val="single" w:color="auto" w:sz="12" w:space="0"/>
              <w:right w:val="single" w:color="auto" w:sz="6" w:space="0"/>
            </w:tcBorders>
            <w:vAlign w:val="center"/>
          </w:tcPr>
          <w:p w14:paraId="05A947A8">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c>
          <w:tcPr>
            <w:tcW w:w="3544" w:type="dxa"/>
            <w:tcBorders>
              <w:top w:val="single" w:color="auto" w:sz="6" w:space="0"/>
              <w:left w:val="single" w:color="auto" w:sz="6" w:space="0"/>
              <w:bottom w:val="single" w:color="auto" w:sz="12" w:space="0"/>
              <w:right w:val="single" w:color="auto" w:sz="12" w:space="0"/>
            </w:tcBorders>
            <w:vAlign w:val="center"/>
          </w:tcPr>
          <w:p w14:paraId="45D55DD9">
            <w:pPr>
              <w:pStyle w:val="5"/>
              <w:keepNext/>
              <w:spacing w:before="0" w:beforeLines="0" w:after="0" w:afterLines="0" w:line="440" w:lineRule="exact"/>
              <w:ind w:left="63" w:leftChars="0" w:right="63" w:firstLine="0" w:firstLineChars="0"/>
              <w:jc w:val="center"/>
              <w:rPr>
                <w:rFonts w:hint="eastAsia" w:ascii="宋体" w:hAnsi="宋体" w:eastAsia="宋体" w:cs="宋体"/>
                <w:sz w:val="24"/>
                <w:szCs w:val="24"/>
              </w:rPr>
            </w:pPr>
          </w:p>
        </w:tc>
      </w:tr>
      <w:bookmarkEnd w:id="2"/>
      <w:bookmarkEnd w:id="3"/>
      <w:bookmarkEnd w:id="4"/>
      <w:bookmarkEnd w:id="5"/>
    </w:tbl>
    <w:p w14:paraId="3344E74C">
      <w:pPr>
        <w:spacing w:before="156" w:after="156"/>
        <w:rPr>
          <w:rFonts w:hint="eastAsia" w:ascii="宋体" w:hAnsi="宋体" w:eastAsia="宋体" w:cs="宋体"/>
          <w:sz w:val="24"/>
          <w:lang w:val="en-US" w:eastAsia="zh-Hans"/>
        </w:rPr>
      </w:pPr>
      <w:bookmarkStart w:id="36" w:name="bookmark6"/>
      <w:bookmarkEnd w:id="36"/>
    </w:p>
    <w:p w14:paraId="2417361D"/>
    <w:sectPr>
      <w:footerReference r:id="rId11"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006F7">
    <w:pPr>
      <w:spacing w:before="120" w:after="120"/>
      <w:ind w:left="0" w:leftChars="0"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93155">
    <w:pPr>
      <w:pStyle w:val="8"/>
      <w:spacing w:before="120" w:after="120"/>
      <w:ind w:left="6"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C23E2">
    <w:pPr>
      <w:pStyle w:val="8"/>
      <w:spacing w:before="120" w:after="120"/>
      <w:ind w:left="6"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50FF7">
    <w:pPr>
      <w:spacing w:line="176" w:lineRule="auto"/>
      <w:ind w:left="4443"/>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FA64D">
    <w:pPr>
      <w:spacing w:before="120" w:after="120"/>
      <w:ind w:left="6" w:right="-313" w:rightChars="-149" w:firstLine="560"/>
      <w:jc w:val="left"/>
      <w:rPr>
        <w:rFonts w:ascii="宋体" w:hAnsi="宋体"/>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E34D3">
    <w:pPr>
      <w:pStyle w:val="9"/>
      <w:spacing w:before="120" w:after="120"/>
      <w:ind w:left="6"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42282">
    <w:pPr>
      <w:pStyle w:val="9"/>
      <w:pBdr>
        <w:bottom w:val="none" w:color="auto" w:sz="0" w:space="1"/>
      </w:pBdr>
      <w:spacing w:before="120" w:after="120"/>
      <w:ind w:left="0" w:leftChars="0" w:firstLine="0" w:firstLineChars="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D430F"/>
    <w:multiLevelType w:val="singleLevel"/>
    <w:tmpl w:val="914D430F"/>
    <w:lvl w:ilvl="0" w:tentative="0">
      <w:start w:val="1"/>
      <w:numFmt w:val="decimal"/>
      <w:suff w:val="nothing"/>
      <w:lvlText w:val="（%1）"/>
      <w:lvlJc w:val="left"/>
    </w:lvl>
  </w:abstractNum>
  <w:abstractNum w:abstractNumId="1">
    <w:nsid w:val="E136D07C"/>
    <w:multiLevelType w:val="singleLevel"/>
    <w:tmpl w:val="E136D07C"/>
    <w:lvl w:ilvl="0" w:tentative="0">
      <w:start w:val="2"/>
      <w:numFmt w:val="decimal"/>
      <w:lvlText w:val="%1."/>
      <w:lvlJc w:val="left"/>
      <w:pPr>
        <w:tabs>
          <w:tab w:val="left" w:pos="312"/>
        </w:tabs>
      </w:pPr>
    </w:lvl>
  </w:abstractNum>
  <w:abstractNum w:abstractNumId="2">
    <w:nsid w:val="1E279CF2"/>
    <w:multiLevelType w:val="singleLevel"/>
    <w:tmpl w:val="1E279CF2"/>
    <w:lvl w:ilvl="0" w:tentative="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EA7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3"/>
    <w:qFormat/>
    <w:uiPriority w:val="0"/>
    <w:pPr>
      <w:keepNext/>
      <w:keepLines/>
      <w:spacing w:before="260" w:beforeLines="0" w:beforeAutospacing="0" w:after="260" w:afterLines="0" w:afterAutospacing="0" w:line="413" w:lineRule="auto"/>
      <w:outlineLvl w:val="2"/>
    </w:pPr>
    <w:rPr>
      <w:b/>
      <w:kern w:val="0"/>
      <w:sz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Body Text"/>
    <w:basedOn w:val="1"/>
    <w:next w:val="1"/>
    <w:qFormat/>
    <w:uiPriority w:val="0"/>
    <w:rPr>
      <w:sz w:val="24"/>
    </w:rPr>
  </w:style>
  <w:style w:type="paragraph" w:styleId="6">
    <w:name w:val="Body Text Indent"/>
    <w:basedOn w:val="1"/>
    <w:next w:val="1"/>
    <w:qFormat/>
    <w:uiPriority w:val="0"/>
    <w:pPr>
      <w:spacing w:after="120"/>
      <w:ind w:left="420"/>
    </w:pPr>
    <w:rPr>
      <w:kern w:val="1"/>
    </w:rPr>
  </w:style>
  <w:style w:type="paragraph" w:styleId="7">
    <w:name w:val="Block Text"/>
    <w:basedOn w:val="1"/>
    <w:qFormat/>
    <w:uiPriority w:val="0"/>
    <w:pPr>
      <w:tabs>
        <w:tab w:val="left" w:pos="773"/>
      </w:tabs>
      <w:ind w:left="592" w:leftChars="282" w:right="78"/>
    </w:pPr>
    <w:rPr>
      <w:rFonts w:ascii="宋体" w:hAnsi="宋体"/>
      <w:sz w:val="24"/>
      <w:szCs w:val="20"/>
    </w:rPr>
  </w:style>
  <w:style w:type="paragraph" w:styleId="8">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2"/>
    <w:basedOn w:val="1"/>
    <w:next w:val="1"/>
    <w:qFormat/>
    <w:uiPriority w:val="39"/>
    <w:pPr>
      <w:ind w:left="420" w:leftChars="200"/>
    </w:pPr>
  </w:style>
  <w:style w:type="paragraph" w:styleId="11">
    <w:name w:val="Body Text First Indent 2"/>
    <w:basedOn w:val="6"/>
    <w:next w:val="10"/>
    <w:qFormat/>
    <w:uiPriority w:val="0"/>
    <w:pPr>
      <w:ind w:firstLine="420"/>
    </w:pPr>
  </w:style>
  <w:style w:type="paragraph" w:customStyle="1" w:styleId="14">
    <w:name w:val="正文格式"/>
    <w:autoRedefine/>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15">
    <w:name w:val="Char Char Char Char Char Char Char"/>
    <w:basedOn w:val="1"/>
    <w:qFormat/>
    <w:uiPriority w:val="0"/>
    <w:rPr>
      <w:rFonts w:ascii="Tahoma" w:hAnsi="Tahoma"/>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2026-04-27T08:39:22Z</dcterms:created>
  <dc:creator>Windows</dc:creator>
  <cp:lastModifiedBy>蒋淑雅</cp:lastModifiedBy>
  <dcterms:modified xsi:type="dcterms:W3CDTF">2026-04-27T08:39:49Z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eyJoZGlkIjoiYWIyNzQ5ODE2NWM5ZTdkMmNkY2EzNjhlYTM2MWRmMjciLCJ1c2VySWQiOiIxNDQ4MzI5MTc0In0=</vt:lpwstr>
  </property>
  <property fmtid="{D5CDD505-2E9C-101B-9397-08002B2CF9AE}" pid="4" name="ICV">
    <vt:lpwstr>2EE5FB50547D4F2F9A0512CDD26AE1D3_12</vt:lpwstr>
  </property>
</Properties>
</file>