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959FC1">
      <w:pPr>
        <w:jc w:val="center"/>
        <w:rPr>
          <w:rFonts w:hint="eastAsia" w:eastAsia="宋体"/>
          <w:lang w:eastAsia="zh-CN"/>
        </w:rPr>
      </w:pPr>
      <w:bookmarkStart w:id="0" w:name="_Toc362617845"/>
      <w:bookmarkStart w:id="1" w:name="_Toc144974451"/>
      <w:bookmarkStart w:id="2" w:name="_Toc152047247"/>
      <w:r>
        <w:rPr>
          <w:rFonts w:hint="eastAsia" w:ascii="宋体" w:hAnsi="宋体"/>
          <w:sz w:val="32"/>
          <w:szCs w:val="32"/>
          <w:lang w:eastAsia="zh-CN"/>
        </w:rPr>
        <w:t>（仅供参考）</w:t>
      </w:r>
    </w:p>
    <w:p w14:paraId="48A1A26D">
      <w:pPr>
        <w:jc w:val="left"/>
        <w:rPr>
          <w:rFonts w:hint="eastAsia"/>
        </w:rPr>
      </w:pPr>
      <w:r>
        <w:rPr>
          <w:rFonts w:hint="eastAsia" w:ascii="宋体" w:hAnsi="宋体" w:eastAsia="宋体" w:cs="宋体"/>
          <w:bCs/>
          <w:color w:val="000000"/>
          <w:sz w:val="32"/>
          <w:szCs w:val="32"/>
        </w:rPr>
        <w:t>（GF—201</w:t>
      </w:r>
      <w:r>
        <w:rPr>
          <w:rFonts w:hint="eastAsia" w:ascii="宋体" w:hAnsi="宋体" w:eastAsia="宋体" w:cs="宋体"/>
          <w:bCs/>
          <w:color w:val="000000"/>
          <w:sz w:val="32"/>
          <w:szCs w:val="32"/>
          <w:lang w:val="en-US" w:eastAsia="zh-CN"/>
        </w:rPr>
        <w:t>7</w:t>
      </w:r>
      <w:r>
        <w:rPr>
          <w:rFonts w:hint="eastAsia" w:ascii="宋体" w:hAnsi="宋体" w:eastAsia="宋体" w:cs="宋体"/>
          <w:bCs/>
          <w:color w:val="000000"/>
          <w:sz w:val="32"/>
          <w:szCs w:val="32"/>
        </w:rPr>
        <w:t>—</w:t>
      </w:r>
      <w:r>
        <w:rPr>
          <w:rFonts w:hint="eastAsia" w:ascii="宋体" w:hAnsi="宋体" w:eastAsia="宋体" w:cs="宋体"/>
          <w:bCs/>
          <w:color w:val="000000"/>
          <w:sz w:val="32"/>
          <w:szCs w:val="32"/>
          <w:lang w:val="en-US" w:eastAsia="zh-CN"/>
        </w:rPr>
        <w:t>0201</w:t>
      </w:r>
      <w:r>
        <w:rPr>
          <w:rFonts w:hint="eastAsia" w:ascii="宋体" w:hAnsi="宋体" w:eastAsia="宋体" w:cs="宋体"/>
          <w:bCs/>
          <w:color w:val="000000"/>
          <w:sz w:val="32"/>
          <w:szCs w:val="32"/>
        </w:rPr>
        <w:t>）</w:t>
      </w:r>
    </w:p>
    <w:p w14:paraId="5250C4B4">
      <w:pPr>
        <w:widowControl/>
        <w:jc w:val="center"/>
        <w:rPr>
          <w:rFonts w:hint="eastAsia" w:ascii="宋体" w:hAnsi="宋体" w:cs="宋体"/>
          <w:b/>
          <w:bCs w:val="0"/>
          <w:kern w:val="0"/>
          <w:sz w:val="44"/>
          <w:szCs w:val="44"/>
        </w:rPr>
      </w:pPr>
    </w:p>
    <w:p w14:paraId="74D0E703">
      <w:pPr>
        <w:widowControl/>
        <w:jc w:val="center"/>
        <w:rPr>
          <w:rFonts w:hint="eastAsia" w:ascii="宋体" w:hAnsi="宋体" w:cs="宋体"/>
          <w:b/>
          <w:bCs w:val="0"/>
          <w:kern w:val="0"/>
          <w:sz w:val="44"/>
          <w:szCs w:val="44"/>
        </w:rPr>
      </w:pPr>
    </w:p>
    <w:p w14:paraId="67199E6F">
      <w:pPr>
        <w:widowControl/>
        <w:jc w:val="center"/>
        <w:rPr>
          <w:rFonts w:hint="eastAsia" w:ascii="宋体" w:hAnsi="宋体" w:cs="宋体"/>
          <w:b/>
          <w:bCs w:val="0"/>
          <w:kern w:val="0"/>
          <w:sz w:val="44"/>
          <w:szCs w:val="44"/>
        </w:rPr>
      </w:pPr>
    </w:p>
    <w:p w14:paraId="4CDB6B4C">
      <w:pPr>
        <w:widowControl/>
        <w:jc w:val="center"/>
        <w:rPr>
          <w:rFonts w:hint="eastAsia" w:ascii="宋体" w:hAnsi="宋体" w:cs="宋体"/>
          <w:b/>
          <w:bCs w:val="0"/>
          <w:kern w:val="0"/>
          <w:sz w:val="44"/>
          <w:szCs w:val="44"/>
        </w:rPr>
      </w:pPr>
    </w:p>
    <w:p w14:paraId="7A099C45">
      <w:pPr>
        <w:widowControl/>
        <w:jc w:val="center"/>
        <w:rPr>
          <w:rFonts w:hint="eastAsia" w:ascii="宋体" w:hAnsi="宋体" w:cs="宋体"/>
          <w:b/>
          <w:bCs w:val="0"/>
          <w:kern w:val="0"/>
          <w:sz w:val="44"/>
          <w:szCs w:val="44"/>
        </w:rPr>
      </w:pPr>
    </w:p>
    <w:p w14:paraId="2AF487C2">
      <w:pPr>
        <w:widowControl/>
        <w:jc w:val="center"/>
        <w:rPr>
          <w:rFonts w:ascii="宋体" w:hAnsi="宋体" w:cs="宋体"/>
          <w:b/>
          <w:bCs w:val="0"/>
          <w:kern w:val="0"/>
          <w:sz w:val="44"/>
          <w:szCs w:val="44"/>
        </w:rPr>
      </w:pPr>
      <w:r>
        <w:rPr>
          <w:rFonts w:hint="eastAsia" w:ascii="宋体" w:hAnsi="宋体" w:cs="宋体"/>
          <w:b/>
          <w:bCs w:val="0"/>
          <w:kern w:val="0"/>
          <w:sz w:val="44"/>
          <w:szCs w:val="44"/>
        </w:rPr>
        <w:t>建设工程施工合同</w:t>
      </w:r>
    </w:p>
    <w:p w14:paraId="3E11D831">
      <w:pPr>
        <w:widowControl/>
        <w:jc w:val="center"/>
        <w:rPr>
          <w:rFonts w:ascii="宋体" w:hAnsi="宋体" w:cs="宋体"/>
          <w:b/>
          <w:bCs/>
          <w:kern w:val="0"/>
          <w:sz w:val="36"/>
          <w:szCs w:val="36"/>
        </w:rPr>
      </w:pPr>
    </w:p>
    <w:p w14:paraId="1625E4FF">
      <w:pPr>
        <w:widowControl/>
        <w:jc w:val="center"/>
        <w:rPr>
          <w:rFonts w:ascii="宋体" w:hAnsi="宋体" w:cs="宋体"/>
          <w:b/>
          <w:bCs/>
          <w:kern w:val="0"/>
          <w:sz w:val="36"/>
          <w:szCs w:val="36"/>
        </w:rPr>
      </w:pPr>
      <w:r>
        <w:rPr>
          <w:rFonts w:hint="eastAsia" w:ascii="宋体" w:hAnsi="宋体" w:cs="宋体"/>
          <w:b/>
          <w:bCs/>
          <w:kern w:val="0"/>
          <w:sz w:val="36"/>
          <w:szCs w:val="36"/>
        </w:rPr>
        <w:t>（示范文本）</w:t>
      </w:r>
    </w:p>
    <w:p w14:paraId="4F94D709">
      <w:pPr>
        <w:widowControl/>
        <w:ind w:firstLine="200"/>
        <w:jc w:val="center"/>
        <w:rPr>
          <w:rFonts w:ascii="宋体" w:hAnsi="宋体" w:cs="宋体"/>
          <w:b/>
          <w:bCs/>
          <w:kern w:val="0"/>
          <w:sz w:val="32"/>
          <w:szCs w:val="32"/>
        </w:rPr>
      </w:pPr>
    </w:p>
    <w:p w14:paraId="64BB570B">
      <w:pPr>
        <w:widowControl/>
        <w:ind w:firstLine="200"/>
        <w:jc w:val="center"/>
        <w:rPr>
          <w:rFonts w:ascii="宋体" w:hAnsi="宋体" w:cs="宋体"/>
          <w:b/>
          <w:bCs/>
          <w:kern w:val="0"/>
          <w:sz w:val="32"/>
          <w:szCs w:val="32"/>
        </w:rPr>
      </w:pPr>
    </w:p>
    <w:p w14:paraId="3AF7D20F">
      <w:pPr>
        <w:widowControl/>
        <w:ind w:firstLine="200"/>
        <w:jc w:val="center"/>
        <w:rPr>
          <w:rFonts w:ascii="宋体" w:hAnsi="宋体" w:cs="宋体"/>
          <w:b/>
          <w:bCs/>
          <w:kern w:val="0"/>
          <w:sz w:val="32"/>
          <w:szCs w:val="32"/>
        </w:rPr>
      </w:pPr>
    </w:p>
    <w:p w14:paraId="041CEF29">
      <w:pPr>
        <w:widowControl/>
        <w:jc w:val="both"/>
        <w:rPr>
          <w:rFonts w:ascii="宋体" w:hAnsi="宋体" w:cs="宋体"/>
          <w:b/>
          <w:bCs/>
          <w:kern w:val="0"/>
          <w:sz w:val="32"/>
          <w:szCs w:val="32"/>
        </w:rPr>
      </w:pPr>
    </w:p>
    <w:p w14:paraId="4D6956B4">
      <w:pPr>
        <w:widowControl/>
        <w:jc w:val="both"/>
        <w:rPr>
          <w:rFonts w:ascii="宋体" w:hAnsi="宋体" w:cs="宋体"/>
          <w:b/>
          <w:bCs/>
          <w:kern w:val="0"/>
          <w:sz w:val="32"/>
          <w:szCs w:val="32"/>
        </w:rPr>
      </w:pPr>
    </w:p>
    <w:p w14:paraId="77B263F7">
      <w:pPr>
        <w:widowControl/>
        <w:ind w:firstLine="200"/>
        <w:jc w:val="center"/>
        <w:rPr>
          <w:rFonts w:ascii="宋体" w:hAnsi="宋体" w:cs="宋体"/>
          <w:b/>
          <w:bCs/>
          <w:kern w:val="0"/>
          <w:sz w:val="32"/>
          <w:szCs w:val="32"/>
        </w:rPr>
      </w:pPr>
    </w:p>
    <w:p w14:paraId="3BCF0BD2">
      <w:pPr>
        <w:widowControl/>
        <w:jc w:val="center"/>
        <w:rPr>
          <w:rFonts w:ascii="宋体" w:hAnsi="宋体" w:cs="宋体"/>
          <w:b/>
          <w:bCs/>
          <w:kern w:val="0"/>
          <w:sz w:val="36"/>
          <w:szCs w:val="36"/>
        </w:rPr>
      </w:pPr>
      <w:r>
        <w:rPr>
          <w:rFonts w:hint="eastAsia" w:ascii="宋体" w:hAnsi="宋体" w:cs="宋体"/>
          <w:b/>
          <w:bCs/>
          <w:kern w:val="0"/>
          <w:sz w:val="36"/>
          <w:szCs w:val="36"/>
        </w:rPr>
        <mc:AlternateContent>
          <mc:Choice Requires="wps">
            <w:drawing>
              <wp:anchor distT="0" distB="0" distL="114300" distR="114300" simplePos="0" relativeHeight="251660288" behindDoc="0" locked="0" layoutInCell="1" allowOverlap="1">
                <wp:simplePos x="0" y="0"/>
                <wp:positionH relativeFrom="column">
                  <wp:posOffset>4490085</wp:posOffset>
                </wp:positionH>
                <wp:positionV relativeFrom="paragraph">
                  <wp:posOffset>46355</wp:posOffset>
                </wp:positionV>
                <wp:extent cx="685800" cy="594360"/>
                <wp:effectExtent l="4445" t="4445" r="14605" b="10795"/>
                <wp:wrapNone/>
                <wp:docPr id="3" name="矩形 3"/>
                <wp:cNvGraphicFramePr/>
                <a:graphic xmlns:a="http://schemas.openxmlformats.org/drawingml/2006/main">
                  <a:graphicData uri="http://schemas.microsoft.com/office/word/2010/wordprocessingShape">
                    <wps:wsp>
                      <wps:cNvSpPr/>
                      <wps:spPr>
                        <a:xfrm>
                          <a:off x="0" y="0"/>
                          <a:ext cx="685800"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52BDE81F">
                            <w:pPr>
                              <w:rPr>
                                <w:rFonts w:ascii="宋体" w:hAnsi="宋体"/>
                                <w:b/>
                                <w:sz w:val="36"/>
                                <w:szCs w:val="36"/>
                              </w:rPr>
                            </w:pPr>
                            <w:r>
                              <w:rPr>
                                <w:rFonts w:hint="eastAsia" w:ascii="宋体" w:hAnsi="宋体"/>
                                <w:b/>
                                <w:sz w:val="36"/>
                                <w:szCs w:val="36"/>
                              </w:rPr>
                              <w:t>制</w:t>
                            </w:r>
                          </w:p>
                        </w:txbxContent>
                      </wps:txbx>
                      <wps:bodyPr upright="1"/>
                    </wps:wsp>
                  </a:graphicData>
                </a:graphic>
              </wp:anchor>
            </w:drawing>
          </mc:Choice>
          <mc:Fallback>
            <w:pict>
              <v:rect id="_x0000_s1026" o:spid="_x0000_s1026" o:spt="1" style="position:absolute;left:0pt;margin-left:353.55pt;margin-top:3.65pt;height:46.8pt;width:54pt;z-index:251660288;mso-width-relative:page;mso-height-relative:page;" fillcolor="#FFFFFF" filled="t" stroked="t" coordsize="21600,21600" o:gfxdata="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Gpfne9UAAAAJAQAADwAAAAAAAAABACAAAAAiAAAAZHJzL2Rvd25yZXYu&#10;eG1sUEsBAhQAFAAAAAgAh07iQOf9YAP+AQAAKAQAAA4AAAAAAAAAAQAgAAAAJAEAAGRycy9lMm9E&#10;b2MueG1sUEsFBgAAAAAGAAYAWQEAAJQFAAAAAA==&#10;">
                <v:fill on="t" focussize="0,0"/>
                <v:stroke color="#FFFFFF" joinstyle="miter"/>
                <v:imagedata o:title=""/>
                <o:lock v:ext="edit" aspectratio="f"/>
                <v:textbox>
                  <w:txbxContent>
                    <w:p w14:paraId="52BDE81F">
                      <w:pPr>
                        <w:rPr>
                          <w:rFonts w:ascii="宋体" w:hAnsi="宋体"/>
                          <w:b/>
                          <w:sz w:val="36"/>
                          <w:szCs w:val="36"/>
                        </w:rPr>
                      </w:pPr>
                      <w:r>
                        <w:rPr>
                          <w:rFonts w:hint="eastAsia" w:ascii="宋体" w:hAnsi="宋体"/>
                          <w:b/>
                          <w:sz w:val="36"/>
                          <w:szCs w:val="36"/>
                        </w:rPr>
                        <w:t>制</w:t>
                      </w:r>
                    </w:p>
                  </w:txbxContent>
                </v:textbox>
              </v:rect>
            </w:pict>
          </mc:Fallback>
        </mc:AlternateContent>
      </w:r>
      <w:r>
        <w:rPr>
          <w:rFonts w:hint="eastAsia" w:ascii="宋体" w:hAnsi="宋体" w:cs="宋体"/>
          <w:b/>
          <w:bCs/>
          <w:spacing w:val="143"/>
          <w:kern w:val="0"/>
          <w:sz w:val="36"/>
          <w:szCs w:val="36"/>
        </w:rPr>
        <w:t>陕西省建设</w:t>
      </w:r>
      <w:r>
        <w:rPr>
          <w:rFonts w:hint="eastAsia" w:ascii="宋体" w:hAnsi="宋体" w:cs="宋体"/>
          <w:b/>
          <w:bCs/>
          <w:spacing w:val="1"/>
          <w:kern w:val="0"/>
          <w:sz w:val="36"/>
          <w:szCs w:val="36"/>
        </w:rPr>
        <w:t>厅</w:t>
      </w:r>
    </w:p>
    <w:p w14:paraId="1E2E5AC5">
      <w:pPr>
        <w:widowControl/>
        <w:jc w:val="center"/>
        <w:rPr>
          <w:rFonts w:ascii="宋体" w:hAnsi="宋体" w:cs="宋体"/>
          <w:b/>
          <w:bCs/>
          <w:kern w:val="0"/>
          <w:sz w:val="36"/>
          <w:szCs w:val="36"/>
        </w:rPr>
      </w:pPr>
      <w:r>
        <w:rPr>
          <w:rFonts w:hint="eastAsia" w:ascii="宋体" w:hAnsi="宋体" w:cs="宋体"/>
          <w:b/>
          <w:bCs/>
          <w:spacing w:val="7"/>
          <w:w w:val="96"/>
          <w:kern w:val="0"/>
          <w:sz w:val="36"/>
          <w:szCs w:val="36"/>
        </w:rPr>
        <w:t>陕西省工商行政管理</w:t>
      </w:r>
      <w:r>
        <w:rPr>
          <w:rFonts w:hint="eastAsia" w:ascii="宋体" w:hAnsi="宋体" w:cs="宋体"/>
          <w:b/>
          <w:bCs/>
          <w:w w:val="96"/>
          <w:kern w:val="0"/>
          <w:sz w:val="36"/>
          <w:szCs w:val="36"/>
        </w:rPr>
        <w:t>局</w:t>
      </w:r>
    </w:p>
    <w:p w14:paraId="7D218A34">
      <w:pPr>
        <w:bidi w:val="0"/>
        <w:jc w:val="center"/>
        <w:rPr>
          <w:rFonts w:hint="eastAsia"/>
          <w:sz w:val="36"/>
          <w:szCs w:val="36"/>
        </w:rPr>
      </w:pPr>
    </w:p>
    <w:p w14:paraId="5D50F132">
      <w:pPr>
        <w:bidi w:val="0"/>
        <w:jc w:val="center"/>
        <w:rPr>
          <w:sz w:val="36"/>
          <w:szCs w:val="36"/>
        </w:rPr>
      </w:pPr>
      <w:r>
        <w:rPr>
          <w:rFonts w:hint="eastAsia"/>
          <w:sz w:val="36"/>
          <w:szCs w:val="36"/>
        </w:rPr>
        <w:t>年   月   日</w:t>
      </w:r>
    </w:p>
    <w:p w14:paraId="704910D9">
      <w:pPr>
        <w:rPr>
          <w:rFonts w:hint="eastAsia" w:ascii="宋体" w:hAnsi="宋体" w:cs="宋体"/>
          <w:b/>
          <w:bCs/>
          <w:spacing w:val="-1"/>
          <w:sz w:val="32"/>
          <w:szCs w:val="32"/>
          <w:lang w:val="zh-CN" w:bidi="zh-CN"/>
        </w:rPr>
      </w:pPr>
      <w:r>
        <w:rPr>
          <w:rFonts w:hint="eastAsia" w:ascii="宋体" w:hAnsi="宋体" w:cs="宋体"/>
          <w:b/>
          <w:bCs/>
          <w:spacing w:val="-1"/>
          <w:sz w:val="32"/>
          <w:szCs w:val="32"/>
          <w:lang w:val="zh-CN" w:bidi="zh-CN"/>
        </w:rPr>
        <w:br w:type="page"/>
      </w:r>
    </w:p>
    <w:p w14:paraId="5AB31A42">
      <w:pPr>
        <w:autoSpaceDE w:val="0"/>
        <w:autoSpaceDN w:val="0"/>
        <w:spacing w:before="156" w:beforeLines="50"/>
        <w:ind w:firstLine="636" w:firstLineChars="200"/>
        <w:jc w:val="center"/>
        <w:outlineLvl w:val="5"/>
        <w:rPr>
          <w:rFonts w:ascii="宋体" w:hAnsi="宋体" w:cs="宋体"/>
          <w:b/>
          <w:kern w:val="0"/>
          <w:sz w:val="32"/>
          <w:szCs w:val="32"/>
          <w:lang w:val="zh-CN" w:bidi="zh-CN"/>
        </w:rPr>
      </w:pPr>
      <w:r>
        <w:rPr>
          <w:rFonts w:hint="eastAsia" w:ascii="宋体" w:hAnsi="宋体" w:cs="宋体"/>
          <w:b/>
          <w:bCs/>
          <w:spacing w:val="-1"/>
          <w:sz w:val="32"/>
          <w:szCs w:val="32"/>
          <w:lang w:val="zh-CN" w:bidi="zh-CN"/>
        </w:rPr>
        <w:t>第一部分 合同协议书</w:t>
      </w:r>
    </w:p>
    <w:p w14:paraId="7609CDDF">
      <w:pPr>
        <w:keepNext w:val="0"/>
        <w:keepLines w:val="0"/>
        <w:pageBreakBefore w:val="0"/>
        <w:tabs>
          <w:tab w:val="left" w:pos="5811"/>
        </w:tabs>
        <w:kinsoku/>
        <w:wordWrap/>
        <w:overflowPunct/>
        <w:topLinePunct w:val="0"/>
        <w:autoSpaceDE w:val="0"/>
        <w:autoSpaceDN w:val="0"/>
        <w:bidi w:val="0"/>
        <w:adjustRightInd/>
        <w:snapToGrid/>
        <w:spacing w:line="360" w:lineRule="auto"/>
        <w:ind w:firstLine="0" w:firstLineChars="0"/>
        <w:jc w:val="left"/>
        <w:textAlignment w:val="auto"/>
        <w:rPr>
          <w:rFonts w:ascii="宋体" w:hAnsi="宋体" w:cs="宋体"/>
          <w:b/>
          <w:kern w:val="0"/>
          <w:sz w:val="24"/>
          <w:szCs w:val="24"/>
          <w:lang w:bidi="zh-CN"/>
        </w:rPr>
      </w:pPr>
      <w:r>
        <w:rPr>
          <w:rFonts w:hint="eastAsia" w:ascii="宋体" w:hAnsi="宋体" w:cs="宋体"/>
          <w:b/>
          <w:kern w:val="0"/>
          <w:sz w:val="24"/>
          <w:szCs w:val="24"/>
          <w:lang w:val="zh-CN" w:bidi="zh-CN"/>
        </w:rPr>
        <w:t>发包人（全称）：</w:t>
      </w:r>
      <w:r>
        <w:rPr>
          <w:rFonts w:hint="eastAsia" w:ascii="宋体" w:hAnsi="宋体" w:cs="宋体"/>
          <w:b/>
          <w:kern w:val="0"/>
          <w:sz w:val="24"/>
          <w:szCs w:val="24"/>
          <w:u w:val="single"/>
          <w:lang w:bidi="zh-CN"/>
        </w:rPr>
        <w:t xml:space="preserve"> </w:t>
      </w:r>
      <w:r>
        <w:rPr>
          <w:rFonts w:hint="eastAsia" w:ascii="宋体" w:hAnsi="宋体" w:cs="宋体"/>
          <w:b/>
          <w:kern w:val="0"/>
          <w:sz w:val="24"/>
          <w:szCs w:val="24"/>
          <w:u w:val="single"/>
          <w:lang w:val="en-US" w:bidi="zh-CN"/>
        </w:rPr>
        <w:t xml:space="preserve">                                  </w:t>
      </w:r>
      <w:r>
        <w:rPr>
          <w:rFonts w:hint="eastAsia" w:ascii="宋体" w:hAnsi="宋体" w:cs="宋体"/>
          <w:b/>
          <w:kern w:val="0"/>
          <w:sz w:val="24"/>
          <w:szCs w:val="24"/>
          <w:u w:val="single"/>
          <w:lang w:bidi="zh-CN"/>
        </w:rPr>
        <w:t xml:space="preserve">  </w:t>
      </w:r>
    </w:p>
    <w:p w14:paraId="7631FE28">
      <w:pPr>
        <w:keepNext w:val="0"/>
        <w:keepLines w:val="0"/>
        <w:pageBreakBefore w:val="0"/>
        <w:widowControl/>
        <w:kinsoku/>
        <w:wordWrap/>
        <w:overflowPunct/>
        <w:topLinePunct w:val="0"/>
        <w:autoSpaceDE w:val="0"/>
        <w:autoSpaceDN w:val="0"/>
        <w:bidi w:val="0"/>
        <w:adjustRightInd/>
        <w:snapToGrid/>
        <w:spacing w:line="360" w:lineRule="auto"/>
        <w:ind w:firstLine="0" w:firstLineChars="0"/>
        <w:jc w:val="left"/>
        <w:textAlignment w:val="auto"/>
        <w:rPr>
          <w:rFonts w:hint="default" w:ascii="宋体" w:hAnsi="宋体" w:cs="宋体"/>
          <w:b/>
          <w:kern w:val="0"/>
          <w:sz w:val="24"/>
          <w:szCs w:val="24"/>
          <w:u w:val="single"/>
          <w:lang w:val="en-US" w:bidi="zh-CN"/>
        </w:rPr>
      </w:pPr>
      <w:r>
        <w:rPr>
          <w:rFonts w:hint="eastAsia" w:ascii="宋体" w:hAnsi="宋体" w:cs="宋体"/>
          <w:b/>
          <w:kern w:val="0"/>
          <w:sz w:val="24"/>
          <w:szCs w:val="24"/>
          <w:lang w:val="zh-CN" w:bidi="zh-CN"/>
        </w:rPr>
        <w:t>承包人（全称）：</w:t>
      </w:r>
      <w:r>
        <w:rPr>
          <w:rFonts w:hint="eastAsia" w:ascii="宋体" w:hAnsi="宋体" w:cs="宋体"/>
          <w:b/>
          <w:kern w:val="0"/>
          <w:sz w:val="24"/>
          <w:szCs w:val="24"/>
          <w:u w:val="single"/>
          <w:lang w:bidi="zh-CN"/>
        </w:rPr>
        <w:tab/>
      </w:r>
      <w:r>
        <w:rPr>
          <w:rFonts w:hint="eastAsia" w:ascii="宋体" w:hAnsi="宋体" w:cs="宋体"/>
          <w:b/>
          <w:kern w:val="0"/>
          <w:sz w:val="24"/>
          <w:szCs w:val="24"/>
          <w:u w:val="single"/>
          <w:lang w:val="en-US" w:bidi="zh-CN"/>
        </w:rPr>
        <w:t xml:space="preserve">                                   </w:t>
      </w:r>
    </w:p>
    <w:p w14:paraId="4CF34000">
      <w:pPr>
        <w:keepNext w:val="0"/>
        <w:keepLines w:val="0"/>
        <w:pageBreakBefore w:val="0"/>
        <w:kinsoku/>
        <w:wordWrap/>
        <w:overflowPunct/>
        <w:topLinePunct w:val="0"/>
        <w:autoSpaceDE w:val="0"/>
        <w:autoSpaceDN w:val="0"/>
        <w:bidi w:val="0"/>
        <w:adjustRightInd/>
        <w:snapToGrid/>
        <w:spacing w:line="360" w:lineRule="auto"/>
        <w:ind w:firstLine="408" w:firstLineChars="200"/>
        <w:textAlignment w:val="auto"/>
        <w:rPr>
          <w:rFonts w:hint="eastAsia" w:ascii="宋体" w:hAnsi="宋体" w:cs="宋体"/>
          <w:spacing w:val="-18"/>
          <w:sz w:val="24"/>
          <w:szCs w:val="24"/>
          <w:lang w:val="zh-CN" w:bidi="zh-CN"/>
        </w:rPr>
      </w:pPr>
    </w:p>
    <w:p w14:paraId="6DBF9BD8">
      <w:pPr>
        <w:keepNext w:val="0"/>
        <w:keepLines w:val="0"/>
        <w:pageBreakBefore w:val="0"/>
        <w:kinsoku/>
        <w:wordWrap/>
        <w:overflowPunct/>
        <w:topLinePunct w:val="0"/>
        <w:autoSpaceDE w:val="0"/>
        <w:autoSpaceDN w:val="0"/>
        <w:bidi w:val="0"/>
        <w:adjustRightInd/>
        <w:snapToGrid/>
        <w:spacing w:line="360" w:lineRule="auto"/>
        <w:ind w:firstLine="408" w:firstLineChars="200"/>
        <w:textAlignment w:val="auto"/>
        <w:rPr>
          <w:rFonts w:ascii="宋体" w:hAnsi="宋体" w:cs="宋体"/>
          <w:sz w:val="24"/>
          <w:szCs w:val="24"/>
          <w:lang w:val="zh-CN" w:bidi="zh-CN"/>
        </w:rPr>
      </w:pPr>
      <w:r>
        <w:rPr>
          <w:rFonts w:hint="eastAsia" w:ascii="宋体" w:hAnsi="宋体" w:cs="宋体"/>
          <w:spacing w:val="-18"/>
          <w:sz w:val="24"/>
          <w:szCs w:val="24"/>
          <w:lang w:val="zh-CN" w:bidi="zh-CN"/>
        </w:rPr>
        <w:t>根据《中华人民共和国民法典》、《中华人民共和国建筑法》及有关法律规定，遵</w:t>
      </w:r>
      <w:r>
        <w:rPr>
          <w:rFonts w:hint="eastAsia" w:ascii="宋体" w:hAnsi="宋体" w:cs="宋体"/>
          <w:spacing w:val="-8"/>
          <w:sz w:val="24"/>
          <w:szCs w:val="24"/>
          <w:lang w:val="zh-CN" w:bidi="zh-CN"/>
        </w:rPr>
        <w:t>循平等、自愿、公平和诚实信用的原则，双方就</w:t>
      </w:r>
      <w:r>
        <w:rPr>
          <w:rFonts w:hint="eastAsia" w:ascii="宋体" w:hAnsi="宋体" w:cs="宋体"/>
          <w:spacing w:val="-8"/>
          <w:sz w:val="24"/>
          <w:szCs w:val="24"/>
          <w:lang w:val="en-US" w:bidi="zh-CN"/>
        </w:rPr>
        <w:t xml:space="preserve"> </w:t>
      </w:r>
      <w:r>
        <w:rPr>
          <w:rFonts w:hint="eastAsia" w:ascii="宋体" w:hAnsi="宋体" w:cs="宋体"/>
          <w:spacing w:val="-8"/>
          <w:sz w:val="24"/>
          <w:szCs w:val="24"/>
          <w:u w:val="single"/>
          <w:lang w:val="en-US" w:bidi="zh-CN"/>
        </w:rPr>
        <w:t xml:space="preserve">                             </w:t>
      </w:r>
      <w:r>
        <w:rPr>
          <w:rFonts w:hint="eastAsia" w:ascii="宋体" w:hAnsi="宋体" w:cs="宋体"/>
          <w:spacing w:val="-8"/>
          <w:sz w:val="24"/>
          <w:szCs w:val="24"/>
          <w:lang w:val="en-US" w:bidi="zh-CN"/>
        </w:rPr>
        <w:t xml:space="preserve"> 工程施工</w:t>
      </w:r>
      <w:r>
        <w:rPr>
          <w:rFonts w:hint="eastAsia" w:ascii="宋体" w:hAnsi="宋体" w:cs="宋体"/>
          <w:spacing w:val="-15"/>
          <w:sz w:val="24"/>
          <w:szCs w:val="24"/>
          <w:lang w:val="zh-CN" w:bidi="zh-CN"/>
        </w:rPr>
        <w:t>及</w:t>
      </w:r>
      <w:r>
        <w:rPr>
          <w:rFonts w:hint="eastAsia" w:ascii="宋体" w:hAnsi="宋体" w:cs="宋体"/>
          <w:sz w:val="24"/>
          <w:szCs w:val="24"/>
          <w:lang w:val="zh-CN" w:bidi="zh-CN"/>
        </w:rPr>
        <w:t>有关事项协商一致，共同达成如下协议：</w:t>
      </w:r>
    </w:p>
    <w:p w14:paraId="20B60FC1">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b/>
          <w:bCs/>
          <w:sz w:val="24"/>
          <w:szCs w:val="24"/>
          <w:lang w:val="zh-CN" w:bidi="zh-CN"/>
        </w:rPr>
      </w:pPr>
      <w:bookmarkStart w:id="3" w:name="____一、工程概况"/>
      <w:bookmarkEnd w:id="3"/>
      <w:r>
        <w:rPr>
          <w:rFonts w:hint="eastAsia" w:ascii="宋体" w:hAnsi="宋体" w:cs="宋体"/>
          <w:b/>
          <w:bCs/>
          <w:sz w:val="24"/>
          <w:szCs w:val="24"/>
          <w:lang w:val="zh-CN" w:bidi="zh-CN"/>
        </w:rPr>
        <w:t>一、工程概况</w:t>
      </w:r>
    </w:p>
    <w:p w14:paraId="5CF6852C">
      <w:pPr>
        <w:keepNext w:val="0"/>
        <w:keepLines w:val="0"/>
        <w:pageBreakBefore w:val="0"/>
        <w:numPr>
          <w:ilvl w:val="0"/>
          <w:numId w:val="0"/>
        </w:numPr>
        <w:tabs>
          <w:tab w:val="left" w:pos="923"/>
        </w:tabs>
        <w:kinsoku/>
        <w:wordWrap/>
        <w:overflowPunct/>
        <w:topLinePunct w:val="0"/>
        <w:autoSpaceDE w:val="0"/>
        <w:autoSpaceDN w:val="0"/>
        <w:bidi w:val="0"/>
        <w:adjustRightInd/>
        <w:snapToGrid/>
        <w:spacing w:line="360" w:lineRule="auto"/>
        <w:ind w:leftChars="0" w:firstLine="480" w:firstLineChars="200"/>
        <w:textAlignment w:val="auto"/>
        <w:rPr>
          <w:rFonts w:hint="eastAsia" w:ascii="宋体" w:hAnsi="宋体" w:cs="宋体"/>
          <w:sz w:val="24"/>
          <w:szCs w:val="24"/>
          <w:lang w:val="zh-CN" w:bidi="zh-CN"/>
        </w:rPr>
      </w:pPr>
      <w:r>
        <w:rPr>
          <w:rFonts w:hint="eastAsia" w:ascii="宋体" w:hAnsi="宋体" w:cs="宋体"/>
          <w:sz w:val="24"/>
          <w:szCs w:val="24"/>
          <w:lang w:val="en-US" w:bidi="zh-CN"/>
        </w:rPr>
        <w:t>1、</w:t>
      </w:r>
      <w:r>
        <w:rPr>
          <w:rFonts w:hint="eastAsia" w:ascii="宋体" w:hAnsi="宋体" w:cs="宋体"/>
          <w:sz w:val="24"/>
          <w:szCs w:val="24"/>
          <w:lang w:val="zh-CN" w:bidi="zh-CN"/>
        </w:rPr>
        <w:t>工程名称：</w:t>
      </w:r>
      <w:r>
        <w:rPr>
          <w:rFonts w:hint="eastAsia" w:ascii="宋体" w:hAnsi="宋体" w:cs="宋体"/>
          <w:sz w:val="24"/>
          <w:szCs w:val="24"/>
          <w:u w:val="single"/>
          <w:lang w:val="en-US" w:bidi="zh-CN"/>
        </w:rPr>
        <w:t xml:space="preserve">                                           </w:t>
      </w:r>
      <w:r>
        <w:rPr>
          <w:rFonts w:hint="eastAsia" w:ascii="宋体" w:hAnsi="宋体" w:cs="宋体"/>
          <w:sz w:val="24"/>
          <w:szCs w:val="24"/>
          <w:lang w:val="zh-CN" w:bidi="zh-CN"/>
        </w:rPr>
        <w:t>。</w:t>
      </w:r>
    </w:p>
    <w:p w14:paraId="49B47FAB">
      <w:pPr>
        <w:keepNext w:val="0"/>
        <w:keepLines w:val="0"/>
        <w:pageBreakBefore w:val="0"/>
        <w:numPr>
          <w:ilvl w:val="0"/>
          <w:numId w:val="0"/>
        </w:numPr>
        <w:tabs>
          <w:tab w:val="left" w:pos="923"/>
        </w:tabs>
        <w:kinsoku/>
        <w:wordWrap/>
        <w:overflowPunct/>
        <w:topLinePunct w:val="0"/>
        <w:autoSpaceDE w:val="0"/>
        <w:autoSpaceDN w:val="0"/>
        <w:bidi w:val="0"/>
        <w:adjustRightInd/>
        <w:snapToGrid/>
        <w:spacing w:line="360" w:lineRule="auto"/>
        <w:ind w:leftChars="0" w:firstLine="480" w:firstLineChars="200"/>
        <w:textAlignment w:val="auto"/>
        <w:rPr>
          <w:rFonts w:hint="eastAsia" w:ascii="宋体" w:hAnsi="宋体" w:cs="宋体"/>
          <w:sz w:val="24"/>
          <w:szCs w:val="24"/>
          <w:lang w:val="zh-CN" w:bidi="zh-CN"/>
        </w:rPr>
      </w:pPr>
      <w:r>
        <w:rPr>
          <w:rFonts w:hint="eastAsia" w:ascii="宋体" w:hAnsi="宋体" w:cs="宋体"/>
          <w:sz w:val="24"/>
          <w:szCs w:val="24"/>
          <w:lang w:val="en-US" w:bidi="zh-CN"/>
        </w:rPr>
        <w:t>2、</w:t>
      </w:r>
      <w:r>
        <w:rPr>
          <w:rFonts w:hint="eastAsia" w:ascii="宋体" w:hAnsi="宋体" w:cs="宋体"/>
          <w:sz w:val="24"/>
          <w:szCs w:val="24"/>
          <w:lang w:val="zh-CN" w:bidi="zh-CN"/>
        </w:rPr>
        <w:t>工程地点：</w:t>
      </w:r>
      <w:r>
        <w:rPr>
          <w:rFonts w:hint="eastAsia" w:ascii="宋体" w:hAnsi="宋体" w:cs="宋体"/>
          <w:sz w:val="24"/>
          <w:szCs w:val="24"/>
          <w:u w:val="single"/>
          <w:lang w:val="en-US" w:bidi="zh-CN"/>
        </w:rPr>
        <w:t xml:space="preserve">                                           </w:t>
      </w:r>
      <w:r>
        <w:rPr>
          <w:rFonts w:hint="eastAsia" w:ascii="宋体" w:hAnsi="宋体" w:cs="宋体"/>
          <w:sz w:val="24"/>
          <w:szCs w:val="24"/>
          <w:lang w:val="zh-CN" w:bidi="zh-CN"/>
        </w:rPr>
        <w:t>。</w:t>
      </w:r>
    </w:p>
    <w:p w14:paraId="78A61C64">
      <w:pPr>
        <w:keepNext w:val="0"/>
        <w:keepLines w:val="0"/>
        <w:pageBreakBefore w:val="0"/>
        <w:numPr>
          <w:ilvl w:val="0"/>
          <w:numId w:val="0"/>
        </w:numPr>
        <w:tabs>
          <w:tab w:val="left" w:pos="923"/>
        </w:tabs>
        <w:kinsoku/>
        <w:wordWrap/>
        <w:overflowPunct/>
        <w:topLinePunct w:val="0"/>
        <w:autoSpaceDE w:val="0"/>
        <w:autoSpaceDN w:val="0"/>
        <w:bidi w:val="0"/>
        <w:adjustRightInd/>
        <w:snapToGrid/>
        <w:spacing w:line="360" w:lineRule="auto"/>
        <w:ind w:leftChars="0" w:firstLine="480" w:firstLineChars="200"/>
        <w:textAlignment w:val="auto"/>
        <w:rPr>
          <w:rFonts w:hint="eastAsia" w:ascii="宋体" w:hAnsi="宋体" w:cs="宋体"/>
          <w:sz w:val="24"/>
          <w:szCs w:val="24"/>
          <w:lang w:val="zh-CN" w:bidi="zh-CN"/>
        </w:rPr>
      </w:pPr>
      <w:r>
        <w:rPr>
          <w:rFonts w:hint="eastAsia" w:ascii="宋体" w:hAnsi="宋体" w:cs="宋体"/>
          <w:sz w:val="24"/>
          <w:szCs w:val="24"/>
          <w:lang w:val="en-US" w:bidi="zh-CN"/>
        </w:rPr>
        <w:t>3、</w:t>
      </w:r>
      <w:r>
        <w:rPr>
          <w:rFonts w:hint="eastAsia" w:ascii="宋体" w:hAnsi="宋体" w:cs="宋体"/>
          <w:sz w:val="24"/>
          <w:szCs w:val="24"/>
          <w:lang w:val="zh-CN" w:bidi="zh-CN"/>
        </w:rPr>
        <w:t>工程立项批准文号：</w:t>
      </w:r>
      <w:r>
        <w:rPr>
          <w:rFonts w:hint="eastAsia" w:ascii="宋体" w:hAnsi="宋体" w:cs="宋体"/>
          <w:sz w:val="24"/>
          <w:szCs w:val="24"/>
          <w:u w:val="single"/>
          <w:lang w:val="en-US" w:bidi="zh-CN"/>
        </w:rPr>
        <w:t xml:space="preserve">    /                               </w:t>
      </w:r>
      <w:r>
        <w:rPr>
          <w:rFonts w:hint="eastAsia" w:ascii="宋体" w:hAnsi="宋体" w:cs="宋体"/>
          <w:sz w:val="24"/>
          <w:szCs w:val="24"/>
          <w:lang w:val="zh-CN" w:bidi="zh-CN"/>
        </w:rPr>
        <w:t>。</w:t>
      </w:r>
    </w:p>
    <w:p w14:paraId="4BFEF1EF">
      <w:pPr>
        <w:keepNext w:val="0"/>
        <w:keepLines w:val="0"/>
        <w:pageBreakBefore w:val="0"/>
        <w:numPr>
          <w:ilvl w:val="0"/>
          <w:numId w:val="0"/>
        </w:numPr>
        <w:tabs>
          <w:tab w:val="left" w:pos="923"/>
        </w:tabs>
        <w:kinsoku/>
        <w:wordWrap/>
        <w:overflowPunct/>
        <w:topLinePunct w:val="0"/>
        <w:autoSpaceDE w:val="0"/>
        <w:autoSpaceDN w:val="0"/>
        <w:bidi w:val="0"/>
        <w:adjustRightInd/>
        <w:snapToGrid/>
        <w:spacing w:line="360" w:lineRule="auto"/>
        <w:ind w:leftChars="0" w:firstLine="480" w:firstLineChars="200"/>
        <w:textAlignment w:val="auto"/>
        <w:rPr>
          <w:rFonts w:ascii="宋体" w:hAnsi="宋体" w:cs="宋体"/>
          <w:sz w:val="24"/>
          <w:szCs w:val="24"/>
          <w:lang w:val="zh-CN" w:bidi="zh-CN"/>
        </w:rPr>
      </w:pPr>
      <w:r>
        <w:rPr>
          <w:rFonts w:hint="eastAsia" w:ascii="宋体" w:hAnsi="宋体" w:cs="宋体"/>
          <w:sz w:val="24"/>
          <w:szCs w:val="24"/>
          <w:lang w:val="en-US" w:bidi="zh-CN"/>
        </w:rPr>
        <w:t>4、</w:t>
      </w:r>
      <w:r>
        <w:rPr>
          <w:rFonts w:hint="eastAsia" w:ascii="宋体" w:hAnsi="宋体" w:cs="宋体"/>
          <w:sz w:val="24"/>
          <w:szCs w:val="24"/>
          <w:lang w:val="zh-CN" w:bidi="zh-CN"/>
        </w:rPr>
        <w:t>资金来源：</w:t>
      </w:r>
      <w:r>
        <w:rPr>
          <w:rFonts w:hint="eastAsia" w:ascii="宋体" w:hAnsi="宋体" w:cs="宋体"/>
          <w:sz w:val="24"/>
          <w:szCs w:val="24"/>
          <w:u w:val="single"/>
          <w:lang w:val="zh-CN" w:bidi="zh-CN"/>
        </w:rPr>
        <w:tab/>
      </w:r>
      <w:r>
        <w:rPr>
          <w:rFonts w:hint="eastAsia" w:ascii="宋体" w:hAnsi="宋体" w:cs="宋体"/>
          <w:sz w:val="24"/>
          <w:szCs w:val="24"/>
          <w:u w:val="single"/>
          <w:lang w:val="en-US" w:bidi="zh-CN"/>
        </w:rPr>
        <w:t xml:space="preserve">                                       </w:t>
      </w:r>
      <w:r>
        <w:rPr>
          <w:rFonts w:hint="eastAsia" w:ascii="宋体" w:hAnsi="宋体" w:cs="宋体"/>
          <w:sz w:val="24"/>
          <w:szCs w:val="24"/>
          <w:u w:val="single"/>
          <w:lang w:val="zh-CN" w:bidi="zh-CN"/>
        </w:rPr>
        <w:tab/>
      </w:r>
      <w:r>
        <w:rPr>
          <w:rFonts w:hint="eastAsia" w:ascii="宋体" w:hAnsi="宋体" w:cs="宋体"/>
          <w:sz w:val="24"/>
          <w:szCs w:val="24"/>
          <w:lang w:val="zh-CN" w:bidi="zh-CN"/>
        </w:rPr>
        <w:t>。</w:t>
      </w:r>
    </w:p>
    <w:p w14:paraId="5F2AEEB1">
      <w:pPr>
        <w:keepNext w:val="0"/>
        <w:keepLines w:val="0"/>
        <w:pageBreakBefore w:val="0"/>
        <w:numPr>
          <w:ilvl w:val="0"/>
          <w:numId w:val="0"/>
        </w:numPr>
        <w:tabs>
          <w:tab w:val="left" w:pos="923"/>
        </w:tabs>
        <w:kinsoku/>
        <w:wordWrap/>
        <w:overflowPunct/>
        <w:topLinePunct w:val="0"/>
        <w:autoSpaceDE w:val="0"/>
        <w:autoSpaceDN w:val="0"/>
        <w:bidi w:val="0"/>
        <w:adjustRightInd/>
        <w:snapToGrid/>
        <w:spacing w:line="360" w:lineRule="auto"/>
        <w:ind w:leftChars="0" w:firstLine="468" w:firstLineChars="200"/>
        <w:textAlignment w:val="auto"/>
        <w:rPr>
          <w:rFonts w:hint="eastAsia" w:ascii="宋体" w:hAnsi="宋体" w:eastAsia="宋体" w:cs="宋体"/>
          <w:sz w:val="24"/>
          <w:szCs w:val="24"/>
          <w:lang w:val="zh-CN" w:bidi="zh-CN"/>
        </w:rPr>
      </w:pPr>
      <w:r>
        <w:rPr>
          <w:rFonts w:hint="eastAsia" w:ascii="宋体" w:hAnsi="宋体" w:eastAsia="宋体" w:cs="宋体"/>
          <w:spacing w:val="-3"/>
          <w:sz w:val="24"/>
          <w:szCs w:val="24"/>
          <w:lang w:val="en-US" w:bidi="zh-CN"/>
        </w:rPr>
        <w:t>5、</w:t>
      </w:r>
      <w:r>
        <w:rPr>
          <w:rFonts w:hint="eastAsia" w:ascii="宋体" w:hAnsi="宋体" w:eastAsia="宋体" w:cs="宋体"/>
          <w:spacing w:val="-3"/>
          <w:sz w:val="24"/>
          <w:szCs w:val="24"/>
          <w:lang w:val="zh-CN" w:bidi="zh-CN"/>
        </w:rPr>
        <w:t>工程内容：</w:t>
      </w:r>
      <w:r>
        <w:rPr>
          <w:rFonts w:hint="eastAsia" w:ascii="宋体" w:hAnsi="宋体" w:eastAsia="宋体" w:cs="宋体"/>
          <w:spacing w:val="-3"/>
          <w:sz w:val="24"/>
          <w:szCs w:val="24"/>
          <w:u w:val="single"/>
          <w:lang w:val="en-US" w:bidi="zh-CN"/>
        </w:rPr>
        <w:t xml:space="preserve">                                            </w:t>
      </w:r>
      <w:r>
        <w:rPr>
          <w:rFonts w:hint="eastAsia" w:ascii="宋体" w:hAnsi="宋体" w:eastAsia="宋体" w:cs="宋体"/>
          <w:sz w:val="24"/>
          <w:szCs w:val="24"/>
          <w:lang w:val="zh-CN" w:bidi="zh-CN"/>
        </w:rPr>
        <w:t>。</w:t>
      </w:r>
    </w:p>
    <w:p w14:paraId="58833EA0">
      <w:pPr>
        <w:keepNext w:val="0"/>
        <w:keepLines w:val="0"/>
        <w:pageBreakBefore w:val="0"/>
        <w:numPr>
          <w:ilvl w:val="0"/>
          <w:numId w:val="0"/>
        </w:numPr>
        <w:tabs>
          <w:tab w:val="left" w:pos="923"/>
        </w:tabs>
        <w:kinsoku/>
        <w:wordWrap/>
        <w:overflowPunct/>
        <w:topLinePunct w:val="0"/>
        <w:autoSpaceDE w:val="0"/>
        <w:autoSpaceDN w:val="0"/>
        <w:bidi w:val="0"/>
        <w:adjustRightInd/>
        <w:snapToGrid/>
        <w:spacing w:line="360" w:lineRule="auto"/>
        <w:ind w:leftChars="0" w:firstLine="480" w:firstLineChars="200"/>
        <w:textAlignment w:val="auto"/>
        <w:rPr>
          <w:rFonts w:hint="eastAsia" w:ascii="宋体" w:hAnsi="宋体" w:eastAsia="宋体" w:cs="宋体"/>
          <w:sz w:val="24"/>
          <w:szCs w:val="24"/>
          <w:lang w:val="en-US" w:bidi="zh-CN"/>
        </w:rPr>
      </w:pPr>
      <w:r>
        <w:rPr>
          <w:rFonts w:hint="eastAsia" w:ascii="宋体" w:hAnsi="宋体" w:eastAsia="宋体" w:cs="宋体"/>
          <w:sz w:val="24"/>
          <w:szCs w:val="24"/>
          <w:lang w:val="en-US" w:bidi="zh-CN"/>
        </w:rPr>
        <w:t>6、</w:t>
      </w:r>
      <w:r>
        <w:rPr>
          <w:rFonts w:hint="eastAsia" w:ascii="宋体" w:hAnsi="宋体" w:eastAsia="宋体" w:cs="宋体"/>
          <w:sz w:val="24"/>
          <w:szCs w:val="24"/>
          <w:lang w:val="zh-CN" w:bidi="zh-CN"/>
        </w:rPr>
        <w:t>工程承包范围：</w:t>
      </w:r>
      <w:bookmarkStart w:id="4" w:name="西安国际社区范围内多条道路交通设施灯具采购安装及配套施工，具体内容详见施工图纸。"/>
      <w:bookmarkEnd w:id="4"/>
      <w:r>
        <w:rPr>
          <w:rFonts w:hint="eastAsia" w:ascii="宋体" w:hAnsi="宋体" w:eastAsia="宋体" w:cs="宋体"/>
          <w:spacing w:val="-4"/>
          <w:sz w:val="24"/>
          <w:szCs w:val="24"/>
          <w:u w:val="single"/>
          <w:lang w:val="en-US" w:bidi="zh-CN"/>
        </w:rPr>
        <w:t xml:space="preserve"> </w:t>
      </w:r>
      <w:r>
        <w:rPr>
          <w:rFonts w:hint="eastAsia" w:ascii="宋体" w:hAnsi="宋体" w:eastAsia="宋体" w:cs="宋体"/>
          <w:color w:val="000000"/>
          <w:kern w:val="0"/>
          <w:sz w:val="24"/>
          <w:szCs w:val="24"/>
          <w:u w:val="single"/>
          <w:lang w:val="en-US" w:eastAsia="zh-CN"/>
        </w:rPr>
        <w:t>本项目</w:t>
      </w:r>
      <w:r>
        <w:rPr>
          <w:rFonts w:hint="eastAsia" w:ascii="宋体" w:hAnsi="宋体" w:eastAsia="宋体" w:cs="宋体"/>
          <w:color w:val="000000"/>
          <w:kern w:val="0"/>
          <w:sz w:val="24"/>
          <w:szCs w:val="24"/>
          <w:u w:val="single"/>
        </w:rPr>
        <w:t>工程量清单及施工图纸</w:t>
      </w:r>
      <w:r>
        <w:rPr>
          <w:rFonts w:hint="eastAsia" w:ascii="宋体" w:hAnsi="宋体" w:eastAsia="宋体" w:cs="宋体"/>
          <w:color w:val="000000"/>
          <w:kern w:val="0"/>
          <w:sz w:val="24"/>
          <w:szCs w:val="24"/>
          <w:u w:val="single"/>
          <w:lang w:val="en-US" w:eastAsia="zh-CN"/>
        </w:rPr>
        <w:t>包含所有内容</w:t>
      </w:r>
      <w:r>
        <w:rPr>
          <w:rFonts w:hint="eastAsia" w:ascii="宋体" w:hAnsi="宋体" w:eastAsia="宋体" w:cs="宋体"/>
          <w:spacing w:val="-4"/>
          <w:sz w:val="24"/>
          <w:szCs w:val="24"/>
          <w:u w:val="none"/>
          <w:lang w:val="en-US" w:eastAsia="zh-CN" w:bidi="zh-CN"/>
        </w:rPr>
        <w:t>。</w:t>
      </w:r>
    </w:p>
    <w:p w14:paraId="392D2457">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hint="eastAsia" w:ascii="宋体" w:hAnsi="宋体" w:eastAsia="宋体" w:cs="宋体"/>
          <w:b/>
          <w:bCs/>
          <w:sz w:val="24"/>
          <w:szCs w:val="24"/>
          <w:lang w:val="zh-CN" w:bidi="zh-CN"/>
        </w:rPr>
      </w:pPr>
      <w:bookmarkStart w:id="5" w:name="二、合同工期"/>
      <w:bookmarkEnd w:id="5"/>
      <w:r>
        <w:rPr>
          <w:rFonts w:hint="eastAsia" w:ascii="宋体" w:hAnsi="宋体" w:eastAsia="宋体" w:cs="宋体"/>
          <w:b/>
          <w:bCs/>
          <w:sz w:val="24"/>
          <w:szCs w:val="24"/>
          <w:lang w:val="zh-CN" w:bidi="zh-CN"/>
        </w:rPr>
        <w:t>二、合同工期</w:t>
      </w:r>
    </w:p>
    <w:p w14:paraId="58F89FD7">
      <w:pPr>
        <w:keepNext w:val="0"/>
        <w:keepLines w:val="0"/>
        <w:pageBreakBefore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u w:val="none"/>
          <w:lang w:val="en-US" w:bidi="zh-CN"/>
        </w:rPr>
      </w:pPr>
      <w:r>
        <w:rPr>
          <w:rFonts w:hint="eastAsia" w:ascii="宋体" w:hAnsi="宋体" w:eastAsia="宋体" w:cs="宋体"/>
          <w:sz w:val="24"/>
          <w:szCs w:val="24"/>
          <w:lang w:val="zh-CN" w:bidi="zh-CN"/>
        </w:rPr>
        <w:t>计划开工日期：</w:t>
      </w:r>
      <w:r>
        <w:rPr>
          <w:rFonts w:hint="eastAsia" w:ascii="宋体" w:hAnsi="宋体" w:eastAsia="宋体" w:cs="宋体"/>
          <w:sz w:val="24"/>
          <w:szCs w:val="24"/>
          <w:u w:val="single"/>
          <w:lang w:val="en-US" w:bidi="zh-CN"/>
        </w:rPr>
        <w:t xml:space="preserve">      </w:t>
      </w:r>
      <w:r>
        <w:rPr>
          <w:rFonts w:hint="eastAsia" w:ascii="宋体" w:hAnsi="宋体" w:eastAsia="宋体" w:cs="宋体"/>
          <w:sz w:val="24"/>
          <w:szCs w:val="24"/>
          <w:u w:val="none"/>
          <w:lang w:val="en-US" w:bidi="zh-CN"/>
        </w:rPr>
        <w:t>年</w:t>
      </w:r>
      <w:r>
        <w:rPr>
          <w:rFonts w:hint="eastAsia" w:ascii="宋体" w:hAnsi="宋体" w:eastAsia="宋体" w:cs="宋体"/>
          <w:sz w:val="24"/>
          <w:szCs w:val="24"/>
          <w:u w:val="single"/>
          <w:lang w:val="en-US" w:bidi="zh-CN"/>
        </w:rPr>
        <w:t xml:space="preserve">     </w:t>
      </w:r>
      <w:r>
        <w:rPr>
          <w:rFonts w:hint="eastAsia" w:ascii="宋体" w:hAnsi="宋体" w:eastAsia="宋体" w:cs="宋体"/>
          <w:sz w:val="24"/>
          <w:szCs w:val="24"/>
          <w:u w:val="none"/>
          <w:lang w:val="en-US" w:bidi="zh-CN"/>
        </w:rPr>
        <w:t>月</w:t>
      </w:r>
      <w:r>
        <w:rPr>
          <w:rFonts w:hint="eastAsia" w:ascii="宋体" w:hAnsi="宋体" w:eastAsia="宋体" w:cs="宋体"/>
          <w:sz w:val="24"/>
          <w:szCs w:val="24"/>
          <w:u w:val="single"/>
          <w:lang w:val="en-US" w:bidi="zh-CN"/>
        </w:rPr>
        <w:t xml:space="preserve">     </w:t>
      </w:r>
      <w:r>
        <w:rPr>
          <w:rFonts w:hint="eastAsia" w:ascii="宋体" w:hAnsi="宋体" w:eastAsia="宋体" w:cs="宋体"/>
          <w:sz w:val="24"/>
          <w:szCs w:val="24"/>
          <w:u w:val="none"/>
          <w:lang w:val="en-US" w:bidi="zh-CN"/>
        </w:rPr>
        <w:t>日。</w:t>
      </w:r>
    </w:p>
    <w:p w14:paraId="7D65885F">
      <w:pPr>
        <w:keepNext w:val="0"/>
        <w:keepLines w:val="0"/>
        <w:pageBreakBefore w:val="0"/>
        <w:tabs>
          <w:tab w:val="left" w:pos="7029"/>
        </w:tabs>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zh-CN" w:bidi="zh-CN"/>
        </w:rPr>
      </w:pPr>
      <w:r>
        <w:rPr>
          <w:rFonts w:hint="eastAsia" w:ascii="宋体" w:hAnsi="宋体" w:eastAsia="宋体" w:cs="宋体"/>
          <w:sz w:val="24"/>
          <w:szCs w:val="24"/>
          <w:lang w:val="zh-CN" w:bidi="zh-CN"/>
        </w:rPr>
        <w:t>计划竣工日期：</w:t>
      </w:r>
      <w:r>
        <w:rPr>
          <w:rFonts w:hint="eastAsia" w:ascii="宋体" w:hAnsi="宋体" w:eastAsia="宋体" w:cs="宋体"/>
          <w:sz w:val="24"/>
          <w:szCs w:val="24"/>
          <w:u w:val="single"/>
          <w:lang w:val="en-US" w:bidi="zh-CN"/>
        </w:rPr>
        <w:t xml:space="preserve">      </w:t>
      </w:r>
      <w:r>
        <w:rPr>
          <w:rFonts w:hint="eastAsia" w:ascii="宋体" w:hAnsi="宋体" w:eastAsia="宋体" w:cs="宋体"/>
          <w:sz w:val="24"/>
          <w:szCs w:val="24"/>
          <w:u w:val="none"/>
          <w:lang w:val="en-US" w:bidi="zh-CN"/>
        </w:rPr>
        <w:t>年</w:t>
      </w:r>
      <w:r>
        <w:rPr>
          <w:rFonts w:hint="eastAsia" w:ascii="宋体" w:hAnsi="宋体" w:eastAsia="宋体" w:cs="宋体"/>
          <w:sz w:val="24"/>
          <w:szCs w:val="24"/>
          <w:u w:val="single"/>
          <w:lang w:val="en-US" w:bidi="zh-CN"/>
        </w:rPr>
        <w:t xml:space="preserve">     </w:t>
      </w:r>
      <w:r>
        <w:rPr>
          <w:rFonts w:hint="eastAsia" w:ascii="宋体" w:hAnsi="宋体" w:eastAsia="宋体" w:cs="宋体"/>
          <w:sz w:val="24"/>
          <w:szCs w:val="24"/>
          <w:u w:val="none"/>
          <w:lang w:val="en-US" w:bidi="zh-CN"/>
        </w:rPr>
        <w:t>月</w:t>
      </w:r>
      <w:r>
        <w:rPr>
          <w:rFonts w:hint="eastAsia" w:ascii="宋体" w:hAnsi="宋体" w:eastAsia="宋体" w:cs="宋体"/>
          <w:sz w:val="24"/>
          <w:szCs w:val="24"/>
          <w:u w:val="single"/>
          <w:lang w:val="en-US" w:bidi="zh-CN"/>
        </w:rPr>
        <w:t xml:space="preserve">     </w:t>
      </w:r>
      <w:r>
        <w:rPr>
          <w:rFonts w:hint="eastAsia" w:ascii="宋体" w:hAnsi="宋体" w:eastAsia="宋体" w:cs="宋体"/>
          <w:sz w:val="24"/>
          <w:szCs w:val="24"/>
          <w:u w:val="none"/>
          <w:lang w:val="en-US" w:bidi="zh-CN"/>
        </w:rPr>
        <w:t>日</w:t>
      </w:r>
      <w:r>
        <w:rPr>
          <w:rFonts w:hint="eastAsia" w:ascii="宋体" w:hAnsi="宋体" w:eastAsia="宋体" w:cs="宋体"/>
          <w:color w:val="auto"/>
          <w:sz w:val="24"/>
          <w:szCs w:val="24"/>
          <w:highlight w:val="none"/>
          <w:lang w:val="zh-CN" w:bidi="zh-CN"/>
        </w:rPr>
        <w:t xml:space="preserve">。 </w:t>
      </w:r>
    </w:p>
    <w:p w14:paraId="220E08B0">
      <w:pPr>
        <w:keepNext w:val="0"/>
        <w:keepLines w:val="0"/>
        <w:pageBreakBefore w:val="0"/>
        <w:tabs>
          <w:tab w:val="left" w:pos="7029"/>
        </w:tabs>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zh-CN" w:bidi="zh-CN"/>
        </w:rPr>
      </w:pPr>
      <w:r>
        <w:rPr>
          <w:rFonts w:hint="eastAsia" w:ascii="宋体" w:hAnsi="宋体" w:eastAsia="宋体" w:cs="宋体"/>
          <w:color w:val="auto"/>
          <w:sz w:val="24"/>
          <w:szCs w:val="24"/>
          <w:highlight w:val="none"/>
          <w:lang w:val="zh-CN" w:bidi="zh-CN"/>
        </w:rPr>
        <w:t>工期总日历天数：</w:t>
      </w:r>
      <w:r>
        <w:rPr>
          <w:rFonts w:hint="eastAsia" w:ascii="宋体" w:hAnsi="宋体" w:eastAsia="宋体" w:cs="宋体"/>
          <w:color w:val="auto"/>
          <w:sz w:val="24"/>
          <w:szCs w:val="24"/>
          <w:highlight w:val="none"/>
          <w:u w:val="single"/>
          <w:lang w:val="en-US" w:bidi="zh-CN"/>
        </w:rPr>
        <w:t xml:space="preserve">   </w:t>
      </w:r>
      <w:r>
        <w:rPr>
          <w:rFonts w:hint="eastAsia" w:ascii="宋体" w:hAnsi="宋体" w:eastAsia="宋体" w:cs="宋体"/>
          <w:color w:val="auto"/>
          <w:sz w:val="24"/>
          <w:szCs w:val="24"/>
          <w:highlight w:val="none"/>
          <w:u w:val="none"/>
          <w:lang w:bidi="zh-CN"/>
        </w:rPr>
        <w:t>日历</w:t>
      </w:r>
      <w:r>
        <w:rPr>
          <w:rFonts w:hint="eastAsia" w:ascii="宋体" w:hAnsi="宋体" w:eastAsia="宋体" w:cs="宋体"/>
          <w:color w:val="auto"/>
          <w:sz w:val="24"/>
          <w:szCs w:val="24"/>
          <w:highlight w:val="none"/>
          <w:u w:val="none"/>
          <w:lang w:val="zh-CN" w:bidi="zh-CN"/>
        </w:rPr>
        <w:t>天</w:t>
      </w:r>
      <w:r>
        <w:rPr>
          <w:rFonts w:hint="eastAsia" w:ascii="宋体" w:hAnsi="宋体" w:eastAsia="宋体" w:cs="宋体"/>
          <w:color w:val="auto"/>
          <w:sz w:val="24"/>
          <w:szCs w:val="24"/>
          <w:highlight w:val="none"/>
          <w:lang w:val="zh-CN" w:bidi="zh-CN"/>
        </w:rPr>
        <w:t>。</w:t>
      </w:r>
      <w:r>
        <w:rPr>
          <w:rFonts w:hint="eastAsia" w:ascii="宋体" w:hAnsi="宋体" w:eastAsia="宋体" w:cs="宋体"/>
          <w:sz w:val="24"/>
          <w:szCs w:val="24"/>
          <w:highlight w:val="none"/>
          <w:lang w:val="zh-CN" w:bidi="zh-CN"/>
        </w:rPr>
        <w:t>工期总日历天数与根据前述计划开竣工日期</w:t>
      </w:r>
      <w:r>
        <w:rPr>
          <w:rFonts w:hint="eastAsia" w:ascii="宋体" w:hAnsi="宋体" w:eastAsia="宋体" w:cs="宋体"/>
          <w:sz w:val="24"/>
          <w:szCs w:val="24"/>
          <w:lang w:val="zh-CN" w:bidi="zh-CN"/>
        </w:rPr>
        <w:t>计</w:t>
      </w:r>
      <w:r>
        <w:rPr>
          <w:rFonts w:hint="eastAsia" w:ascii="宋体" w:hAnsi="宋体" w:eastAsia="宋体" w:cs="宋体"/>
          <w:spacing w:val="-13"/>
          <w:sz w:val="24"/>
          <w:szCs w:val="24"/>
          <w:lang w:val="zh-CN" w:bidi="zh-CN"/>
        </w:rPr>
        <w:t>算</w:t>
      </w:r>
      <w:r>
        <w:rPr>
          <w:rFonts w:hint="eastAsia" w:ascii="宋体" w:hAnsi="宋体" w:eastAsia="宋体" w:cs="宋体"/>
          <w:sz w:val="24"/>
          <w:szCs w:val="24"/>
          <w:lang w:val="zh-CN" w:bidi="zh-CN"/>
        </w:rPr>
        <w:t>的工期天数不一致的，以工期总日历天数为准。</w:t>
      </w:r>
      <w:bookmarkStart w:id="6" w:name="____三、质量标准"/>
      <w:bookmarkEnd w:id="6"/>
    </w:p>
    <w:p w14:paraId="6B2A3354">
      <w:pPr>
        <w:keepNext w:val="0"/>
        <w:keepLines w:val="0"/>
        <w:pageBreakBefore w:val="0"/>
        <w:tabs>
          <w:tab w:val="left" w:pos="7029"/>
        </w:tabs>
        <w:kinsoku/>
        <w:wordWrap/>
        <w:overflowPunct/>
        <w:topLinePunct w:val="0"/>
        <w:autoSpaceDE w:val="0"/>
        <w:autoSpaceDN w:val="0"/>
        <w:bidi w:val="0"/>
        <w:adjustRightInd/>
        <w:snapToGrid/>
        <w:spacing w:line="360" w:lineRule="auto"/>
        <w:ind w:firstLine="0" w:firstLineChars="0"/>
        <w:textAlignment w:val="auto"/>
        <w:rPr>
          <w:rFonts w:hint="eastAsia" w:ascii="宋体" w:hAnsi="宋体" w:eastAsia="宋体" w:cs="宋体"/>
          <w:b/>
          <w:bCs/>
          <w:sz w:val="24"/>
          <w:szCs w:val="24"/>
          <w:lang w:val="zh-CN" w:bidi="zh-CN"/>
        </w:rPr>
      </w:pPr>
      <w:r>
        <w:rPr>
          <w:rFonts w:hint="eastAsia" w:ascii="宋体" w:hAnsi="宋体" w:eastAsia="宋体" w:cs="宋体"/>
          <w:b/>
          <w:bCs/>
          <w:sz w:val="24"/>
          <w:szCs w:val="24"/>
          <w:lang w:val="zh-CN" w:bidi="zh-CN"/>
        </w:rPr>
        <w:t>三、质量标准</w:t>
      </w:r>
    </w:p>
    <w:p w14:paraId="2A1ABA6A">
      <w:pPr>
        <w:keepNext w:val="0"/>
        <w:keepLines w:val="0"/>
        <w:pageBreakBefore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zh-CN" w:bidi="zh-CN"/>
        </w:rPr>
      </w:pPr>
      <w:r>
        <w:rPr>
          <w:rFonts w:hint="eastAsia" w:ascii="宋体" w:hAnsi="宋体" w:eastAsia="宋体" w:cs="宋体"/>
          <w:sz w:val="24"/>
          <w:szCs w:val="24"/>
          <w:lang w:val="zh-CN" w:bidi="zh-CN"/>
        </w:rPr>
        <w:t>工程质量</w:t>
      </w:r>
      <w:r>
        <w:rPr>
          <w:rFonts w:hint="eastAsia" w:ascii="宋体" w:hAnsi="宋体" w:eastAsia="宋体" w:cs="宋体"/>
          <w:sz w:val="24"/>
          <w:szCs w:val="24"/>
          <w:u w:val="single"/>
          <w:lang w:val="zh-CN" w:bidi="zh-CN"/>
        </w:rPr>
        <w:t>符合</w:t>
      </w:r>
      <w:r>
        <w:rPr>
          <w:rFonts w:hint="eastAsia" w:ascii="宋体" w:hAnsi="宋体" w:eastAsia="宋体" w:cs="宋体"/>
          <w:color w:val="000000"/>
          <w:kern w:val="0"/>
          <w:sz w:val="24"/>
          <w:szCs w:val="24"/>
          <w:u w:val="single"/>
        </w:rPr>
        <w:t>国家现行有关施工质量验收规范要求“合格</w:t>
      </w:r>
      <w:r>
        <w:rPr>
          <w:rFonts w:hint="eastAsia" w:ascii="宋体" w:hAnsi="宋体" w:cs="宋体"/>
          <w:color w:val="000000"/>
          <w:kern w:val="0"/>
          <w:sz w:val="24"/>
          <w:szCs w:val="24"/>
          <w:u w:val="single"/>
          <w:lang w:eastAsia="zh-CN"/>
        </w:rPr>
        <w:t>”</w:t>
      </w:r>
      <w:r>
        <w:rPr>
          <w:rFonts w:hint="eastAsia" w:ascii="宋体" w:hAnsi="宋体" w:eastAsia="宋体" w:cs="宋体"/>
          <w:sz w:val="24"/>
          <w:szCs w:val="24"/>
          <w:u w:val="none"/>
          <w:lang w:val="zh-CN" w:bidi="zh-CN"/>
        </w:rPr>
        <w:t>标准</w:t>
      </w:r>
      <w:r>
        <w:rPr>
          <w:rFonts w:hint="eastAsia" w:ascii="宋体" w:hAnsi="宋体" w:eastAsia="宋体" w:cs="宋体"/>
          <w:sz w:val="24"/>
          <w:szCs w:val="24"/>
          <w:lang w:val="zh-CN" w:bidi="zh-CN"/>
        </w:rPr>
        <w:t>。</w:t>
      </w:r>
      <w:bookmarkStart w:id="7" w:name="____四、签约合同价与合同价格形式"/>
      <w:bookmarkEnd w:id="7"/>
    </w:p>
    <w:p w14:paraId="7EE44764">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b/>
          <w:bCs/>
          <w:sz w:val="24"/>
          <w:szCs w:val="24"/>
          <w:lang w:val="zh-CN" w:bidi="zh-CN"/>
        </w:rPr>
      </w:pPr>
      <w:r>
        <w:rPr>
          <w:rFonts w:hint="eastAsia" w:ascii="宋体" w:hAnsi="宋体" w:cs="宋体"/>
          <w:b/>
          <w:bCs/>
          <w:sz w:val="24"/>
          <w:szCs w:val="24"/>
          <w:lang w:val="zh-CN" w:bidi="zh-CN"/>
        </w:rPr>
        <w:t>四、签约合同价与合同价格形式</w:t>
      </w:r>
    </w:p>
    <w:p w14:paraId="0384AD34">
      <w:pPr>
        <w:keepNext w:val="0"/>
        <w:keepLines w:val="0"/>
        <w:pageBreakBefore w:val="0"/>
        <w:kinsoku/>
        <w:wordWrap/>
        <w:overflowPunct/>
        <w:topLinePunct w:val="0"/>
        <w:autoSpaceDE w:val="0"/>
        <w:autoSpaceDN w:val="0"/>
        <w:bidi w:val="0"/>
        <w:adjustRightInd/>
        <w:snapToGrid/>
        <w:spacing w:line="360" w:lineRule="auto"/>
        <w:ind w:firstLine="480" w:firstLineChars="200"/>
        <w:textAlignment w:val="auto"/>
        <w:rPr>
          <w:rFonts w:ascii="宋体" w:hAnsi="宋体" w:cs="宋体"/>
          <w:sz w:val="24"/>
          <w:szCs w:val="24"/>
          <w:lang w:val="zh-CN" w:bidi="zh-CN"/>
        </w:rPr>
      </w:pPr>
      <w:r>
        <w:rPr>
          <w:rFonts w:hint="eastAsia" w:ascii="宋体" w:hAnsi="宋体" w:cs="宋体"/>
          <w:sz w:val="24"/>
          <w:szCs w:val="24"/>
          <w:lang w:val="zh-CN" w:bidi="zh-CN"/>
        </w:rPr>
        <w:t>1.签约合同价为：</w:t>
      </w:r>
    </w:p>
    <w:p w14:paraId="54E31ED9">
      <w:pPr>
        <w:keepNext w:val="0"/>
        <w:keepLines w:val="0"/>
        <w:pageBreakBefore w:val="0"/>
        <w:tabs>
          <w:tab w:val="left" w:pos="4531"/>
          <w:tab w:val="left" w:pos="6211"/>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sz w:val="24"/>
          <w:szCs w:val="24"/>
          <w:lang w:val="zh-CN" w:bidi="zh-CN"/>
        </w:rPr>
      </w:pPr>
      <w:bookmarkStart w:id="8" w:name="_bookmark24"/>
      <w:bookmarkEnd w:id="8"/>
      <w:r>
        <w:rPr>
          <w:rFonts w:hint="eastAsia" w:ascii="宋体" w:hAnsi="宋体" w:cs="宋体"/>
          <w:sz w:val="24"/>
          <w:szCs w:val="24"/>
          <w:lang w:val="zh-CN" w:bidi="zh-CN"/>
        </w:rPr>
        <w:t>人民币（大写）：</w:t>
      </w:r>
      <w:r>
        <w:rPr>
          <w:rFonts w:hint="eastAsia" w:ascii="宋体" w:hAnsi="宋体" w:cs="宋体"/>
          <w:sz w:val="24"/>
          <w:szCs w:val="24"/>
          <w:u w:val="single"/>
          <w:lang w:val="en-US" w:bidi="zh-CN"/>
        </w:rPr>
        <w:t xml:space="preserve">                    </w:t>
      </w:r>
      <w:r>
        <w:rPr>
          <w:rFonts w:hint="eastAsia" w:ascii="宋体" w:hAnsi="宋体" w:cs="宋体"/>
          <w:sz w:val="24"/>
          <w:szCs w:val="24"/>
          <w:u w:val="single"/>
          <w:lang w:val="zh-CN" w:bidi="zh-CN"/>
        </w:rPr>
        <w:t>(</w:t>
      </w:r>
      <w:r>
        <w:rPr>
          <w:rFonts w:hint="eastAsia" w:ascii="宋体" w:hAnsi="宋体" w:cs="宋体"/>
          <w:sz w:val="24"/>
          <w:szCs w:val="24"/>
          <w:u w:val="single"/>
          <w:lang w:val="en-US" w:bidi="zh-CN"/>
        </w:rPr>
        <w:t>小写：</w:t>
      </w:r>
      <w:r>
        <w:rPr>
          <w:rFonts w:hint="eastAsia" w:ascii="宋体" w:hAnsi="宋体" w:cs="宋体"/>
          <w:sz w:val="24"/>
          <w:szCs w:val="24"/>
          <w:u w:val="single"/>
          <w:lang w:val="zh-CN" w:bidi="zh-CN"/>
        </w:rPr>
        <w:t>¥</w:t>
      </w:r>
      <w:r>
        <w:rPr>
          <w:rFonts w:hint="eastAsia" w:ascii="宋体" w:hAnsi="宋体" w:cs="宋体"/>
          <w:sz w:val="24"/>
          <w:szCs w:val="24"/>
          <w:u w:val="single"/>
          <w:lang w:val="en-US" w:bidi="zh-CN"/>
        </w:rPr>
        <w:t xml:space="preserve">        </w:t>
      </w:r>
      <w:r>
        <w:rPr>
          <w:rFonts w:hint="eastAsia" w:ascii="宋体" w:hAnsi="宋体" w:cs="宋体"/>
          <w:sz w:val="24"/>
          <w:szCs w:val="24"/>
          <w:u w:val="single"/>
          <w:lang w:val="zh-CN" w:bidi="zh-CN"/>
        </w:rPr>
        <w:t>元)</w:t>
      </w:r>
      <w:r>
        <w:rPr>
          <w:rFonts w:hint="eastAsia" w:ascii="宋体" w:hAnsi="宋体" w:cs="宋体"/>
          <w:sz w:val="24"/>
          <w:szCs w:val="24"/>
          <w:lang w:val="zh-CN" w:bidi="zh-CN"/>
        </w:rPr>
        <w:t>；</w:t>
      </w:r>
    </w:p>
    <w:p w14:paraId="0A39156C">
      <w:pPr>
        <w:keepNext w:val="0"/>
        <w:keepLines w:val="0"/>
        <w:pageBreakBefore w:val="0"/>
        <w:tabs>
          <w:tab w:val="left" w:pos="2971"/>
          <w:tab w:val="left" w:pos="4650"/>
          <w:tab w:val="left" w:pos="4710"/>
          <w:tab w:val="left" w:pos="6211"/>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sz w:val="24"/>
          <w:szCs w:val="24"/>
          <w:lang w:val="zh-CN" w:bidi="zh-CN"/>
        </w:rPr>
      </w:pPr>
      <w:r>
        <w:rPr>
          <w:rFonts w:hint="eastAsia" w:ascii="宋体" w:hAnsi="宋体" w:cs="宋体"/>
          <w:sz w:val="24"/>
          <w:szCs w:val="24"/>
          <w:lang w:val="zh-CN" w:bidi="zh-CN"/>
        </w:rPr>
        <w:t>2.合同价格形式</w:t>
      </w:r>
      <w:r>
        <w:rPr>
          <w:rFonts w:hint="eastAsia" w:ascii="宋体" w:hAnsi="宋体" w:cs="宋体"/>
          <w:color w:val="000000" w:themeColor="text1"/>
          <w:sz w:val="24"/>
          <w:szCs w:val="24"/>
          <w:lang w:val="zh-CN" w:bidi="zh-CN"/>
          <w14:textFill>
            <w14:solidFill>
              <w14:schemeClr w14:val="tx1"/>
            </w14:solidFill>
          </w14:textFill>
        </w:rPr>
        <w:t>：</w:t>
      </w:r>
      <w:r>
        <w:rPr>
          <w:rFonts w:hint="eastAsia" w:ascii="宋体" w:hAnsi="宋体" w:cs="宋体"/>
          <w:color w:val="000000" w:themeColor="text1"/>
          <w:sz w:val="24"/>
          <w:szCs w:val="24"/>
          <w:u w:val="single"/>
          <w:lang w:val="zh-CN" w:bidi="zh-CN"/>
          <w14:textFill>
            <w14:solidFill>
              <w14:schemeClr w14:val="tx1"/>
            </w14:solidFill>
          </w14:textFill>
        </w:rPr>
        <w:t xml:space="preserve"> </w:t>
      </w:r>
      <w:r>
        <w:rPr>
          <w:rFonts w:hint="eastAsia" w:ascii="宋体" w:hAnsi="宋体" w:cs="宋体"/>
          <w:color w:val="000000" w:themeColor="text1"/>
          <w:sz w:val="24"/>
          <w:szCs w:val="24"/>
          <w:u w:val="single"/>
          <w:lang w:val="en-US" w:bidi="zh-CN"/>
          <w14:textFill>
            <w14:solidFill>
              <w14:schemeClr w14:val="tx1"/>
            </w14:solidFill>
          </w14:textFill>
        </w:rPr>
        <w:t xml:space="preserve"> 固定总价  </w:t>
      </w:r>
      <w:r>
        <w:rPr>
          <w:rFonts w:hint="eastAsia" w:ascii="宋体" w:hAnsi="宋体" w:cs="宋体"/>
          <w:color w:val="000000" w:themeColor="text1"/>
          <w:sz w:val="24"/>
          <w:szCs w:val="24"/>
          <w:u w:val="none"/>
          <w:lang w:val="en-US" w:bidi="zh-CN"/>
          <w14:textFill>
            <w14:solidFill>
              <w14:schemeClr w14:val="tx1"/>
            </w14:solidFill>
          </w14:textFill>
        </w:rPr>
        <w:t>合同</w:t>
      </w:r>
      <w:r>
        <w:rPr>
          <w:rFonts w:hint="eastAsia" w:ascii="宋体" w:hAnsi="宋体" w:cs="宋体"/>
          <w:color w:val="000000" w:themeColor="text1"/>
          <w:sz w:val="24"/>
          <w:szCs w:val="24"/>
          <w:lang w:val="zh-CN" w:bidi="zh-CN"/>
          <w14:textFill>
            <w14:solidFill>
              <w14:schemeClr w14:val="tx1"/>
            </w14:solidFill>
          </w14:textFill>
        </w:rPr>
        <w:t>。</w:t>
      </w:r>
    </w:p>
    <w:p w14:paraId="03FF0345">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b/>
          <w:bCs/>
          <w:sz w:val="24"/>
          <w:szCs w:val="24"/>
          <w:lang w:val="zh-CN" w:bidi="zh-CN"/>
        </w:rPr>
      </w:pPr>
      <w:bookmarkStart w:id="9" w:name="____五、项目经理"/>
      <w:bookmarkEnd w:id="9"/>
      <w:r>
        <w:rPr>
          <w:rFonts w:hint="eastAsia" w:ascii="宋体" w:hAnsi="宋体" w:cs="宋体"/>
          <w:b/>
          <w:bCs/>
          <w:sz w:val="24"/>
          <w:szCs w:val="24"/>
          <w:lang w:val="zh-CN" w:bidi="zh-CN"/>
        </w:rPr>
        <w:t>五、项目</w:t>
      </w:r>
      <w:r>
        <w:rPr>
          <w:rFonts w:hint="eastAsia" w:ascii="宋体" w:hAnsi="宋体" w:cs="宋体"/>
          <w:b/>
          <w:bCs/>
          <w:sz w:val="24"/>
          <w:szCs w:val="24"/>
          <w:lang w:val="en-US" w:bidi="zh-CN"/>
        </w:rPr>
        <w:t>经理</w:t>
      </w:r>
      <w:bookmarkStart w:id="616" w:name="_GoBack"/>
      <w:bookmarkEnd w:id="616"/>
    </w:p>
    <w:p w14:paraId="495A11A1">
      <w:pPr>
        <w:keepNext w:val="0"/>
        <w:keepLines w:val="0"/>
        <w:pageBreakBefore w:val="0"/>
        <w:tabs>
          <w:tab w:val="left" w:pos="3571"/>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spacing w:val="-17"/>
          <w:sz w:val="24"/>
          <w:szCs w:val="24"/>
          <w:lang w:val="zh-CN" w:bidi="zh-CN"/>
        </w:rPr>
      </w:pPr>
      <w:r>
        <w:rPr>
          <w:rFonts w:hint="eastAsia" w:ascii="宋体" w:hAnsi="宋体" w:cs="宋体"/>
          <w:sz w:val="24"/>
          <w:szCs w:val="24"/>
          <w:lang w:val="en-US" w:bidi="zh-CN"/>
        </w:rPr>
        <w:t>承包人项目经理</w:t>
      </w:r>
      <w:r>
        <w:rPr>
          <w:rFonts w:hint="eastAsia" w:ascii="宋体" w:hAnsi="宋体" w:cs="宋体"/>
          <w:sz w:val="24"/>
          <w:szCs w:val="24"/>
          <w:lang w:val="zh-CN" w:bidi="zh-CN"/>
        </w:rPr>
        <w:t>：</w:t>
      </w:r>
      <w:r>
        <w:rPr>
          <w:rFonts w:hint="eastAsia" w:ascii="宋体" w:hAnsi="宋体" w:cs="宋体"/>
          <w:sz w:val="24"/>
          <w:szCs w:val="24"/>
          <w:u w:val="single"/>
          <w:lang w:val="en-US" w:bidi="zh-CN"/>
        </w:rPr>
        <w:t xml:space="preserve">             </w:t>
      </w:r>
      <w:r>
        <w:rPr>
          <w:rFonts w:hint="eastAsia" w:ascii="宋体" w:hAnsi="宋体" w:cs="宋体"/>
          <w:sz w:val="24"/>
          <w:szCs w:val="24"/>
          <w:lang w:val="en-US" w:bidi="zh-CN"/>
        </w:rPr>
        <w:t xml:space="preserve"> </w:t>
      </w:r>
      <w:bookmarkStart w:id="10" w:name="____六、合同文件构成"/>
      <w:bookmarkEnd w:id="10"/>
      <w:r>
        <w:rPr>
          <w:rFonts w:hint="eastAsia" w:ascii="宋体" w:hAnsi="宋体" w:cs="宋体"/>
          <w:sz w:val="24"/>
          <w:szCs w:val="24"/>
          <w:lang w:val="en-US" w:bidi="zh-CN"/>
        </w:rPr>
        <w:t>。</w:t>
      </w:r>
    </w:p>
    <w:p w14:paraId="3C0AF1E4">
      <w:pPr>
        <w:keepNext w:val="0"/>
        <w:keepLines w:val="0"/>
        <w:pageBreakBefore w:val="0"/>
        <w:tabs>
          <w:tab w:val="left" w:pos="3571"/>
        </w:tabs>
        <w:kinsoku/>
        <w:wordWrap/>
        <w:overflowPunct/>
        <w:topLinePunct w:val="0"/>
        <w:autoSpaceDE w:val="0"/>
        <w:autoSpaceDN w:val="0"/>
        <w:bidi w:val="0"/>
        <w:adjustRightInd/>
        <w:snapToGrid/>
        <w:spacing w:line="360" w:lineRule="auto"/>
        <w:ind w:firstLine="0" w:firstLineChars="0"/>
        <w:textAlignment w:val="auto"/>
        <w:rPr>
          <w:rFonts w:ascii="宋体" w:hAnsi="宋体" w:cs="宋体"/>
          <w:b/>
          <w:bCs/>
          <w:sz w:val="24"/>
          <w:szCs w:val="24"/>
          <w:lang w:val="zh-CN" w:bidi="zh-CN"/>
        </w:rPr>
      </w:pPr>
      <w:r>
        <w:rPr>
          <w:rFonts w:hint="eastAsia" w:ascii="宋体" w:hAnsi="宋体" w:cs="宋体"/>
          <w:b/>
          <w:bCs/>
          <w:sz w:val="24"/>
          <w:szCs w:val="24"/>
          <w:lang w:val="zh-CN" w:bidi="zh-CN"/>
        </w:rPr>
        <w:t>六、合同文件构成</w:t>
      </w:r>
    </w:p>
    <w:p w14:paraId="3B3FCB70">
      <w:pPr>
        <w:keepNext w:val="0"/>
        <w:keepLines w:val="0"/>
        <w:pageBreakBefore w:val="0"/>
        <w:kinsoku/>
        <w:wordWrap/>
        <w:overflowPunct/>
        <w:topLinePunct w:val="0"/>
        <w:autoSpaceDE w:val="0"/>
        <w:autoSpaceDN w:val="0"/>
        <w:bidi w:val="0"/>
        <w:adjustRightInd/>
        <w:snapToGrid/>
        <w:spacing w:line="360" w:lineRule="auto"/>
        <w:ind w:firstLine="480" w:firstLineChars="200"/>
        <w:textAlignment w:val="auto"/>
        <w:rPr>
          <w:rFonts w:ascii="宋体" w:hAnsi="宋体" w:cs="宋体"/>
          <w:sz w:val="24"/>
          <w:szCs w:val="24"/>
          <w:lang w:val="zh-CN" w:bidi="zh-CN"/>
        </w:rPr>
      </w:pPr>
      <w:r>
        <w:rPr>
          <w:rFonts w:hint="eastAsia" w:ascii="宋体" w:hAnsi="宋体" w:cs="宋体"/>
          <w:sz w:val="24"/>
          <w:szCs w:val="24"/>
          <w:lang w:val="zh-CN" w:bidi="zh-CN"/>
        </w:rPr>
        <w:t>本协议书与下列文件一起构成合同文件：</w:t>
      </w:r>
    </w:p>
    <w:p w14:paraId="30F9B26D">
      <w:pPr>
        <w:keepNext w:val="0"/>
        <w:keepLines w:val="0"/>
        <w:pageBreakBefore w:val="0"/>
        <w:tabs>
          <w:tab w:val="left" w:pos="1293"/>
        </w:tabs>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cs="宋体"/>
          <w:sz w:val="24"/>
          <w:szCs w:val="24"/>
          <w:lang w:val="zh-CN" w:bidi="zh-CN"/>
        </w:rPr>
      </w:pPr>
      <w:r>
        <w:rPr>
          <w:rFonts w:hint="eastAsia" w:ascii="宋体" w:hAnsi="宋体" w:cs="宋体"/>
          <w:sz w:val="24"/>
          <w:szCs w:val="24"/>
          <w:lang w:val="zh-CN" w:bidi="zh-CN"/>
        </w:rPr>
        <w:t>（</w:t>
      </w:r>
      <w:r>
        <w:rPr>
          <w:rFonts w:hint="eastAsia" w:ascii="宋体" w:hAnsi="宋体" w:cs="宋体"/>
          <w:sz w:val="24"/>
          <w:szCs w:val="24"/>
          <w:lang w:bidi="zh-CN"/>
        </w:rPr>
        <w:t>1</w:t>
      </w:r>
      <w:r>
        <w:rPr>
          <w:rFonts w:hint="eastAsia" w:ascii="宋体" w:hAnsi="宋体" w:cs="宋体"/>
          <w:sz w:val="24"/>
          <w:szCs w:val="24"/>
          <w:lang w:val="zh-CN" w:bidi="zh-CN"/>
        </w:rPr>
        <w:t>）中标通知书（如果有）；</w:t>
      </w:r>
    </w:p>
    <w:p w14:paraId="0694888C">
      <w:pPr>
        <w:keepNext w:val="0"/>
        <w:keepLines w:val="0"/>
        <w:pageBreakBefore w:val="0"/>
        <w:tabs>
          <w:tab w:val="left" w:pos="1293"/>
        </w:tabs>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cs="宋体"/>
          <w:sz w:val="24"/>
          <w:szCs w:val="24"/>
          <w:lang w:val="zh-CN" w:bidi="zh-CN"/>
        </w:rPr>
      </w:pPr>
      <w:r>
        <w:rPr>
          <w:rFonts w:hint="eastAsia" w:ascii="宋体" w:hAnsi="宋体" w:cs="宋体"/>
          <w:sz w:val="24"/>
          <w:szCs w:val="24"/>
          <w:lang w:val="zh-CN" w:bidi="zh-CN"/>
        </w:rPr>
        <w:t>（2）投标函及投标函附录（如果有）；</w:t>
      </w:r>
    </w:p>
    <w:p w14:paraId="3D1F3DAE">
      <w:pPr>
        <w:keepNext w:val="0"/>
        <w:keepLines w:val="0"/>
        <w:pageBreakBefore w:val="0"/>
        <w:tabs>
          <w:tab w:val="left" w:pos="1293"/>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sz w:val="24"/>
          <w:szCs w:val="24"/>
          <w:lang w:val="zh-CN" w:bidi="zh-CN"/>
        </w:rPr>
      </w:pPr>
      <w:r>
        <w:rPr>
          <w:rFonts w:hint="eastAsia" w:ascii="宋体" w:hAnsi="宋体" w:cs="宋体"/>
          <w:sz w:val="24"/>
          <w:szCs w:val="24"/>
          <w:lang w:val="zh-CN" w:bidi="zh-CN"/>
        </w:rPr>
        <w:t>（</w:t>
      </w:r>
      <w:r>
        <w:rPr>
          <w:rFonts w:hint="eastAsia" w:ascii="宋体" w:hAnsi="宋体" w:cs="宋体"/>
          <w:sz w:val="24"/>
          <w:szCs w:val="24"/>
          <w:lang w:bidi="zh-CN"/>
        </w:rPr>
        <w:t>3</w:t>
      </w:r>
      <w:r>
        <w:rPr>
          <w:rFonts w:hint="eastAsia" w:ascii="宋体" w:hAnsi="宋体" w:cs="宋体"/>
          <w:sz w:val="24"/>
          <w:szCs w:val="24"/>
          <w:lang w:val="zh-CN" w:bidi="zh-CN"/>
        </w:rPr>
        <w:t>）专用合同条款及其附件；</w:t>
      </w:r>
    </w:p>
    <w:p w14:paraId="2309A497">
      <w:pPr>
        <w:keepNext w:val="0"/>
        <w:keepLines w:val="0"/>
        <w:pageBreakBefore w:val="0"/>
        <w:tabs>
          <w:tab w:val="left" w:pos="1293"/>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sz w:val="24"/>
          <w:szCs w:val="24"/>
          <w:lang w:val="zh-CN" w:bidi="zh-CN"/>
        </w:rPr>
      </w:pPr>
      <w:r>
        <w:rPr>
          <w:rFonts w:hint="eastAsia" w:ascii="宋体" w:hAnsi="宋体" w:cs="宋体"/>
          <w:sz w:val="24"/>
          <w:szCs w:val="24"/>
          <w:lang w:val="zh-CN" w:bidi="zh-CN"/>
        </w:rPr>
        <w:t>（</w:t>
      </w:r>
      <w:r>
        <w:rPr>
          <w:rFonts w:hint="eastAsia" w:ascii="宋体" w:hAnsi="宋体" w:cs="宋体"/>
          <w:sz w:val="24"/>
          <w:szCs w:val="24"/>
          <w:lang w:val="en-US" w:bidi="zh-CN"/>
        </w:rPr>
        <w:t>4</w:t>
      </w:r>
      <w:r>
        <w:rPr>
          <w:rFonts w:hint="eastAsia" w:ascii="宋体" w:hAnsi="宋体" w:cs="宋体"/>
          <w:sz w:val="24"/>
          <w:szCs w:val="24"/>
          <w:lang w:val="zh-CN" w:bidi="zh-CN"/>
        </w:rPr>
        <w:t>）通用合同条款；</w:t>
      </w:r>
    </w:p>
    <w:p w14:paraId="03CED664">
      <w:pPr>
        <w:keepNext w:val="0"/>
        <w:keepLines w:val="0"/>
        <w:pageBreakBefore w:val="0"/>
        <w:tabs>
          <w:tab w:val="left" w:pos="1293"/>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sz w:val="24"/>
          <w:szCs w:val="24"/>
          <w:lang w:val="zh-CN" w:bidi="zh-CN"/>
        </w:rPr>
      </w:pPr>
      <w:r>
        <w:rPr>
          <w:rFonts w:hint="eastAsia" w:ascii="宋体" w:hAnsi="宋体" w:cs="宋体"/>
          <w:sz w:val="24"/>
          <w:szCs w:val="24"/>
          <w:lang w:val="zh-CN" w:bidi="zh-CN"/>
        </w:rPr>
        <w:t>（</w:t>
      </w:r>
      <w:r>
        <w:rPr>
          <w:rFonts w:hint="eastAsia" w:ascii="宋体" w:hAnsi="宋体" w:cs="宋体"/>
          <w:sz w:val="24"/>
          <w:szCs w:val="24"/>
          <w:lang w:val="en-US" w:bidi="zh-CN"/>
        </w:rPr>
        <w:t>5</w:t>
      </w:r>
      <w:r>
        <w:rPr>
          <w:rFonts w:hint="eastAsia" w:ascii="宋体" w:hAnsi="宋体" w:cs="宋体"/>
          <w:sz w:val="24"/>
          <w:szCs w:val="24"/>
          <w:lang w:val="zh-CN" w:bidi="zh-CN"/>
        </w:rPr>
        <w:t>）技术标准和要求；</w:t>
      </w:r>
    </w:p>
    <w:p w14:paraId="3315DD35">
      <w:pPr>
        <w:keepNext w:val="0"/>
        <w:keepLines w:val="0"/>
        <w:pageBreakBefore w:val="0"/>
        <w:tabs>
          <w:tab w:val="left" w:pos="1293"/>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sz w:val="24"/>
          <w:szCs w:val="24"/>
          <w:lang w:val="zh-CN" w:bidi="zh-CN"/>
        </w:rPr>
      </w:pPr>
      <w:r>
        <w:rPr>
          <w:rFonts w:hint="eastAsia" w:ascii="宋体" w:hAnsi="宋体" w:cs="宋体"/>
          <w:sz w:val="24"/>
          <w:szCs w:val="24"/>
          <w:lang w:val="zh-CN" w:bidi="zh-CN"/>
        </w:rPr>
        <w:t>（</w:t>
      </w:r>
      <w:r>
        <w:rPr>
          <w:rFonts w:hint="eastAsia" w:ascii="宋体" w:hAnsi="宋体" w:cs="宋体"/>
          <w:sz w:val="24"/>
          <w:szCs w:val="24"/>
          <w:lang w:val="en-US" w:bidi="zh-CN"/>
        </w:rPr>
        <w:t>6</w:t>
      </w:r>
      <w:r>
        <w:rPr>
          <w:rFonts w:hint="eastAsia" w:ascii="宋体" w:hAnsi="宋体" w:cs="宋体"/>
          <w:sz w:val="24"/>
          <w:szCs w:val="24"/>
          <w:lang w:val="zh-CN" w:bidi="zh-CN"/>
        </w:rPr>
        <w:t>）图纸；</w:t>
      </w:r>
    </w:p>
    <w:p w14:paraId="0F85A68D">
      <w:pPr>
        <w:keepNext w:val="0"/>
        <w:keepLines w:val="0"/>
        <w:pageBreakBefore w:val="0"/>
        <w:tabs>
          <w:tab w:val="left" w:pos="1293"/>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sz w:val="24"/>
          <w:szCs w:val="24"/>
          <w:lang w:val="zh-CN" w:bidi="zh-CN"/>
        </w:rPr>
      </w:pPr>
      <w:r>
        <w:rPr>
          <w:rFonts w:hint="eastAsia" w:ascii="宋体" w:hAnsi="宋体" w:cs="宋体"/>
          <w:sz w:val="24"/>
          <w:szCs w:val="24"/>
          <w:lang w:val="zh-CN" w:bidi="zh-CN"/>
        </w:rPr>
        <w:t>（</w:t>
      </w:r>
      <w:r>
        <w:rPr>
          <w:rFonts w:hint="eastAsia" w:ascii="宋体" w:hAnsi="宋体" w:cs="宋体"/>
          <w:sz w:val="24"/>
          <w:szCs w:val="24"/>
          <w:lang w:val="en-US" w:bidi="zh-CN"/>
        </w:rPr>
        <w:t>7</w:t>
      </w:r>
      <w:r>
        <w:rPr>
          <w:rFonts w:hint="eastAsia" w:ascii="宋体" w:hAnsi="宋体" w:cs="宋体"/>
          <w:sz w:val="24"/>
          <w:szCs w:val="24"/>
          <w:lang w:val="zh-CN" w:bidi="zh-CN"/>
        </w:rPr>
        <w:t>）已标价工程量清单或预算书；</w:t>
      </w:r>
    </w:p>
    <w:p w14:paraId="759B13ED">
      <w:pPr>
        <w:keepNext w:val="0"/>
        <w:keepLines w:val="0"/>
        <w:pageBreakBefore w:val="0"/>
        <w:tabs>
          <w:tab w:val="left" w:pos="1293"/>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sz w:val="24"/>
          <w:szCs w:val="24"/>
          <w:lang w:val="zh-CN" w:bidi="zh-CN"/>
        </w:rPr>
      </w:pPr>
      <w:r>
        <w:rPr>
          <w:rFonts w:hint="eastAsia" w:ascii="宋体" w:hAnsi="宋体" w:cs="宋体"/>
          <w:sz w:val="24"/>
          <w:szCs w:val="24"/>
          <w:lang w:val="zh-CN" w:bidi="zh-CN"/>
        </w:rPr>
        <w:t>（</w:t>
      </w:r>
      <w:r>
        <w:rPr>
          <w:rFonts w:hint="eastAsia" w:ascii="宋体" w:hAnsi="宋体" w:cs="宋体"/>
          <w:sz w:val="24"/>
          <w:szCs w:val="24"/>
          <w:lang w:val="en-US" w:bidi="zh-CN"/>
        </w:rPr>
        <w:t>8</w:t>
      </w:r>
      <w:r>
        <w:rPr>
          <w:rFonts w:hint="eastAsia" w:ascii="宋体" w:hAnsi="宋体" w:cs="宋体"/>
          <w:sz w:val="24"/>
          <w:szCs w:val="24"/>
          <w:lang w:val="zh-CN" w:bidi="zh-CN"/>
        </w:rPr>
        <w:t>）其他合同文件。</w:t>
      </w:r>
    </w:p>
    <w:p w14:paraId="5D4A4A65">
      <w:pPr>
        <w:keepNext w:val="0"/>
        <w:keepLines w:val="0"/>
        <w:pageBreakBefore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cs="宋体"/>
          <w:sz w:val="24"/>
          <w:szCs w:val="24"/>
          <w:lang w:val="zh-CN" w:bidi="zh-CN"/>
        </w:rPr>
      </w:pPr>
      <w:r>
        <w:rPr>
          <w:rFonts w:hint="eastAsia" w:ascii="宋体" w:hAnsi="宋体" w:cs="宋体"/>
          <w:sz w:val="24"/>
          <w:szCs w:val="24"/>
          <w:lang w:val="zh-CN" w:bidi="zh-CN"/>
        </w:rPr>
        <w:t>在合同订立及履行过程中形成的与合同有关的文件均构成合同文件组成部分。</w:t>
      </w:r>
    </w:p>
    <w:p w14:paraId="3ECEEB80">
      <w:pPr>
        <w:keepNext w:val="0"/>
        <w:keepLines w:val="0"/>
        <w:pageBreakBefore w:val="0"/>
        <w:kinsoku/>
        <w:wordWrap/>
        <w:overflowPunct/>
        <w:topLinePunct w:val="0"/>
        <w:autoSpaceDE w:val="0"/>
        <w:autoSpaceDN w:val="0"/>
        <w:bidi w:val="0"/>
        <w:adjustRightInd/>
        <w:snapToGrid/>
        <w:spacing w:line="360" w:lineRule="auto"/>
        <w:ind w:firstLine="468" w:firstLineChars="200"/>
        <w:textAlignment w:val="auto"/>
        <w:rPr>
          <w:rFonts w:ascii="宋体" w:hAnsi="宋体" w:cs="宋体"/>
          <w:sz w:val="24"/>
          <w:szCs w:val="24"/>
          <w:lang w:val="zh-CN" w:bidi="zh-CN"/>
        </w:rPr>
      </w:pPr>
      <w:r>
        <w:rPr>
          <w:rFonts w:hint="eastAsia" w:ascii="宋体" w:hAnsi="宋体" w:cs="宋体"/>
          <w:spacing w:val="-3"/>
          <w:sz w:val="24"/>
          <w:szCs w:val="24"/>
          <w:lang w:val="zh-CN" w:bidi="zh-CN"/>
        </w:rPr>
        <w:t>上述各项合同文件包括合同当事人就该项合同文件所作出的补充和修改，属于同</w:t>
      </w:r>
      <w:r>
        <w:rPr>
          <w:rFonts w:hint="eastAsia" w:ascii="宋体" w:hAnsi="宋体" w:cs="宋体"/>
          <w:spacing w:val="-7"/>
          <w:sz w:val="24"/>
          <w:szCs w:val="24"/>
          <w:lang w:val="zh-CN" w:bidi="zh-CN"/>
        </w:rPr>
        <w:t>一类内容的文件，应以最新签署的为准。专用合同条款及其附件须经合同当事人签字</w:t>
      </w:r>
      <w:r>
        <w:rPr>
          <w:rFonts w:hint="eastAsia" w:ascii="宋体" w:hAnsi="宋体" w:cs="宋体"/>
          <w:sz w:val="24"/>
          <w:szCs w:val="24"/>
          <w:lang w:val="zh-CN" w:bidi="zh-CN"/>
        </w:rPr>
        <w:t>或盖章。</w:t>
      </w:r>
    </w:p>
    <w:p w14:paraId="5F376B05">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b/>
          <w:bCs/>
          <w:sz w:val="24"/>
          <w:szCs w:val="24"/>
          <w:lang w:val="zh-CN" w:bidi="zh-CN"/>
        </w:rPr>
      </w:pPr>
      <w:bookmarkStart w:id="11" w:name="____七、承诺"/>
      <w:bookmarkEnd w:id="11"/>
      <w:r>
        <w:rPr>
          <w:rFonts w:hint="eastAsia" w:ascii="宋体" w:hAnsi="宋体" w:cs="宋体"/>
          <w:b/>
          <w:bCs/>
          <w:sz w:val="24"/>
          <w:szCs w:val="24"/>
          <w:lang w:val="zh-CN" w:bidi="zh-CN"/>
        </w:rPr>
        <w:t>七、承诺</w:t>
      </w:r>
    </w:p>
    <w:p w14:paraId="14BA8B81">
      <w:pPr>
        <w:keepNext w:val="0"/>
        <w:keepLines w:val="0"/>
        <w:pageBreakBefore w:val="0"/>
        <w:tabs>
          <w:tab w:val="left" w:pos="933"/>
        </w:tabs>
        <w:kinsoku/>
        <w:wordWrap/>
        <w:overflowPunct/>
        <w:topLinePunct w:val="0"/>
        <w:autoSpaceDE w:val="0"/>
        <w:autoSpaceDN w:val="0"/>
        <w:bidi w:val="0"/>
        <w:adjustRightInd/>
        <w:snapToGrid/>
        <w:spacing w:line="360" w:lineRule="auto"/>
        <w:ind w:firstLine="464" w:firstLineChars="200"/>
        <w:textAlignment w:val="auto"/>
        <w:rPr>
          <w:rFonts w:ascii="宋体" w:hAnsi="宋体" w:cs="宋体"/>
          <w:sz w:val="24"/>
          <w:szCs w:val="24"/>
          <w:lang w:val="zh-CN" w:bidi="zh-CN"/>
        </w:rPr>
      </w:pPr>
      <w:r>
        <w:rPr>
          <w:rFonts w:hint="eastAsia" w:ascii="宋体" w:hAnsi="宋体" w:cs="宋体"/>
          <w:spacing w:val="-4"/>
          <w:sz w:val="24"/>
          <w:szCs w:val="24"/>
          <w:lang w:bidi="zh-CN"/>
        </w:rPr>
        <w:t>1.</w:t>
      </w:r>
      <w:r>
        <w:rPr>
          <w:rFonts w:hint="eastAsia" w:ascii="宋体" w:hAnsi="宋体" w:cs="宋体"/>
          <w:spacing w:val="-4"/>
          <w:sz w:val="24"/>
          <w:szCs w:val="24"/>
          <w:lang w:val="zh-CN" w:bidi="zh-CN"/>
        </w:rPr>
        <w:t>发包人承诺按照法律规定履行项目审批手续、筹集工程建设资金并按照合同约</w:t>
      </w:r>
      <w:r>
        <w:rPr>
          <w:rFonts w:hint="eastAsia" w:ascii="宋体" w:hAnsi="宋体" w:cs="宋体"/>
          <w:sz w:val="24"/>
          <w:szCs w:val="24"/>
          <w:lang w:val="zh-CN" w:bidi="zh-CN"/>
        </w:rPr>
        <w:t>定的期限和方式支付合同价款。</w:t>
      </w:r>
    </w:p>
    <w:p w14:paraId="2D1B2B69">
      <w:pPr>
        <w:keepNext w:val="0"/>
        <w:keepLines w:val="0"/>
        <w:pageBreakBefore w:val="0"/>
        <w:tabs>
          <w:tab w:val="left" w:pos="933"/>
        </w:tabs>
        <w:kinsoku/>
        <w:wordWrap/>
        <w:overflowPunct/>
        <w:topLinePunct w:val="0"/>
        <w:autoSpaceDE w:val="0"/>
        <w:autoSpaceDN w:val="0"/>
        <w:bidi w:val="0"/>
        <w:adjustRightInd/>
        <w:snapToGrid/>
        <w:spacing w:line="360" w:lineRule="auto"/>
        <w:ind w:firstLine="464" w:firstLineChars="200"/>
        <w:textAlignment w:val="auto"/>
        <w:rPr>
          <w:rFonts w:ascii="宋体" w:hAnsi="宋体" w:cs="宋体"/>
          <w:sz w:val="24"/>
          <w:szCs w:val="24"/>
          <w:lang w:val="zh-CN" w:bidi="zh-CN"/>
        </w:rPr>
      </w:pPr>
      <w:r>
        <w:rPr>
          <w:rFonts w:hint="eastAsia" w:ascii="宋体" w:hAnsi="宋体" w:cs="宋体"/>
          <w:spacing w:val="-4"/>
          <w:sz w:val="24"/>
          <w:szCs w:val="24"/>
          <w:lang w:bidi="zh-CN"/>
        </w:rPr>
        <w:t>2.</w:t>
      </w:r>
      <w:r>
        <w:rPr>
          <w:rFonts w:hint="eastAsia" w:ascii="宋体" w:hAnsi="宋体" w:cs="宋体"/>
          <w:spacing w:val="-4"/>
          <w:sz w:val="24"/>
          <w:szCs w:val="24"/>
          <w:lang w:val="zh-CN" w:bidi="zh-CN"/>
        </w:rPr>
        <w:t>承包人承诺按照法律规定及合同约定组织完成工程施工，确保工程质量和安全，</w:t>
      </w:r>
      <w:r>
        <w:rPr>
          <w:rFonts w:hint="eastAsia" w:ascii="宋体" w:hAnsi="宋体" w:cs="宋体"/>
          <w:sz w:val="24"/>
          <w:szCs w:val="24"/>
          <w:lang w:val="zh-CN" w:bidi="zh-CN"/>
        </w:rPr>
        <w:t>不进行转包及违法分包，并在缺陷责任期及保修期内承担相应的工程维修责任。</w:t>
      </w:r>
    </w:p>
    <w:p w14:paraId="545422AB">
      <w:pPr>
        <w:keepNext w:val="0"/>
        <w:keepLines w:val="0"/>
        <w:pageBreakBefore w:val="0"/>
        <w:tabs>
          <w:tab w:val="left" w:pos="933"/>
        </w:tabs>
        <w:kinsoku/>
        <w:wordWrap/>
        <w:overflowPunct/>
        <w:topLinePunct w:val="0"/>
        <w:autoSpaceDE w:val="0"/>
        <w:autoSpaceDN w:val="0"/>
        <w:bidi w:val="0"/>
        <w:adjustRightInd/>
        <w:snapToGrid/>
        <w:spacing w:line="360" w:lineRule="auto"/>
        <w:ind w:firstLine="464" w:firstLineChars="200"/>
        <w:textAlignment w:val="auto"/>
        <w:rPr>
          <w:rFonts w:ascii="宋体" w:hAnsi="宋体" w:cs="宋体"/>
          <w:sz w:val="24"/>
          <w:szCs w:val="24"/>
          <w:lang w:val="zh-CN" w:bidi="zh-CN"/>
        </w:rPr>
      </w:pPr>
      <w:r>
        <w:rPr>
          <w:rFonts w:hint="eastAsia" w:ascii="宋体" w:hAnsi="宋体" w:cs="宋体"/>
          <w:spacing w:val="-4"/>
          <w:sz w:val="24"/>
          <w:szCs w:val="24"/>
          <w:lang w:bidi="zh-CN"/>
        </w:rPr>
        <w:t>3.</w:t>
      </w:r>
      <w:r>
        <w:rPr>
          <w:rFonts w:hint="eastAsia" w:ascii="宋体" w:hAnsi="宋体" w:cs="宋体"/>
          <w:spacing w:val="-4"/>
          <w:sz w:val="24"/>
          <w:szCs w:val="24"/>
          <w:lang w:val="zh-CN" w:bidi="zh-CN"/>
        </w:rPr>
        <w:t>发包人和承包人通过招投标形式签订合同的，双方理解并承诺不再就同一工程</w:t>
      </w:r>
      <w:r>
        <w:rPr>
          <w:rFonts w:hint="eastAsia" w:ascii="宋体" w:hAnsi="宋体" w:cs="宋体"/>
          <w:sz w:val="24"/>
          <w:szCs w:val="24"/>
          <w:lang w:val="zh-CN" w:bidi="zh-CN"/>
        </w:rPr>
        <w:t>另行签订与合同实质性内容相背离的协议。</w:t>
      </w:r>
    </w:p>
    <w:p w14:paraId="42D2A794">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b/>
          <w:bCs/>
          <w:sz w:val="24"/>
          <w:szCs w:val="24"/>
          <w:lang w:val="zh-CN" w:bidi="zh-CN"/>
        </w:rPr>
      </w:pPr>
      <w:r>
        <w:rPr>
          <w:rFonts w:hint="eastAsia" w:ascii="宋体" w:hAnsi="宋体" w:cs="宋体"/>
          <w:b/>
          <w:bCs/>
          <w:sz w:val="24"/>
          <w:szCs w:val="24"/>
          <w:lang w:val="zh-CN" w:bidi="zh-CN"/>
        </w:rPr>
        <w:t>八、词语含义</w:t>
      </w:r>
    </w:p>
    <w:p w14:paraId="45FA9572">
      <w:pPr>
        <w:keepNext w:val="0"/>
        <w:keepLines w:val="0"/>
        <w:pageBreakBefore w:val="0"/>
        <w:kinsoku/>
        <w:wordWrap/>
        <w:overflowPunct/>
        <w:topLinePunct w:val="0"/>
        <w:autoSpaceDE w:val="0"/>
        <w:autoSpaceDN w:val="0"/>
        <w:bidi w:val="0"/>
        <w:adjustRightInd/>
        <w:snapToGrid/>
        <w:spacing w:line="360" w:lineRule="auto"/>
        <w:ind w:firstLine="476" w:firstLineChars="200"/>
        <w:textAlignment w:val="auto"/>
        <w:rPr>
          <w:rFonts w:ascii="宋体" w:hAnsi="宋体" w:cs="宋体"/>
          <w:spacing w:val="-1"/>
          <w:sz w:val="24"/>
          <w:szCs w:val="24"/>
          <w:lang w:val="zh-CN" w:bidi="zh-CN"/>
        </w:rPr>
      </w:pPr>
      <w:r>
        <w:rPr>
          <w:rFonts w:hint="eastAsia" w:ascii="宋体" w:hAnsi="宋体" w:cs="宋体"/>
          <w:spacing w:val="-1"/>
          <w:sz w:val="24"/>
          <w:szCs w:val="24"/>
          <w:lang w:val="zh-CN" w:bidi="zh-CN"/>
        </w:rPr>
        <w:t>本协议书中词语含义与第二部分通用合同条款中赋予的含义相同。</w:t>
      </w:r>
      <w:bookmarkStart w:id="12" w:name="____九、签订时间"/>
      <w:bookmarkEnd w:id="12"/>
    </w:p>
    <w:p w14:paraId="064FC0CF">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b/>
          <w:bCs/>
          <w:sz w:val="24"/>
          <w:szCs w:val="24"/>
          <w:lang w:val="zh-CN" w:bidi="zh-CN"/>
        </w:rPr>
      </w:pPr>
      <w:r>
        <w:rPr>
          <w:rFonts w:hint="eastAsia" w:ascii="宋体" w:hAnsi="宋体" w:cs="宋体"/>
          <w:b/>
          <w:bCs/>
          <w:sz w:val="24"/>
          <w:szCs w:val="24"/>
          <w:lang w:val="zh-CN" w:bidi="zh-CN"/>
        </w:rPr>
        <w:t>九、签订时间</w:t>
      </w:r>
    </w:p>
    <w:p w14:paraId="6C3E0C29">
      <w:pPr>
        <w:keepNext w:val="0"/>
        <w:keepLines w:val="0"/>
        <w:pageBreakBefore w:val="0"/>
        <w:tabs>
          <w:tab w:val="left" w:pos="2371"/>
          <w:tab w:val="left" w:pos="3091"/>
          <w:tab w:val="left" w:pos="3811"/>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spacing w:val="-17"/>
          <w:sz w:val="24"/>
          <w:szCs w:val="24"/>
          <w:lang w:val="zh-CN" w:bidi="zh-CN"/>
        </w:rPr>
      </w:pPr>
      <w:r>
        <w:rPr>
          <w:rFonts w:hint="eastAsia" w:ascii="宋体" w:hAnsi="宋体" w:cs="宋体"/>
          <w:sz w:val="24"/>
          <w:szCs w:val="24"/>
          <w:lang w:val="zh-CN" w:bidi="zh-CN"/>
        </w:rPr>
        <w:t>本合同于</w:t>
      </w:r>
      <w:r>
        <w:rPr>
          <w:rFonts w:hint="eastAsia" w:ascii="宋体" w:hAnsi="宋体" w:cs="宋体"/>
          <w:sz w:val="24"/>
          <w:szCs w:val="24"/>
          <w:u w:val="single"/>
          <w:lang w:val="zh-CN" w:bidi="zh-CN"/>
        </w:rPr>
        <w:tab/>
      </w:r>
      <w:r>
        <w:rPr>
          <w:rFonts w:hint="eastAsia" w:ascii="宋体" w:hAnsi="宋体" w:cs="宋体"/>
          <w:sz w:val="24"/>
          <w:szCs w:val="24"/>
          <w:lang w:val="zh-CN" w:bidi="zh-CN"/>
        </w:rPr>
        <w:t>年</w:t>
      </w:r>
      <w:r>
        <w:rPr>
          <w:rFonts w:hint="eastAsia" w:ascii="宋体" w:hAnsi="宋体" w:cs="宋体"/>
          <w:sz w:val="24"/>
          <w:szCs w:val="24"/>
          <w:u w:val="single"/>
          <w:lang w:val="zh-CN" w:bidi="zh-CN"/>
        </w:rPr>
        <w:tab/>
      </w:r>
      <w:r>
        <w:rPr>
          <w:rFonts w:hint="eastAsia" w:ascii="宋体" w:hAnsi="宋体" w:cs="宋体"/>
          <w:sz w:val="24"/>
          <w:szCs w:val="24"/>
          <w:lang w:val="zh-CN" w:bidi="zh-CN"/>
        </w:rPr>
        <w:t>月</w:t>
      </w:r>
      <w:r>
        <w:rPr>
          <w:rFonts w:hint="eastAsia" w:ascii="宋体" w:hAnsi="宋体" w:cs="宋体"/>
          <w:sz w:val="24"/>
          <w:szCs w:val="24"/>
          <w:u w:val="single"/>
          <w:lang w:val="zh-CN" w:bidi="zh-CN"/>
        </w:rPr>
        <w:tab/>
      </w:r>
      <w:r>
        <w:rPr>
          <w:rFonts w:hint="eastAsia" w:ascii="宋体" w:hAnsi="宋体" w:cs="宋体"/>
          <w:sz w:val="24"/>
          <w:szCs w:val="24"/>
          <w:lang w:val="zh-CN" w:bidi="zh-CN"/>
        </w:rPr>
        <w:t>日签订</w:t>
      </w:r>
      <w:r>
        <w:rPr>
          <w:rFonts w:hint="eastAsia" w:ascii="宋体" w:hAnsi="宋体" w:cs="宋体"/>
          <w:spacing w:val="-17"/>
          <w:sz w:val="24"/>
          <w:szCs w:val="24"/>
          <w:lang w:val="zh-CN" w:bidi="zh-CN"/>
        </w:rPr>
        <w:t>。</w:t>
      </w:r>
      <w:bookmarkStart w:id="13" w:name="____十、签订地点"/>
      <w:bookmarkEnd w:id="13"/>
    </w:p>
    <w:p w14:paraId="536A020F">
      <w:pPr>
        <w:keepNext w:val="0"/>
        <w:keepLines w:val="0"/>
        <w:pageBreakBefore w:val="0"/>
        <w:tabs>
          <w:tab w:val="left" w:pos="2371"/>
          <w:tab w:val="left" w:pos="3091"/>
          <w:tab w:val="left" w:pos="3811"/>
        </w:tabs>
        <w:kinsoku/>
        <w:wordWrap/>
        <w:overflowPunct/>
        <w:topLinePunct w:val="0"/>
        <w:autoSpaceDE w:val="0"/>
        <w:autoSpaceDN w:val="0"/>
        <w:bidi w:val="0"/>
        <w:adjustRightInd/>
        <w:snapToGrid/>
        <w:spacing w:line="360" w:lineRule="auto"/>
        <w:ind w:firstLine="0" w:firstLineChars="0"/>
        <w:textAlignment w:val="auto"/>
        <w:rPr>
          <w:rFonts w:ascii="宋体" w:hAnsi="宋体" w:cs="宋体"/>
          <w:b/>
          <w:bCs/>
          <w:sz w:val="24"/>
          <w:szCs w:val="24"/>
          <w:lang w:val="zh-CN" w:bidi="zh-CN"/>
        </w:rPr>
      </w:pPr>
      <w:r>
        <w:rPr>
          <w:rFonts w:hint="eastAsia" w:ascii="宋体" w:hAnsi="宋体" w:cs="宋体"/>
          <w:b/>
          <w:bCs/>
          <w:sz w:val="24"/>
          <w:szCs w:val="24"/>
          <w:lang w:val="zh-CN" w:bidi="zh-CN"/>
        </w:rPr>
        <w:t>十、签订地点</w:t>
      </w:r>
    </w:p>
    <w:p w14:paraId="06991105">
      <w:pPr>
        <w:keepNext w:val="0"/>
        <w:keepLines w:val="0"/>
        <w:pageBreakBefore w:val="0"/>
        <w:tabs>
          <w:tab w:val="left" w:pos="2131"/>
          <w:tab w:val="left" w:pos="3810"/>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spacing w:val="-16"/>
          <w:sz w:val="24"/>
          <w:szCs w:val="24"/>
          <w:lang w:val="zh-CN" w:bidi="zh-CN"/>
        </w:rPr>
      </w:pPr>
      <w:r>
        <w:rPr>
          <w:rFonts w:hint="eastAsia" w:ascii="宋体" w:hAnsi="宋体" w:cs="宋体"/>
          <w:sz w:val="24"/>
          <w:szCs w:val="24"/>
          <w:lang w:val="zh-CN" w:bidi="zh-CN"/>
        </w:rPr>
        <w:t>本合同在</w:t>
      </w:r>
      <w:r>
        <w:rPr>
          <w:rFonts w:hint="eastAsia" w:ascii="宋体" w:hAnsi="宋体" w:cs="宋体"/>
          <w:sz w:val="24"/>
          <w:szCs w:val="24"/>
          <w:u w:val="single"/>
          <w:lang w:val="zh-CN" w:bidi="zh-CN"/>
        </w:rPr>
        <w:tab/>
      </w:r>
      <w:r>
        <w:rPr>
          <w:rFonts w:hint="eastAsia" w:ascii="宋体" w:hAnsi="宋体" w:cs="宋体"/>
          <w:sz w:val="24"/>
          <w:szCs w:val="24"/>
          <w:u w:val="single"/>
          <w:lang w:val="en-US" w:bidi="zh-CN"/>
        </w:rPr>
        <w:t xml:space="preserve">  </w:t>
      </w:r>
      <w:r>
        <w:rPr>
          <w:rFonts w:hint="eastAsia" w:ascii="宋体" w:hAnsi="宋体" w:cs="宋体"/>
          <w:sz w:val="24"/>
          <w:szCs w:val="24"/>
          <w:u w:val="single"/>
          <w:lang w:val="zh-CN" w:bidi="zh-CN"/>
        </w:rPr>
        <w:tab/>
      </w:r>
      <w:r>
        <w:rPr>
          <w:rFonts w:hint="eastAsia" w:ascii="宋体" w:hAnsi="宋体" w:cs="宋体"/>
          <w:sz w:val="24"/>
          <w:szCs w:val="24"/>
          <w:lang w:val="zh-CN" w:bidi="zh-CN"/>
        </w:rPr>
        <w:t>签订</w:t>
      </w:r>
      <w:r>
        <w:rPr>
          <w:rFonts w:hint="eastAsia" w:ascii="宋体" w:hAnsi="宋体" w:cs="宋体"/>
          <w:spacing w:val="-16"/>
          <w:sz w:val="24"/>
          <w:szCs w:val="24"/>
          <w:lang w:val="zh-CN" w:bidi="zh-CN"/>
        </w:rPr>
        <w:t>。</w:t>
      </w:r>
      <w:bookmarkStart w:id="14" w:name="____十一、补充协议"/>
      <w:bookmarkEnd w:id="14"/>
    </w:p>
    <w:p w14:paraId="2571CEBD">
      <w:pPr>
        <w:keepNext w:val="0"/>
        <w:keepLines w:val="0"/>
        <w:pageBreakBefore w:val="0"/>
        <w:tabs>
          <w:tab w:val="left" w:pos="2131"/>
          <w:tab w:val="left" w:pos="3810"/>
        </w:tabs>
        <w:kinsoku/>
        <w:wordWrap/>
        <w:overflowPunct/>
        <w:topLinePunct w:val="0"/>
        <w:autoSpaceDE w:val="0"/>
        <w:autoSpaceDN w:val="0"/>
        <w:bidi w:val="0"/>
        <w:adjustRightInd/>
        <w:snapToGrid/>
        <w:spacing w:line="360" w:lineRule="auto"/>
        <w:ind w:firstLine="0" w:firstLineChars="0"/>
        <w:textAlignment w:val="auto"/>
        <w:rPr>
          <w:rFonts w:ascii="宋体" w:hAnsi="宋体" w:cs="宋体"/>
          <w:b/>
          <w:bCs/>
          <w:sz w:val="24"/>
          <w:szCs w:val="24"/>
          <w:lang w:val="zh-CN" w:bidi="zh-CN"/>
        </w:rPr>
      </w:pPr>
      <w:r>
        <w:rPr>
          <w:rFonts w:hint="eastAsia" w:ascii="宋体" w:hAnsi="宋体" w:cs="宋体"/>
          <w:b/>
          <w:bCs/>
          <w:sz w:val="24"/>
          <w:szCs w:val="24"/>
          <w:lang w:val="zh-CN" w:bidi="zh-CN"/>
        </w:rPr>
        <w:t>十一、补充协议</w:t>
      </w:r>
    </w:p>
    <w:p w14:paraId="5E71ECF4">
      <w:pPr>
        <w:keepNext w:val="0"/>
        <w:keepLines w:val="0"/>
        <w:pageBreakBefore w:val="0"/>
        <w:kinsoku/>
        <w:wordWrap/>
        <w:overflowPunct/>
        <w:topLinePunct w:val="0"/>
        <w:autoSpaceDE w:val="0"/>
        <w:autoSpaceDN w:val="0"/>
        <w:bidi w:val="0"/>
        <w:adjustRightInd/>
        <w:snapToGrid/>
        <w:spacing w:line="360" w:lineRule="auto"/>
        <w:ind w:firstLine="476" w:firstLineChars="200"/>
        <w:textAlignment w:val="auto"/>
        <w:rPr>
          <w:rFonts w:ascii="宋体" w:hAnsi="宋体" w:cs="宋体"/>
          <w:spacing w:val="-1"/>
          <w:sz w:val="24"/>
          <w:szCs w:val="24"/>
          <w:lang w:val="zh-CN" w:bidi="zh-CN"/>
        </w:rPr>
      </w:pPr>
      <w:r>
        <w:rPr>
          <w:rFonts w:hint="eastAsia" w:ascii="宋体" w:hAnsi="宋体" w:cs="宋体"/>
          <w:spacing w:val="-1"/>
          <w:sz w:val="24"/>
          <w:szCs w:val="24"/>
          <w:lang w:val="zh-CN" w:bidi="zh-CN"/>
        </w:rPr>
        <w:t>合同未尽事宜，合同当事人另行签订补充协议，补充协议是合同的组成部分。</w:t>
      </w:r>
      <w:bookmarkStart w:id="15" w:name="____十二、合同生效"/>
      <w:bookmarkEnd w:id="15"/>
    </w:p>
    <w:p w14:paraId="237EA12C">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b/>
          <w:bCs/>
          <w:sz w:val="24"/>
          <w:szCs w:val="24"/>
          <w:lang w:val="zh-CN" w:bidi="zh-CN"/>
        </w:rPr>
      </w:pPr>
      <w:r>
        <w:rPr>
          <w:rFonts w:hint="eastAsia" w:ascii="宋体" w:hAnsi="宋体" w:cs="宋体"/>
          <w:b/>
          <w:bCs/>
          <w:sz w:val="24"/>
          <w:szCs w:val="24"/>
          <w:lang w:val="zh-CN" w:bidi="zh-CN"/>
        </w:rPr>
        <w:t>十二、合同生效</w:t>
      </w:r>
    </w:p>
    <w:p w14:paraId="4B563285">
      <w:pPr>
        <w:keepNext w:val="0"/>
        <w:keepLines w:val="0"/>
        <w:pageBreakBefore w:val="0"/>
        <w:kinsoku/>
        <w:wordWrap/>
        <w:overflowPunct/>
        <w:topLinePunct w:val="0"/>
        <w:autoSpaceDE w:val="0"/>
        <w:autoSpaceDN w:val="0"/>
        <w:bidi w:val="0"/>
        <w:adjustRightInd/>
        <w:snapToGrid/>
        <w:spacing w:line="360" w:lineRule="auto"/>
        <w:ind w:firstLine="480" w:firstLineChars="200"/>
        <w:textAlignment w:val="auto"/>
        <w:rPr>
          <w:rFonts w:ascii="宋体" w:hAnsi="宋体" w:cs="宋体"/>
          <w:spacing w:val="34"/>
          <w:sz w:val="24"/>
          <w:szCs w:val="24"/>
          <w:lang w:val="zh-CN" w:bidi="zh-CN"/>
        </w:rPr>
      </w:pPr>
      <w:r>
        <w:rPr>
          <w:rFonts w:hint="eastAsia" w:ascii="宋体" w:hAnsi="宋体" w:cs="宋体"/>
          <w:sz w:val="24"/>
          <w:szCs w:val="24"/>
          <w:lang w:val="zh-CN" w:bidi="zh-CN"/>
        </w:rPr>
        <w:t>本合同自</w:t>
      </w:r>
      <w:r>
        <w:rPr>
          <w:rFonts w:hint="eastAsia" w:ascii="宋体" w:hAnsi="宋体" w:cs="宋体"/>
          <w:spacing w:val="9"/>
          <w:sz w:val="24"/>
          <w:szCs w:val="24"/>
          <w:u w:val="single"/>
          <w:lang w:val="zh-CN" w:bidi="zh-CN"/>
        </w:rPr>
        <w:t xml:space="preserve"> </w:t>
      </w:r>
      <w:r>
        <w:rPr>
          <w:rFonts w:hint="eastAsia" w:ascii="宋体" w:hAnsi="宋体" w:cs="宋体"/>
          <w:spacing w:val="9"/>
          <w:sz w:val="24"/>
          <w:szCs w:val="24"/>
          <w:u w:val="single"/>
          <w:lang w:val="zh-CN" w:eastAsia="zh-CN" w:bidi="zh-CN"/>
        </w:rPr>
        <w:t>签字盖章后</w:t>
      </w:r>
      <w:r>
        <w:rPr>
          <w:rFonts w:hint="eastAsia" w:ascii="宋体" w:hAnsi="宋体" w:cs="宋体"/>
          <w:spacing w:val="34"/>
          <w:sz w:val="24"/>
          <w:szCs w:val="24"/>
          <w:u w:val="single"/>
          <w:lang w:val="zh-CN" w:bidi="zh-CN"/>
        </w:rPr>
        <w:t xml:space="preserve"> </w:t>
      </w:r>
      <w:r>
        <w:rPr>
          <w:rFonts w:hint="eastAsia" w:ascii="宋体" w:hAnsi="宋体" w:cs="宋体"/>
          <w:spacing w:val="34"/>
          <w:sz w:val="24"/>
          <w:szCs w:val="24"/>
          <w:lang w:val="zh-CN" w:bidi="zh-CN"/>
        </w:rPr>
        <w:t>生效</w:t>
      </w:r>
      <w:bookmarkStart w:id="16" w:name="____十三、合同份数"/>
      <w:bookmarkEnd w:id="16"/>
    </w:p>
    <w:p w14:paraId="45E8B194">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b/>
          <w:bCs/>
          <w:sz w:val="24"/>
          <w:szCs w:val="24"/>
          <w:lang w:val="zh-CN" w:bidi="zh-CN"/>
        </w:rPr>
      </w:pPr>
      <w:r>
        <w:rPr>
          <w:rFonts w:hint="eastAsia" w:ascii="宋体" w:hAnsi="宋体" w:cs="宋体"/>
          <w:b/>
          <w:bCs/>
          <w:sz w:val="24"/>
          <w:szCs w:val="24"/>
          <w:lang w:val="zh-CN" w:bidi="zh-CN"/>
        </w:rPr>
        <w:t>十三、合同份数</w:t>
      </w:r>
    </w:p>
    <w:p w14:paraId="160DFDAE">
      <w:pPr>
        <w:keepNext w:val="0"/>
        <w:keepLines w:val="0"/>
        <w:pageBreakBefore w:val="0"/>
        <w:tabs>
          <w:tab w:val="left" w:pos="2610"/>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sz w:val="24"/>
          <w:szCs w:val="24"/>
          <w:lang w:val="zh-CN" w:bidi="zh-CN"/>
        </w:rPr>
      </w:pPr>
      <w:r>
        <w:rPr>
          <w:rFonts w:hint="eastAsia" w:ascii="宋体" w:hAnsi="宋体" w:cs="宋体"/>
          <w:sz w:val="24"/>
          <w:szCs w:val="24"/>
          <w:lang w:val="zh-CN" w:bidi="zh-CN"/>
        </w:rPr>
        <w:t>本合同一式</w:t>
      </w:r>
      <w:r>
        <w:rPr>
          <w:rFonts w:hint="eastAsia" w:ascii="宋体" w:hAnsi="宋体" w:cs="宋体"/>
          <w:sz w:val="24"/>
          <w:szCs w:val="24"/>
          <w:u w:val="single"/>
          <w:lang w:val="en-US" w:bidi="zh-CN"/>
        </w:rPr>
        <w:t xml:space="preserve">   </w:t>
      </w:r>
      <w:r>
        <w:rPr>
          <w:rFonts w:hint="eastAsia" w:ascii="宋体" w:hAnsi="宋体" w:cs="宋体"/>
          <w:sz w:val="24"/>
          <w:szCs w:val="24"/>
          <w:lang w:val="zh-CN" w:bidi="zh-CN"/>
        </w:rPr>
        <w:t>份，均具有同等法律效力，发包人执</w:t>
      </w:r>
      <w:r>
        <w:rPr>
          <w:rFonts w:hint="eastAsia" w:ascii="宋体" w:hAnsi="宋体" w:cs="宋体"/>
          <w:sz w:val="24"/>
          <w:szCs w:val="24"/>
          <w:u w:val="single"/>
          <w:lang w:val="zh-CN" w:bidi="zh-CN"/>
        </w:rPr>
        <w:t xml:space="preserve"> </w:t>
      </w:r>
      <w:r>
        <w:rPr>
          <w:rFonts w:hint="eastAsia" w:ascii="宋体" w:hAnsi="宋体" w:cs="宋体"/>
          <w:sz w:val="24"/>
          <w:szCs w:val="24"/>
          <w:u w:val="single"/>
          <w:lang w:val="en-US" w:bidi="zh-CN"/>
        </w:rPr>
        <w:t xml:space="preserve">  </w:t>
      </w:r>
      <w:r>
        <w:rPr>
          <w:rFonts w:hint="eastAsia" w:ascii="宋体" w:hAnsi="宋体" w:cs="宋体"/>
          <w:sz w:val="24"/>
          <w:szCs w:val="24"/>
          <w:lang w:val="zh-CN" w:bidi="zh-CN"/>
        </w:rPr>
        <w:t>份，承包人执</w:t>
      </w:r>
      <w:r>
        <w:rPr>
          <w:rFonts w:hint="eastAsia" w:ascii="宋体" w:hAnsi="宋体" w:cs="宋体"/>
          <w:sz w:val="24"/>
          <w:szCs w:val="24"/>
          <w:u w:val="single"/>
          <w:lang w:val="zh-CN" w:bidi="zh-CN"/>
        </w:rPr>
        <w:t xml:space="preserve"> </w:t>
      </w:r>
      <w:r>
        <w:rPr>
          <w:rFonts w:hint="eastAsia" w:ascii="宋体" w:hAnsi="宋体" w:cs="宋体"/>
          <w:sz w:val="24"/>
          <w:szCs w:val="24"/>
          <w:u w:val="single"/>
          <w:lang w:val="en-US" w:bidi="zh-CN"/>
        </w:rPr>
        <w:t xml:space="preserve"> </w:t>
      </w:r>
      <w:r>
        <w:rPr>
          <w:rFonts w:hint="eastAsia" w:ascii="宋体" w:hAnsi="宋体" w:cs="宋体"/>
          <w:sz w:val="24"/>
          <w:szCs w:val="24"/>
          <w:lang w:val="zh-CN" w:bidi="zh-CN"/>
        </w:rPr>
        <w:t>份。</w:t>
      </w:r>
    </w:p>
    <w:p w14:paraId="7F253C8F">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sz w:val="24"/>
          <w:szCs w:val="24"/>
          <w:lang w:val="zh-CN" w:bidi="zh-CN"/>
        </w:rPr>
      </w:pPr>
    </w:p>
    <w:p w14:paraId="511809AC">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sz w:val="24"/>
          <w:szCs w:val="24"/>
          <w:lang w:val="zh-CN" w:bidi="zh-CN"/>
        </w:rPr>
      </w:pPr>
    </w:p>
    <w:p w14:paraId="01345F96">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sz w:val="24"/>
          <w:szCs w:val="24"/>
          <w:lang w:val="zh-CN" w:bidi="zh-CN"/>
        </w:rPr>
      </w:pPr>
    </w:p>
    <w:p w14:paraId="22D54E2E">
      <w:pPr>
        <w:keepNext w:val="0"/>
        <w:keepLines w:val="0"/>
        <w:pageBreakBefore w:val="0"/>
        <w:tabs>
          <w:tab w:val="left" w:pos="1891"/>
          <w:tab w:val="left" w:pos="4651"/>
          <w:tab w:val="left" w:pos="5851"/>
        </w:tabs>
        <w:kinsoku/>
        <w:wordWrap/>
        <w:overflowPunct/>
        <w:topLinePunct w:val="0"/>
        <w:autoSpaceDE w:val="0"/>
        <w:autoSpaceDN w:val="0"/>
        <w:bidi w:val="0"/>
        <w:adjustRightInd/>
        <w:snapToGrid/>
        <w:spacing w:line="360" w:lineRule="auto"/>
        <w:ind w:firstLine="0" w:firstLineChars="0"/>
        <w:textAlignment w:val="auto"/>
        <w:rPr>
          <w:rFonts w:ascii="宋体" w:hAnsi="宋体" w:cs="宋体"/>
          <w:sz w:val="24"/>
          <w:szCs w:val="24"/>
          <w:lang w:val="zh-CN" w:bidi="zh-CN"/>
        </w:rPr>
      </w:pPr>
      <w:r>
        <w:rPr>
          <w:rFonts w:hint="eastAsia" w:ascii="宋体" w:hAnsi="宋体" w:cs="宋体"/>
          <w:sz w:val="24"/>
          <w:szCs w:val="24"/>
          <w:lang w:val="zh-CN" w:bidi="zh-CN"/>
        </w:rPr>
        <w:t>发包人：(公章)</w:t>
      </w:r>
      <w:r>
        <w:rPr>
          <w:rFonts w:hint="eastAsia" w:ascii="宋体" w:hAnsi="宋体" w:cs="宋体"/>
          <w:sz w:val="24"/>
          <w:szCs w:val="24"/>
          <w:lang w:val="zh-CN" w:bidi="zh-CN"/>
        </w:rPr>
        <w:tab/>
      </w:r>
      <w:r>
        <w:rPr>
          <w:rFonts w:hint="eastAsia" w:ascii="宋体" w:hAnsi="宋体" w:cs="宋体"/>
          <w:sz w:val="24"/>
          <w:szCs w:val="24"/>
          <w:lang w:val="en-US" w:bidi="zh-CN"/>
        </w:rPr>
        <w:t xml:space="preserve">                       </w:t>
      </w:r>
      <w:r>
        <w:rPr>
          <w:rFonts w:hint="eastAsia" w:ascii="宋体" w:hAnsi="宋体" w:cs="宋体"/>
          <w:sz w:val="24"/>
          <w:szCs w:val="24"/>
          <w:lang w:val="zh-CN" w:bidi="zh-CN"/>
        </w:rPr>
        <w:t>承包人：(公章)</w:t>
      </w:r>
    </w:p>
    <w:p w14:paraId="5968B7CC">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sz w:val="24"/>
          <w:szCs w:val="24"/>
          <w:lang w:val="zh-CN" w:bidi="zh-CN"/>
        </w:rPr>
      </w:pPr>
    </w:p>
    <w:p w14:paraId="0050A72B">
      <w:pPr>
        <w:keepNext w:val="0"/>
        <w:keepLines w:val="0"/>
        <w:pageBreakBefore w:val="0"/>
        <w:tabs>
          <w:tab w:val="left" w:pos="4651"/>
        </w:tabs>
        <w:kinsoku/>
        <w:wordWrap/>
        <w:overflowPunct/>
        <w:topLinePunct w:val="0"/>
        <w:autoSpaceDE w:val="0"/>
        <w:autoSpaceDN w:val="0"/>
        <w:bidi w:val="0"/>
        <w:adjustRightInd/>
        <w:snapToGrid/>
        <w:spacing w:line="360" w:lineRule="auto"/>
        <w:ind w:firstLine="0" w:firstLineChars="0"/>
        <w:textAlignment w:val="auto"/>
        <w:rPr>
          <w:rFonts w:ascii="宋体" w:hAnsi="宋体" w:cs="宋体"/>
          <w:sz w:val="24"/>
          <w:szCs w:val="24"/>
          <w:lang w:val="zh-CN" w:bidi="zh-CN"/>
        </w:rPr>
      </w:pPr>
      <w:r>
        <w:rPr>
          <w:rFonts w:hint="eastAsia" w:ascii="宋体" w:hAnsi="宋体" w:cs="宋体"/>
          <w:sz w:val="24"/>
          <w:szCs w:val="24"/>
          <w:lang w:val="zh-CN" w:bidi="zh-CN"/>
        </w:rPr>
        <w:t>法定代表人</w:t>
      </w:r>
      <w:r>
        <w:rPr>
          <w:rFonts w:hint="eastAsia" w:ascii="宋体" w:hAnsi="宋体" w:cs="宋体"/>
          <w:sz w:val="24"/>
          <w:szCs w:val="24"/>
          <w:lang w:val="en-US" w:bidi="zh-CN"/>
        </w:rPr>
        <w:t>或委托受理人</w:t>
      </w:r>
      <w:r>
        <w:rPr>
          <w:rFonts w:hint="eastAsia" w:ascii="宋体" w:hAnsi="宋体" w:cs="宋体"/>
          <w:sz w:val="24"/>
          <w:szCs w:val="24"/>
          <w:lang w:val="zh-CN" w:bidi="zh-CN"/>
        </w:rPr>
        <w:t>（盖章</w:t>
      </w:r>
      <w:r>
        <w:rPr>
          <w:rFonts w:hint="eastAsia" w:ascii="宋体" w:hAnsi="宋体" w:cs="宋体"/>
          <w:spacing w:val="-17"/>
          <w:sz w:val="24"/>
          <w:szCs w:val="24"/>
          <w:lang w:val="zh-CN" w:bidi="zh-CN"/>
        </w:rPr>
        <w:t>）</w:t>
      </w:r>
      <w:r>
        <w:rPr>
          <w:rFonts w:hint="eastAsia" w:ascii="宋体" w:hAnsi="宋体" w:cs="宋体"/>
          <w:sz w:val="24"/>
          <w:szCs w:val="24"/>
          <w:lang w:val="zh-CN" w:bidi="zh-CN"/>
        </w:rPr>
        <w:t>：</w:t>
      </w:r>
      <w:r>
        <w:rPr>
          <w:rFonts w:hint="eastAsia" w:ascii="宋体" w:hAnsi="宋体" w:cs="宋体"/>
          <w:sz w:val="24"/>
          <w:szCs w:val="24"/>
          <w:lang w:val="zh-CN" w:bidi="zh-CN"/>
        </w:rPr>
        <w:tab/>
      </w:r>
      <w:r>
        <w:rPr>
          <w:rFonts w:hint="eastAsia" w:ascii="宋体" w:hAnsi="宋体" w:cs="宋体"/>
          <w:sz w:val="24"/>
          <w:szCs w:val="24"/>
          <w:lang w:val="zh-CN" w:bidi="zh-CN"/>
        </w:rPr>
        <w:t>法定代表人</w:t>
      </w:r>
      <w:r>
        <w:rPr>
          <w:rFonts w:hint="eastAsia" w:ascii="宋体" w:hAnsi="宋体" w:cs="宋体"/>
          <w:sz w:val="24"/>
          <w:szCs w:val="24"/>
          <w:lang w:val="en-US" w:bidi="zh-CN"/>
        </w:rPr>
        <w:t>或委托受理人</w:t>
      </w:r>
      <w:r>
        <w:rPr>
          <w:rFonts w:hint="eastAsia" w:ascii="宋体" w:hAnsi="宋体" w:cs="宋体"/>
          <w:sz w:val="24"/>
          <w:szCs w:val="24"/>
          <w:lang w:val="zh-CN" w:bidi="zh-CN"/>
        </w:rPr>
        <w:t>（盖章</w:t>
      </w:r>
      <w:r>
        <w:rPr>
          <w:rFonts w:hint="eastAsia" w:ascii="宋体" w:hAnsi="宋体" w:cs="宋体"/>
          <w:spacing w:val="-17"/>
          <w:sz w:val="24"/>
          <w:szCs w:val="24"/>
          <w:lang w:val="zh-CN" w:bidi="zh-CN"/>
        </w:rPr>
        <w:t>）</w:t>
      </w:r>
      <w:r>
        <w:rPr>
          <w:rFonts w:hint="eastAsia" w:ascii="宋体" w:hAnsi="宋体" w:cs="宋体"/>
          <w:sz w:val="24"/>
          <w:szCs w:val="24"/>
          <w:lang w:val="zh-CN" w:bidi="zh-CN"/>
        </w:rPr>
        <w:t>：</w:t>
      </w:r>
    </w:p>
    <w:p w14:paraId="5C255E32">
      <w:pPr>
        <w:keepNext w:val="0"/>
        <w:keepLines w:val="0"/>
        <w:pageBreakBefore w:val="0"/>
        <w:tabs>
          <w:tab w:val="left" w:pos="1171"/>
          <w:tab w:val="left" w:pos="4531"/>
          <w:tab w:val="left" w:pos="4651"/>
          <w:tab w:val="left" w:pos="5011"/>
        </w:tabs>
        <w:kinsoku/>
        <w:wordWrap/>
        <w:overflowPunct/>
        <w:topLinePunct w:val="0"/>
        <w:autoSpaceDE w:val="0"/>
        <w:autoSpaceDN w:val="0"/>
        <w:bidi w:val="0"/>
        <w:adjustRightInd/>
        <w:snapToGrid/>
        <w:spacing w:line="360" w:lineRule="auto"/>
        <w:ind w:firstLine="0" w:firstLineChars="0"/>
        <w:textAlignment w:val="auto"/>
        <w:rPr>
          <w:rFonts w:ascii="宋体" w:hAnsi="宋体" w:cs="宋体"/>
          <w:spacing w:val="-17"/>
          <w:sz w:val="24"/>
          <w:szCs w:val="24"/>
          <w:lang w:val="zh-CN" w:bidi="zh-CN"/>
        </w:rPr>
      </w:pPr>
      <w:r>
        <w:rPr>
          <w:rFonts w:hint="eastAsia" w:ascii="宋体" w:hAnsi="宋体" w:cs="宋体"/>
          <w:sz w:val="24"/>
          <w:szCs w:val="24"/>
          <w:lang w:val="zh-CN" w:bidi="zh-CN"/>
        </w:rPr>
        <w:tab/>
      </w:r>
    </w:p>
    <w:p w14:paraId="7DDDE6D8">
      <w:pPr>
        <w:keepNext w:val="0"/>
        <w:keepLines w:val="0"/>
        <w:pageBreakBefore w:val="0"/>
        <w:tabs>
          <w:tab w:val="left" w:pos="1171"/>
          <w:tab w:val="left" w:pos="4651"/>
          <w:tab w:val="left" w:pos="5131"/>
        </w:tabs>
        <w:kinsoku/>
        <w:wordWrap/>
        <w:overflowPunct/>
        <w:topLinePunct w:val="0"/>
        <w:autoSpaceDE w:val="0"/>
        <w:autoSpaceDN w:val="0"/>
        <w:bidi w:val="0"/>
        <w:adjustRightInd/>
        <w:snapToGrid/>
        <w:spacing w:line="360" w:lineRule="auto"/>
        <w:ind w:firstLine="0" w:firstLineChars="0"/>
        <w:textAlignment w:val="auto"/>
        <w:rPr>
          <w:rFonts w:hint="default" w:ascii="宋体" w:hAnsi="宋体" w:cs="宋体"/>
          <w:sz w:val="24"/>
          <w:szCs w:val="24"/>
          <w:lang w:val="en-US" w:eastAsia="zh-CN" w:bidi="zh-CN"/>
        </w:rPr>
      </w:pPr>
      <w:r>
        <w:rPr>
          <w:rFonts w:hint="eastAsia" w:ascii="宋体" w:hAnsi="宋体" w:cs="宋体"/>
          <w:sz w:val="24"/>
          <w:szCs w:val="24"/>
          <w:lang w:val="zh-CN" w:eastAsia="zh-CN" w:bidi="zh-CN"/>
        </w:rPr>
        <w:t>委托代理人：</w:t>
      </w:r>
      <w:r>
        <w:rPr>
          <w:rFonts w:hint="eastAsia" w:ascii="宋体" w:hAnsi="宋体" w:cs="宋体"/>
          <w:sz w:val="24"/>
          <w:szCs w:val="24"/>
          <w:lang w:val="en-US" w:eastAsia="zh-CN" w:bidi="zh-CN"/>
        </w:rPr>
        <w:t xml:space="preserve">                           委托代理人：</w:t>
      </w:r>
    </w:p>
    <w:p w14:paraId="61CD4320">
      <w:pPr>
        <w:keepNext w:val="0"/>
        <w:keepLines w:val="0"/>
        <w:pageBreakBefore w:val="0"/>
        <w:tabs>
          <w:tab w:val="left" w:pos="1171"/>
          <w:tab w:val="left" w:pos="4651"/>
          <w:tab w:val="left" w:pos="5131"/>
        </w:tabs>
        <w:kinsoku/>
        <w:wordWrap/>
        <w:overflowPunct/>
        <w:topLinePunct w:val="0"/>
        <w:autoSpaceDE w:val="0"/>
        <w:autoSpaceDN w:val="0"/>
        <w:bidi w:val="0"/>
        <w:adjustRightInd/>
        <w:snapToGrid/>
        <w:spacing w:line="360" w:lineRule="auto"/>
        <w:ind w:firstLine="0" w:firstLineChars="0"/>
        <w:textAlignment w:val="auto"/>
        <w:rPr>
          <w:rFonts w:hint="eastAsia" w:ascii="宋体" w:hAnsi="宋体" w:cs="宋体"/>
          <w:sz w:val="24"/>
          <w:szCs w:val="24"/>
          <w:lang w:val="zh-CN" w:bidi="zh-CN"/>
        </w:rPr>
      </w:pPr>
    </w:p>
    <w:p w14:paraId="38A1F47D">
      <w:pPr>
        <w:keepNext w:val="0"/>
        <w:keepLines w:val="0"/>
        <w:pageBreakBefore w:val="0"/>
        <w:tabs>
          <w:tab w:val="left" w:pos="1171"/>
          <w:tab w:val="left" w:pos="4651"/>
          <w:tab w:val="left" w:pos="5131"/>
        </w:tabs>
        <w:kinsoku/>
        <w:wordWrap/>
        <w:overflowPunct/>
        <w:topLinePunct w:val="0"/>
        <w:autoSpaceDE w:val="0"/>
        <w:autoSpaceDN w:val="0"/>
        <w:bidi w:val="0"/>
        <w:adjustRightInd/>
        <w:snapToGrid/>
        <w:spacing w:line="360" w:lineRule="auto"/>
        <w:ind w:firstLine="0" w:firstLineChars="0"/>
        <w:textAlignment w:val="auto"/>
        <w:rPr>
          <w:rFonts w:ascii="宋体" w:hAnsi="宋体" w:cs="宋体"/>
          <w:sz w:val="24"/>
          <w:szCs w:val="24"/>
          <w:lang w:val="zh-CN" w:bidi="zh-CN"/>
        </w:rPr>
      </w:pPr>
      <w:r>
        <w:rPr>
          <w:rFonts w:hint="eastAsia" w:ascii="宋体" w:hAnsi="宋体" w:cs="宋体"/>
          <w:sz w:val="24"/>
          <w:szCs w:val="24"/>
          <w:lang w:val="en-US" w:bidi="zh-CN"/>
        </w:rPr>
        <w:t xml:space="preserve">电  </w:t>
      </w:r>
      <w:r>
        <w:rPr>
          <w:rFonts w:hint="eastAsia" w:ascii="宋体" w:hAnsi="宋体" w:cs="宋体"/>
          <w:sz w:val="24"/>
          <w:szCs w:val="24"/>
          <w:lang w:val="zh-CN" w:bidi="zh-CN"/>
        </w:rPr>
        <w:t>话：</w:t>
      </w:r>
      <w:r>
        <w:rPr>
          <w:rFonts w:hint="eastAsia" w:ascii="宋体" w:hAnsi="宋体" w:cs="宋体"/>
          <w:sz w:val="24"/>
          <w:szCs w:val="24"/>
          <w:lang w:val="zh-CN" w:bidi="zh-CN"/>
        </w:rPr>
        <w:tab/>
      </w:r>
      <w:r>
        <w:rPr>
          <w:rFonts w:hint="eastAsia" w:ascii="宋体" w:hAnsi="宋体" w:cs="宋体"/>
          <w:sz w:val="24"/>
          <w:szCs w:val="24"/>
          <w:lang w:val="en-US" w:bidi="zh-CN"/>
        </w:rPr>
        <w:t xml:space="preserve">                              </w:t>
      </w:r>
      <w:r>
        <w:rPr>
          <w:rFonts w:hint="eastAsia" w:ascii="宋体" w:hAnsi="宋体" w:cs="宋体"/>
          <w:sz w:val="24"/>
          <w:szCs w:val="24"/>
          <w:lang w:val="zh-CN" w:bidi="zh-CN"/>
        </w:rPr>
        <w:t>电</w:t>
      </w:r>
      <w:r>
        <w:rPr>
          <w:rFonts w:hint="eastAsia" w:ascii="宋体" w:hAnsi="宋体" w:cs="宋体"/>
          <w:sz w:val="24"/>
          <w:szCs w:val="24"/>
          <w:lang w:val="zh-CN" w:bidi="zh-CN"/>
        </w:rPr>
        <w:tab/>
      </w:r>
      <w:r>
        <w:rPr>
          <w:rFonts w:hint="eastAsia" w:ascii="宋体" w:hAnsi="宋体" w:cs="宋体"/>
          <w:sz w:val="24"/>
          <w:szCs w:val="24"/>
          <w:lang w:val="en-US" w:bidi="zh-CN"/>
        </w:rPr>
        <w:t xml:space="preserve"> </w:t>
      </w:r>
      <w:r>
        <w:rPr>
          <w:rFonts w:hint="eastAsia" w:ascii="宋体" w:hAnsi="宋体" w:cs="宋体"/>
          <w:sz w:val="24"/>
          <w:szCs w:val="24"/>
          <w:lang w:val="zh-CN" w:bidi="zh-CN"/>
        </w:rPr>
        <w:t>话：</w:t>
      </w:r>
    </w:p>
    <w:p w14:paraId="372190E2">
      <w:pPr>
        <w:keepNext w:val="0"/>
        <w:keepLines w:val="0"/>
        <w:pageBreakBefore w:val="0"/>
        <w:kinsoku/>
        <w:wordWrap/>
        <w:overflowPunct/>
        <w:topLinePunct w:val="0"/>
        <w:bidi w:val="0"/>
        <w:adjustRightInd/>
        <w:snapToGrid/>
        <w:spacing w:line="360" w:lineRule="auto"/>
        <w:ind w:firstLine="0" w:firstLineChars="0"/>
        <w:jc w:val="left"/>
        <w:textAlignment w:val="auto"/>
        <w:rPr>
          <w:rFonts w:ascii="宋体" w:hAnsi="宋体"/>
          <w:b/>
          <w:bCs/>
          <w:sz w:val="24"/>
          <w:szCs w:val="24"/>
        </w:rPr>
      </w:pPr>
    </w:p>
    <w:p w14:paraId="3D6CA64B">
      <w:pPr>
        <w:rPr>
          <w:rFonts w:ascii="宋体" w:hAnsi="宋体"/>
          <w:sz w:val="24"/>
          <w:szCs w:val="24"/>
        </w:rPr>
      </w:pPr>
    </w:p>
    <w:p w14:paraId="01AD1563">
      <w:pPr>
        <w:rPr>
          <w:rFonts w:hint="eastAsia" w:ascii="宋体" w:hAnsi="宋体" w:cs="宋体"/>
          <w:b/>
          <w:bCs/>
          <w:spacing w:val="-1"/>
          <w:sz w:val="32"/>
          <w:szCs w:val="32"/>
          <w:lang w:val="zh-CN" w:bidi="zh-CN"/>
        </w:rPr>
      </w:pPr>
      <w:r>
        <w:rPr>
          <w:rFonts w:hint="eastAsia" w:ascii="宋体" w:hAnsi="宋体" w:cs="宋体"/>
          <w:b/>
          <w:bCs/>
          <w:spacing w:val="-1"/>
          <w:sz w:val="32"/>
          <w:szCs w:val="32"/>
          <w:lang w:val="zh-CN" w:bidi="zh-CN"/>
        </w:rPr>
        <w:br w:type="page"/>
      </w:r>
    </w:p>
    <w:p w14:paraId="1F251674">
      <w:pPr>
        <w:autoSpaceDE w:val="0"/>
        <w:autoSpaceDN w:val="0"/>
        <w:spacing w:before="156" w:beforeLines="50"/>
        <w:ind w:firstLine="636" w:firstLineChars="200"/>
        <w:jc w:val="center"/>
        <w:outlineLvl w:val="5"/>
        <w:rPr>
          <w:rFonts w:hint="eastAsia" w:ascii="宋体" w:hAnsi="宋体" w:cs="宋体"/>
          <w:b/>
          <w:bCs/>
          <w:spacing w:val="-1"/>
          <w:sz w:val="32"/>
          <w:szCs w:val="32"/>
          <w:lang w:val="zh-CN" w:bidi="zh-CN"/>
        </w:rPr>
      </w:pPr>
      <w:r>
        <w:rPr>
          <w:rFonts w:hint="eastAsia" w:ascii="宋体" w:hAnsi="宋体" w:cs="宋体"/>
          <w:b/>
          <w:bCs/>
          <w:spacing w:val="-1"/>
          <w:sz w:val="32"/>
          <w:szCs w:val="32"/>
          <w:lang w:val="zh-CN" w:bidi="zh-CN"/>
        </w:rPr>
        <w:t>第二部分 通用合同条款</w:t>
      </w:r>
    </w:p>
    <w:p w14:paraId="00A138C6">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1、关于转发住房城乡建设部工商总局关于印发建设工程施工合同（示范文本）的通知（陕建发〔2017〕438号）</w:t>
      </w:r>
      <w:r>
        <w:rPr>
          <w:rFonts w:hint="eastAsia" w:ascii="宋体" w:hAnsi="宋体" w:eastAsia="宋体" w:cs="宋体"/>
        </w:rPr>
        <w:fldChar w:fldCharType="begin"/>
      </w:r>
      <w:r>
        <w:rPr>
          <w:rFonts w:hint="eastAsia" w:ascii="宋体" w:hAnsi="宋体" w:eastAsia="宋体" w:cs="宋体"/>
        </w:rPr>
        <w:instrText xml:space="preserve"> HYPERLINK "http://www.shaanxijs.gov.cn/zixun/2017/11/102255.shtml" </w:instrText>
      </w:r>
      <w:r>
        <w:rPr>
          <w:rFonts w:hint="eastAsia" w:ascii="宋体" w:hAnsi="宋体" w:eastAsia="宋体" w:cs="宋体"/>
        </w:rPr>
        <w:fldChar w:fldCharType="separate"/>
      </w:r>
      <w:r>
        <w:rPr>
          <w:rStyle w:val="31"/>
          <w:rFonts w:hint="eastAsia" w:ascii="宋体" w:hAnsi="宋体" w:eastAsia="宋体" w:cs="宋体"/>
          <w:color w:val="000000"/>
          <w:sz w:val="24"/>
        </w:rPr>
        <w:t>http://www.shaanxijs.gov.cn/zixun/2017/11/102255.shtml</w:t>
      </w:r>
      <w:r>
        <w:rPr>
          <w:rStyle w:val="31"/>
          <w:rFonts w:hint="eastAsia" w:ascii="宋体" w:hAnsi="宋体" w:eastAsia="宋体" w:cs="宋体"/>
          <w:color w:val="000000"/>
          <w:sz w:val="24"/>
        </w:rPr>
        <w:fldChar w:fldCharType="end"/>
      </w:r>
    </w:p>
    <w:p w14:paraId="369A57AB">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2、《建设工程施工合同(示范文本)》(GF-2017-0201)下载网址为：</w:t>
      </w:r>
      <w:r>
        <w:rPr>
          <w:rFonts w:hint="eastAsia" w:ascii="宋体" w:hAnsi="宋体" w:eastAsia="宋体" w:cs="宋体"/>
        </w:rPr>
        <w:fldChar w:fldCharType="begin"/>
      </w:r>
      <w:r>
        <w:rPr>
          <w:rFonts w:hint="eastAsia" w:ascii="宋体" w:hAnsi="宋体" w:eastAsia="宋体" w:cs="宋体"/>
        </w:rPr>
        <w:instrText xml:space="preserve"> HYPERLINK "http://www.mohurd.gov.cn/wjfb/201710/t20171030_233757.html" </w:instrText>
      </w:r>
      <w:r>
        <w:rPr>
          <w:rFonts w:hint="eastAsia" w:ascii="宋体" w:hAnsi="宋体" w:eastAsia="宋体" w:cs="宋体"/>
        </w:rPr>
        <w:fldChar w:fldCharType="separate"/>
      </w:r>
      <w:r>
        <w:rPr>
          <w:rStyle w:val="31"/>
          <w:rFonts w:hint="eastAsia" w:ascii="宋体" w:hAnsi="宋体" w:eastAsia="宋体" w:cs="宋体"/>
          <w:color w:val="000000"/>
          <w:sz w:val="24"/>
        </w:rPr>
        <w:t>http://www.mohurd.gov.cn/wjfb/201710/t20171030_233757.html</w:t>
      </w:r>
      <w:r>
        <w:rPr>
          <w:rStyle w:val="31"/>
          <w:rFonts w:hint="eastAsia" w:ascii="宋体" w:hAnsi="宋体" w:eastAsia="宋体" w:cs="宋体"/>
          <w:color w:val="000000"/>
          <w:sz w:val="24"/>
        </w:rPr>
        <w:fldChar w:fldCharType="end"/>
      </w:r>
    </w:p>
    <w:p w14:paraId="12CFA134">
      <w:pPr>
        <w:rPr>
          <w:rFonts w:hint="eastAsia" w:ascii="宋体" w:hAnsi="宋体" w:eastAsia="宋体" w:cs="宋体"/>
          <w:sz w:val="24"/>
          <w:szCs w:val="24"/>
        </w:rPr>
      </w:pPr>
      <w:r>
        <w:rPr>
          <w:rFonts w:hint="eastAsia" w:ascii="宋体" w:hAnsi="宋体" w:eastAsia="宋体" w:cs="宋体"/>
          <w:sz w:val="24"/>
          <w:szCs w:val="24"/>
        </w:rPr>
        <w:br w:type="page"/>
      </w:r>
    </w:p>
    <w:p w14:paraId="1D4210E3">
      <w:pPr>
        <w:autoSpaceDE w:val="0"/>
        <w:autoSpaceDN w:val="0"/>
        <w:spacing w:before="156" w:beforeLines="50"/>
        <w:ind w:firstLine="636" w:firstLineChars="200"/>
        <w:jc w:val="center"/>
        <w:outlineLvl w:val="5"/>
        <w:rPr>
          <w:rFonts w:ascii="宋体" w:hAnsi="宋体" w:cs="楷体"/>
          <w:b/>
          <w:sz w:val="24"/>
          <w:szCs w:val="24"/>
        </w:rPr>
      </w:pPr>
      <w:r>
        <w:rPr>
          <w:rFonts w:hint="eastAsia" w:ascii="宋体" w:hAnsi="宋体" w:cs="宋体"/>
          <w:b/>
          <w:bCs/>
          <w:spacing w:val="-1"/>
          <w:sz w:val="32"/>
          <w:szCs w:val="32"/>
          <w:lang w:val="zh-CN" w:bidi="zh-CN"/>
        </w:rPr>
        <w:t>第三部分 专用合同条款</w:t>
      </w:r>
    </w:p>
    <w:p w14:paraId="72FD7ADC">
      <w:pPr>
        <w:spacing w:line="360" w:lineRule="auto"/>
        <w:rPr>
          <w:rFonts w:ascii="宋体" w:hAnsi="宋体"/>
          <w:b/>
          <w:bCs/>
          <w:color w:val="000000"/>
          <w:sz w:val="24"/>
          <w:szCs w:val="24"/>
        </w:rPr>
      </w:pPr>
      <w:bookmarkStart w:id="17" w:name="_Toc351203633"/>
      <w:r>
        <w:rPr>
          <w:rFonts w:ascii="宋体" w:hAnsi="宋体"/>
          <w:b/>
          <w:bCs/>
          <w:color w:val="000000"/>
          <w:sz w:val="24"/>
          <w:szCs w:val="24"/>
        </w:rPr>
        <w:t>1</w:t>
      </w:r>
      <w:bookmarkStart w:id="18" w:name="_Toc292559361"/>
      <w:bookmarkStart w:id="19" w:name="_Toc296890984"/>
      <w:bookmarkStart w:id="20" w:name="_Toc296944495"/>
      <w:bookmarkStart w:id="21" w:name="_Toc297048342"/>
      <w:bookmarkStart w:id="22" w:name="_Toc296346657"/>
      <w:bookmarkStart w:id="23" w:name="_Toc296347155"/>
      <w:bookmarkStart w:id="24" w:name="_Toc292559866"/>
      <w:bookmarkStart w:id="25" w:name="_Toc297120456"/>
      <w:bookmarkStart w:id="26" w:name="_Toc296503156"/>
      <w:bookmarkStart w:id="27" w:name="_Toc296891196"/>
      <w:r>
        <w:rPr>
          <w:rFonts w:ascii="宋体" w:hAnsi="宋体"/>
          <w:b/>
          <w:bCs/>
          <w:color w:val="000000"/>
          <w:sz w:val="24"/>
          <w:szCs w:val="24"/>
        </w:rPr>
        <w:t>. 一般约定</w:t>
      </w:r>
      <w:bookmarkEnd w:id="17"/>
    </w:p>
    <w:bookmarkEnd w:id="18"/>
    <w:bookmarkEnd w:id="19"/>
    <w:bookmarkEnd w:id="20"/>
    <w:bookmarkEnd w:id="21"/>
    <w:bookmarkEnd w:id="22"/>
    <w:bookmarkEnd w:id="23"/>
    <w:bookmarkEnd w:id="24"/>
    <w:bookmarkEnd w:id="25"/>
    <w:bookmarkEnd w:id="26"/>
    <w:bookmarkEnd w:id="27"/>
    <w:p w14:paraId="36B003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b/>
          <w:bCs/>
          <w:color w:val="000000"/>
          <w:sz w:val="24"/>
          <w:szCs w:val="24"/>
        </w:rPr>
      </w:pPr>
      <w:bookmarkStart w:id="28" w:name="_Toc510449970"/>
      <w:bookmarkStart w:id="29" w:name="_Toc508703892"/>
      <w:bookmarkStart w:id="30" w:name="_Toc508702734"/>
      <w:bookmarkStart w:id="31" w:name="_Toc526085895"/>
      <w:r>
        <w:rPr>
          <w:rFonts w:ascii="宋体" w:hAnsi="宋体"/>
          <w:b/>
          <w:bCs/>
          <w:color w:val="000000"/>
          <w:sz w:val="24"/>
          <w:szCs w:val="24"/>
        </w:rPr>
        <w:t>1.1 词语定义</w:t>
      </w:r>
      <w:bookmarkEnd w:id="28"/>
      <w:bookmarkEnd w:id="29"/>
      <w:bookmarkEnd w:id="30"/>
      <w:bookmarkEnd w:id="31"/>
    </w:p>
    <w:p w14:paraId="738518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000000"/>
          <w:kern w:val="0"/>
          <w:sz w:val="24"/>
          <w:szCs w:val="24"/>
        </w:rPr>
      </w:pPr>
      <w:r>
        <w:rPr>
          <w:rFonts w:ascii="宋体" w:hAnsi="宋体"/>
          <w:color w:val="000000"/>
          <w:kern w:val="0"/>
          <w:sz w:val="24"/>
          <w:szCs w:val="24"/>
        </w:rPr>
        <w:t>1.1.1合同</w:t>
      </w:r>
    </w:p>
    <w:p w14:paraId="11E0E9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1.1.1.10其他合同文件包括：</w:t>
      </w:r>
      <w:r>
        <w:rPr>
          <w:rFonts w:hint="eastAsia" w:ascii="宋体" w:hAnsi="宋体" w:eastAsia="宋体" w:cs="宋体"/>
          <w:color w:val="000000"/>
          <w:sz w:val="24"/>
          <w:szCs w:val="24"/>
          <w:u w:val="single"/>
        </w:rPr>
        <w:t xml:space="preserve">    </w:t>
      </w:r>
      <w:r>
        <w:rPr>
          <w:rFonts w:hint="eastAsia" w:ascii="宋体" w:hAnsi="宋体" w:eastAsia="宋体" w:cs="宋体"/>
          <w:color w:val="000000"/>
          <w:kern w:val="0"/>
          <w:sz w:val="24"/>
          <w:szCs w:val="24"/>
          <w:u w:val="single"/>
          <w:lang w:eastAsia="zh-CN"/>
        </w:rPr>
        <w:t>补充协议（若有）</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6F9E7424">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1.1.2 合同当事人及其他相关方</w:t>
      </w:r>
    </w:p>
    <w:p w14:paraId="16F2B15B">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1.1.2.4监理人：</w:t>
      </w:r>
    </w:p>
    <w:p w14:paraId="2DA20E84">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000000"/>
          <w:kern w:val="0"/>
          <w:sz w:val="24"/>
          <w:szCs w:val="24"/>
          <w:u w:val="none"/>
          <w:lang w:val="en-US" w:eastAsia="zh-CN"/>
        </w:rPr>
      </w:pPr>
      <w:r>
        <w:rPr>
          <w:rFonts w:hint="eastAsia" w:ascii="宋体" w:hAnsi="宋体" w:eastAsia="宋体" w:cs="宋体"/>
          <w:color w:val="000000"/>
          <w:kern w:val="0"/>
          <w:sz w:val="24"/>
          <w:szCs w:val="24"/>
        </w:rPr>
        <w:t>名    称：</w:t>
      </w: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none"/>
          <w:lang w:val="en-US" w:eastAsia="zh-CN"/>
        </w:rPr>
        <w:t>；</w:t>
      </w:r>
    </w:p>
    <w:p w14:paraId="1C6E6A06">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资质类别和等级：</w:t>
      </w: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single"/>
        </w:rPr>
        <w:t></w:t>
      </w: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rPr>
        <w:t>；</w:t>
      </w:r>
    </w:p>
    <w:p w14:paraId="23E6D409">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联系电话：</w:t>
      </w: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rPr>
        <w:t>；</w:t>
      </w:r>
    </w:p>
    <w:p w14:paraId="0B83A504">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电子信箱：</w:t>
      </w:r>
      <w:r>
        <w:rPr>
          <w:rFonts w:hint="eastAsia" w:ascii="宋体" w:hAnsi="宋体" w:eastAsia="宋体" w:cs="宋体"/>
          <w:color w:val="000000"/>
          <w:kern w:val="0"/>
          <w:sz w:val="24"/>
          <w:szCs w:val="24"/>
        </w:rPr>
        <w:fldChar w:fldCharType="begin"/>
      </w:r>
      <w:r>
        <w:rPr>
          <w:rFonts w:hint="eastAsia" w:ascii="宋体" w:hAnsi="宋体" w:eastAsia="宋体" w:cs="宋体"/>
          <w:color w:val="000000"/>
          <w:kern w:val="0"/>
          <w:sz w:val="24"/>
          <w:szCs w:val="24"/>
        </w:rPr>
        <w:instrText xml:space="preserve"> HYPERLINK "mailto:443700897@qq.com" </w:instrText>
      </w:r>
      <w:r>
        <w:rPr>
          <w:rFonts w:hint="eastAsia" w:ascii="宋体" w:hAnsi="宋体" w:eastAsia="宋体" w:cs="宋体"/>
          <w:color w:val="000000"/>
          <w:kern w:val="0"/>
          <w:sz w:val="24"/>
          <w:szCs w:val="24"/>
        </w:rPr>
        <w:fldChar w:fldCharType="separate"/>
      </w:r>
      <w:r>
        <w:rPr>
          <w:rFonts w:hint="eastAsia" w:ascii="宋体" w:hAnsi="宋体" w:eastAsia="宋体" w:cs="宋体"/>
          <w:color w:val="000000"/>
          <w:kern w:val="0"/>
          <w:sz w:val="24"/>
          <w:szCs w:val="24"/>
          <w:u w:val="single"/>
        </w:rPr>
        <w:t></w:t>
      </w: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single"/>
        </w:rPr>
        <w:t></w:t>
      </w: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rPr>
        <w:fldChar w:fldCharType="end"/>
      </w:r>
      <w:r>
        <w:rPr>
          <w:rFonts w:hint="eastAsia" w:ascii="宋体" w:hAnsi="宋体" w:eastAsia="宋体" w:cs="宋体"/>
          <w:color w:val="000000"/>
          <w:kern w:val="0"/>
          <w:sz w:val="24"/>
          <w:szCs w:val="24"/>
        </w:rPr>
        <w:t>；</w:t>
      </w:r>
    </w:p>
    <w:p w14:paraId="2A22157C">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通信地址</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rPr>
        <w:t>。</w:t>
      </w:r>
    </w:p>
    <w:p w14:paraId="123D6E76">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1.1.2.5 设计人：</w:t>
      </w:r>
    </w:p>
    <w:p w14:paraId="3ED4EC80">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000000"/>
          <w:kern w:val="0"/>
          <w:sz w:val="24"/>
          <w:szCs w:val="24"/>
          <w:u w:val="none"/>
          <w:lang w:val="en-US" w:eastAsia="zh-CN"/>
        </w:rPr>
      </w:pPr>
      <w:r>
        <w:rPr>
          <w:rFonts w:hint="eastAsia" w:ascii="宋体" w:hAnsi="宋体" w:eastAsia="宋体" w:cs="宋体"/>
          <w:color w:val="000000"/>
          <w:kern w:val="0"/>
          <w:sz w:val="24"/>
          <w:szCs w:val="24"/>
        </w:rPr>
        <w:t>名    称：</w:t>
      </w: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none"/>
          <w:lang w:val="en-US" w:eastAsia="zh-CN"/>
        </w:rPr>
        <w:t>；</w:t>
      </w:r>
    </w:p>
    <w:p w14:paraId="60A472FD">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资质类别和等级：</w:t>
      </w: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single"/>
        </w:rPr>
        <w:t></w:t>
      </w: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rPr>
        <w:t>；</w:t>
      </w:r>
    </w:p>
    <w:p w14:paraId="151F045F">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联系电话：</w:t>
      </w: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rPr>
        <w:t>；</w:t>
      </w:r>
    </w:p>
    <w:p w14:paraId="1B1BD4FE">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电子信箱：</w:t>
      </w:r>
      <w:r>
        <w:rPr>
          <w:rFonts w:hint="eastAsia" w:ascii="宋体" w:hAnsi="宋体" w:eastAsia="宋体" w:cs="宋体"/>
          <w:color w:val="000000"/>
          <w:kern w:val="0"/>
          <w:sz w:val="24"/>
          <w:szCs w:val="24"/>
        </w:rPr>
        <w:fldChar w:fldCharType="begin"/>
      </w:r>
      <w:r>
        <w:rPr>
          <w:rFonts w:hint="eastAsia" w:ascii="宋体" w:hAnsi="宋体" w:eastAsia="宋体" w:cs="宋体"/>
          <w:color w:val="000000"/>
          <w:kern w:val="0"/>
          <w:sz w:val="24"/>
          <w:szCs w:val="24"/>
        </w:rPr>
        <w:instrText xml:space="preserve"> HYPERLINK "mailto:443700897@qq.com" </w:instrText>
      </w:r>
      <w:r>
        <w:rPr>
          <w:rFonts w:hint="eastAsia" w:ascii="宋体" w:hAnsi="宋体" w:eastAsia="宋体" w:cs="宋体"/>
          <w:color w:val="000000"/>
          <w:kern w:val="0"/>
          <w:sz w:val="24"/>
          <w:szCs w:val="24"/>
        </w:rPr>
        <w:fldChar w:fldCharType="separate"/>
      </w:r>
      <w:r>
        <w:rPr>
          <w:rFonts w:hint="eastAsia" w:ascii="宋体" w:hAnsi="宋体" w:eastAsia="宋体" w:cs="宋体"/>
          <w:color w:val="000000"/>
          <w:kern w:val="0"/>
          <w:sz w:val="24"/>
          <w:szCs w:val="24"/>
          <w:u w:val="single"/>
        </w:rPr>
        <w:t></w:t>
      </w: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single"/>
        </w:rPr>
        <w:t></w:t>
      </w: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rPr>
        <w:fldChar w:fldCharType="end"/>
      </w:r>
      <w:r>
        <w:rPr>
          <w:rFonts w:hint="eastAsia" w:ascii="宋体" w:hAnsi="宋体" w:eastAsia="宋体" w:cs="宋体"/>
          <w:color w:val="000000"/>
          <w:kern w:val="0"/>
          <w:sz w:val="24"/>
          <w:szCs w:val="24"/>
        </w:rPr>
        <w:t>；</w:t>
      </w:r>
    </w:p>
    <w:p w14:paraId="5F670B05">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通信地址</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rPr>
        <w:t>。</w:t>
      </w:r>
    </w:p>
    <w:p w14:paraId="7FE84A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b/>
          <w:bCs/>
          <w:color w:val="000000"/>
          <w:sz w:val="24"/>
          <w:szCs w:val="24"/>
        </w:rPr>
        <w:t>1.3法律</w:t>
      </w:r>
      <w:r>
        <w:rPr>
          <w:rFonts w:hint="eastAsia" w:ascii="宋体" w:hAnsi="宋体" w:eastAsia="宋体" w:cs="宋体"/>
          <w:color w:val="000000"/>
          <w:sz w:val="24"/>
          <w:szCs w:val="24"/>
        </w:rPr>
        <w:t xml:space="preserve"> </w:t>
      </w:r>
    </w:p>
    <w:p w14:paraId="6CE9F7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000000"/>
          <w:kern w:val="0"/>
          <w:sz w:val="24"/>
          <w:szCs w:val="24"/>
        </w:rPr>
      </w:pPr>
      <w:r>
        <w:rPr>
          <w:rFonts w:ascii="宋体" w:hAnsi="宋体"/>
          <w:color w:val="000000"/>
          <w:sz w:val="24"/>
          <w:szCs w:val="24"/>
        </w:rPr>
        <w:t>适用于合同的其他规范性文件：</w:t>
      </w:r>
      <w:r>
        <w:rPr>
          <w:rFonts w:hint="eastAsia" w:ascii="宋体" w:hAnsi="宋体" w:cs="宋体"/>
          <w:color w:val="000000"/>
          <w:spacing w:val="-4"/>
          <w:sz w:val="24"/>
          <w:szCs w:val="24"/>
          <w:u w:val="single"/>
        </w:rPr>
        <w:t>《中华人民共和国民法典》、《中华人民共和国建筑法》、《建设工程质量管理条例》、《建设工程安全生产管理条例》、《建筑工程质量保修办法》、陕西省及西安市建设行政主管部门有关基本建设的相关规定等</w:t>
      </w:r>
      <w:r>
        <w:rPr>
          <w:rFonts w:ascii="宋体" w:hAnsi="宋体"/>
          <w:color w:val="000000"/>
          <w:sz w:val="24"/>
          <w:szCs w:val="24"/>
          <w:u w:val="single"/>
        </w:rPr>
        <w:t xml:space="preserve">  </w:t>
      </w:r>
      <w:r>
        <w:rPr>
          <w:rFonts w:ascii="宋体" w:hAnsi="宋体"/>
          <w:color w:val="000000"/>
          <w:sz w:val="24"/>
          <w:szCs w:val="24"/>
        </w:rPr>
        <w:t>。</w:t>
      </w:r>
    </w:p>
    <w:p w14:paraId="1910F4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b/>
          <w:bCs/>
          <w:color w:val="000000"/>
          <w:sz w:val="24"/>
          <w:szCs w:val="24"/>
        </w:rPr>
      </w:pPr>
      <w:r>
        <w:rPr>
          <w:rFonts w:ascii="宋体" w:hAnsi="宋体"/>
          <w:b/>
          <w:bCs/>
          <w:color w:val="000000"/>
          <w:sz w:val="24"/>
          <w:szCs w:val="24"/>
        </w:rPr>
        <w:t>1.4 标准和规范</w:t>
      </w:r>
    </w:p>
    <w:p w14:paraId="2D793D8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000000"/>
          <w:kern w:val="0"/>
          <w:sz w:val="24"/>
          <w:szCs w:val="24"/>
        </w:rPr>
      </w:pPr>
      <w:r>
        <w:rPr>
          <w:rFonts w:ascii="宋体" w:hAnsi="宋体"/>
          <w:color w:val="000000"/>
          <w:sz w:val="24"/>
          <w:szCs w:val="24"/>
        </w:rPr>
        <w:t>1.4.1适用于工程的标准规范包括：</w:t>
      </w:r>
      <w:r>
        <w:rPr>
          <w:rFonts w:ascii="宋体" w:hAnsi="宋体"/>
          <w:color w:val="000000"/>
          <w:sz w:val="24"/>
          <w:szCs w:val="24"/>
          <w:u w:val="single"/>
        </w:rPr>
        <w:t xml:space="preserve"> </w:t>
      </w:r>
      <w:r>
        <w:rPr>
          <w:rFonts w:hint="eastAsia" w:ascii="宋体" w:hAnsi="宋体"/>
          <w:color w:val="000000"/>
          <w:sz w:val="24"/>
          <w:szCs w:val="24"/>
          <w:u w:val="single"/>
        </w:rPr>
        <w:t>执行国家现行的技术标准、施工验收规范及质量检验评定标准，以及材料、设备所涉及的现行国家、省、市或行业的工程建设标准、规范的要求</w:t>
      </w:r>
      <w:r>
        <w:rPr>
          <w:rFonts w:ascii="宋体" w:hAnsi="宋体"/>
          <w:color w:val="000000"/>
          <w:sz w:val="24"/>
          <w:szCs w:val="24"/>
          <w:u w:val="single"/>
        </w:rPr>
        <w:t xml:space="preserve">  </w:t>
      </w:r>
      <w:r>
        <w:rPr>
          <w:rFonts w:ascii="宋体" w:hAnsi="宋体"/>
          <w:color w:val="000000"/>
          <w:sz w:val="24"/>
          <w:szCs w:val="24"/>
        </w:rPr>
        <w:t>。</w:t>
      </w:r>
    </w:p>
    <w:p w14:paraId="095CF8B7">
      <w:pPr>
        <w:pageBreakBefore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1.4.2 发包人提供国外标准、规范的名称：</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w:t>
      </w:r>
    </w:p>
    <w:p w14:paraId="544D4F7B">
      <w:pPr>
        <w:pageBreakBefore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发包人提供国外标准、规范的份数：</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w:t>
      </w:r>
    </w:p>
    <w:p w14:paraId="0E2CB81A">
      <w:pPr>
        <w:pageBreakBefore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发包人提供国外标准、规范的名称：</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w:t>
      </w:r>
    </w:p>
    <w:p w14:paraId="5150B3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000000"/>
          <w:sz w:val="24"/>
          <w:szCs w:val="24"/>
        </w:rPr>
      </w:pPr>
      <w:r>
        <w:rPr>
          <w:rFonts w:ascii="宋体" w:hAnsi="宋体"/>
          <w:color w:val="000000"/>
          <w:sz w:val="24"/>
          <w:szCs w:val="24"/>
        </w:rPr>
        <w:t>1.4.3发包人对工程的技术标准和功能要求的特殊要求：</w:t>
      </w:r>
      <w:r>
        <w:rPr>
          <w:rFonts w:hint="eastAsia" w:ascii="宋体" w:hAnsi="宋体"/>
          <w:color w:val="000000"/>
          <w:sz w:val="24"/>
          <w:szCs w:val="24"/>
          <w:u w:val="single"/>
        </w:rPr>
        <w:t xml:space="preserve"> </w:t>
      </w:r>
      <w:r>
        <w:rPr>
          <w:rFonts w:hint="eastAsia" w:ascii="宋体" w:hAnsi="宋体"/>
          <w:color w:val="000000"/>
          <w:sz w:val="24"/>
          <w:szCs w:val="24"/>
          <w:u w:val="single"/>
          <w:lang w:val="en-US" w:eastAsia="zh-CN"/>
        </w:rPr>
        <w:t>采用行业内或地方标准及规范</w:t>
      </w:r>
      <w:r>
        <w:rPr>
          <w:rFonts w:ascii="宋体" w:hAnsi="宋体"/>
          <w:color w:val="000000"/>
          <w:sz w:val="24"/>
          <w:szCs w:val="24"/>
          <w:u w:val="single"/>
        </w:rPr>
        <w:t xml:space="preserve"> </w:t>
      </w:r>
      <w:r>
        <w:rPr>
          <w:rFonts w:ascii="宋体" w:hAnsi="宋体"/>
          <w:color w:val="000000"/>
          <w:sz w:val="24"/>
          <w:szCs w:val="24"/>
        </w:rPr>
        <w:t>。</w:t>
      </w:r>
    </w:p>
    <w:p w14:paraId="5DEC5E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b/>
          <w:bCs/>
          <w:color w:val="000000"/>
          <w:sz w:val="24"/>
          <w:szCs w:val="24"/>
        </w:rPr>
      </w:pPr>
      <w:bookmarkStart w:id="32" w:name="_Toc526085896"/>
      <w:bookmarkStart w:id="33" w:name="_Toc508702735"/>
      <w:bookmarkStart w:id="34" w:name="_Toc510449971"/>
      <w:bookmarkStart w:id="35" w:name="_Toc508703893"/>
      <w:r>
        <w:rPr>
          <w:rFonts w:ascii="宋体" w:hAnsi="宋体"/>
          <w:b/>
          <w:bCs/>
          <w:color w:val="000000"/>
          <w:sz w:val="24"/>
          <w:szCs w:val="24"/>
        </w:rPr>
        <w:t>1.5 合同文件的优先顺序</w:t>
      </w:r>
      <w:bookmarkEnd w:id="32"/>
      <w:bookmarkEnd w:id="33"/>
      <w:bookmarkEnd w:id="34"/>
      <w:bookmarkEnd w:id="35"/>
    </w:p>
    <w:p w14:paraId="18BBD4CC">
      <w:pPr>
        <w:pageBreakBefore w:val="0"/>
        <w:kinsoku/>
        <w:wordWrap/>
        <w:overflowPunct/>
        <w:topLinePunct w:val="0"/>
        <w:bidi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合同文件组成及优先顺序为：</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①本合同协议书；②</w:t>
      </w:r>
      <w:r>
        <w:rPr>
          <w:rFonts w:hint="eastAsia" w:ascii="宋体" w:hAnsi="宋体" w:eastAsia="宋体" w:cs="宋体"/>
          <w:color w:val="000000"/>
          <w:sz w:val="24"/>
          <w:szCs w:val="24"/>
          <w:u w:val="single"/>
          <w:lang w:val="en-US" w:eastAsia="zh-CN"/>
        </w:rPr>
        <w:t>本</w:t>
      </w:r>
      <w:r>
        <w:rPr>
          <w:rFonts w:hint="eastAsia" w:ascii="宋体" w:hAnsi="宋体" w:eastAsia="宋体" w:cs="宋体"/>
          <w:color w:val="000000"/>
          <w:sz w:val="24"/>
          <w:szCs w:val="24"/>
          <w:u w:val="single"/>
        </w:rPr>
        <w:t>合同补充条款；③合同专用条款；④本合同通用条款；⑤中标通知书；⑥招标文件(含招标答疑纪要与此有关的部分)；⑦投标书及投标书附录(含承包人在评标期间递交和确认并经发包人同意的对有关问题的补充资料和澄清文件等)；⑧图纸；⑨标准、规范及有关技术文件；⑩合同履行中，发包人、承包人有关工程的洽商、变更等书面协议或文件均视为本合同的组成部分</w:t>
      </w:r>
      <w:r>
        <w:rPr>
          <w:rFonts w:hint="eastAsia" w:ascii="宋体" w:hAnsi="宋体" w:eastAsia="宋体" w:cs="宋体"/>
          <w:color w:val="000000"/>
          <w:sz w:val="24"/>
          <w:szCs w:val="24"/>
        </w:rPr>
        <w:t>。</w:t>
      </w:r>
    </w:p>
    <w:p w14:paraId="11F276AB">
      <w:pPr>
        <w:pageBreakBefore w:val="0"/>
        <w:shd w:val="clear" w:color="auto" w:fill="auto"/>
        <w:kinsoku/>
        <w:wordWrap/>
        <w:overflowPunct/>
        <w:topLinePunct w:val="0"/>
        <w:bidi w:val="0"/>
        <w:snapToGrid/>
        <w:spacing w:line="400" w:lineRule="exact"/>
        <w:ind w:firstLine="480" w:firstLineChars="200"/>
        <w:textAlignment w:val="auto"/>
        <w:outlineLvl w:val="9"/>
        <w:rPr>
          <w:rFonts w:hint="eastAsia" w:ascii="宋体" w:hAnsi="宋体" w:eastAsia="宋体" w:cs="宋体"/>
          <w:b w:val="0"/>
          <w:bCs w:val="0"/>
          <w:color w:val="auto"/>
          <w:sz w:val="24"/>
          <w:szCs w:val="24"/>
          <w:highlight w:val="none"/>
        </w:rPr>
      </w:pPr>
      <w:bookmarkStart w:id="36" w:name="_Toc5749"/>
      <w:bookmarkStart w:id="37" w:name="_Toc7899"/>
      <w:bookmarkStart w:id="38" w:name="_Toc21108"/>
      <w:bookmarkStart w:id="39" w:name="_Toc10443"/>
      <w:bookmarkStart w:id="40" w:name="_Toc17710"/>
      <w:bookmarkStart w:id="41" w:name="_Toc526085897"/>
      <w:bookmarkStart w:id="42" w:name="_Toc508703894"/>
      <w:bookmarkStart w:id="43" w:name="_Toc508702736"/>
      <w:bookmarkStart w:id="44" w:name="_Toc510449972"/>
      <w:r>
        <w:rPr>
          <w:rFonts w:hint="eastAsia" w:ascii="宋体" w:hAnsi="宋体" w:eastAsia="宋体" w:cs="宋体"/>
          <w:b/>
          <w:bCs/>
          <w:color w:val="auto"/>
          <w:sz w:val="24"/>
          <w:szCs w:val="24"/>
          <w:highlight w:val="none"/>
        </w:rPr>
        <w:t>1.6 图纸和承包人文件</w:t>
      </w:r>
      <w:bookmarkEnd w:id="36"/>
      <w:bookmarkEnd w:id="37"/>
      <w:bookmarkEnd w:id="38"/>
      <w:bookmarkEnd w:id="39"/>
      <w:bookmarkEnd w:id="40"/>
      <w:r>
        <w:rPr>
          <w:rFonts w:hint="eastAsia" w:ascii="宋体" w:hAnsi="宋体" w:eastAsia="宋体" w:cs="宋体"/>
          <w:b w:val="0"/>
          <w:bCs w:val="0"/>
          <w:color w:val="auto"/>
          <w:sz w:val="24"/>
          <w:szCs w:val="24"/>
          <w:highlight w:val="none"/>
        </w:rPr>
        <w:tab/>
      </w:r>
    </w:p>
    <w:p w14:paraId="543034BC">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1.6.1 图纸的提供</w:t>
      </w:r>
    </w:p>
    <w:p w14:paraId="1B3792A1">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发包人向承包人提供图纸的期限：</w:t>
      </w:r>
      <w:r>
        <w:rPr>
          <w:rFonts w:hint="eastAsia" w:ascii="宋体" w:hAnsi="宋体" w:cs="宋体"/>
          <w:b w:val="0"/>
          <w:bCs w:val="0"/>
          <w:color w:val="auto"/>
          <w:sz w:val="24"/>
          <w:szCs w:val="24"/>
          <w:highlight w:val="none"/>
          <w:u w:val="single"/>
          <w:lang w:val="en-US" w:eastAsia="zh-CN"/>
        </w:rPr>
        <w:t>双方约定</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w:t>
      </w:r>
    </w:p>
    <w:p w14:paraId="14BA4ED4">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发包人向承包人提供图纸的数量：</w:t>
      </w:r>
      <w:r>
        <w:rPr>
          <w:rFonts w:hint="eastAsia" w:ascii="宋体" w:hAnsi="宋体" w:cs="宋体"/>
          <w:b w:val="0"/>
          <w:bCs w:val="0"/>
          <w:color w:val="auto"/>
          <w:sz w:val="24"/>
          <w:szCs w:val="24"/>
          <w:highlight w:val="none"/>
          <w:u w:val="single"/>
          <w:lang w:val="en-US" w:eastAsia="zh-CN"/>
        </w:rPr>
        <w:t>双方约定</w:t>
      </w:r>
      <w:r>
        <w:rPr>
          <w:rFonts w:hint="eastAsia" w:ascii="宋体" w:hAnsi="宋体" w:eastAsia="宋体" w:cs="宋体"/>
          <w:b w:val="0"/>
          <w:bCs w:val="0"/>
          <w:color w:val="auto"/>
          <w:sz w:val="24"/>
          <w:szCs w:val="24"/>
          <w:highlight w:val="none"/>
        </w:rPr>
        <w:t>；</w:t>
      </w:r>
    </w:p>
    <w:p w14:paraId="3422487A">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发包人向承包人提供图纸的内容：</w:t>
      </w:r>
      <w:r>
        <w:rPr>
          <w:rFonts w:hint="eastAsia" w:ascii="宋体" w:hAnsi="宋体" w:eastAsia="宋体" w:cs="宋体"/>
          <w:b w:val="0"/>
          <w:bCs w:val="0"/>
          <w:color w:val="auto"/>
          <w:sz w:val="24"/>
          <w:szCs w:val="24"/>
          <w:highlight w:val="none"/>
          <w:u w:val="single"/>
        </w:rPr>
        <w:t xml:space="preserve"> </w:t>
      </w:r>
      <w:r>
        <w:rPr>
          <w:rFonts w:hint="eastAsia" w:ascii="宋体" w:hAnsi="宋体" w:cs="宋体"/>
          <w:b w:val="0"/>
          <w:bCs w:val="0"/>
          <w:color w:val="auto"/>
          <w:sz w:val="24"/>
          <w:szCs w:val="24"/>
          <w:highlight w:val="none"/>
          <w:u w:val="single"/>
          <w:lang w:val="en-US" w:eastAsia="zh-CN"/>
        </w:rPr>
        <w:t>双方约定</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w:t>
      </w:r>
    </w:p>
    <w:p w14:paraId="3281CDA9">
      <w:pPr>
        <w:pageBreakBefore w:val="0"/>
        <w:kinsoku/>
        <w:wordWrap/>
        <w:overflowPunct/>
        <w:topLinePunct w:val="0"/>
        <w:bidi w:val="0"/>
        <w:spacing w:line="360" w:lineRule="auto"/>
        <w:ind w:firstLine="480" w:firstLineChars="200"/>
        <w:textAlignment w:val="auto"/>
        <w:rPr>
          <w:rFonts w:hint="eastAsia" w:ascii="宋体" w:hAnsi="宋体" w:eastAsia="宋体" w:cs="宋体"/>
          <w:color w:val="000000"/>
          <w:sz w:val="24"/>
          <w:szCs w:val="24"/>
        </w:rPr>
      </w:pPr>
      <w:bookmarkStart w:id="45" w:name="_Toc476227154"/>
      <w:r>
        <w:rPr>
          <w:rFonts w:hint="eastAsia" w:ascii="宋体" w:hAnsi="宋体" w:eastAsia="宋体" w:cs="宋体"/>
          <w:color w:val="000000"/>
          <w:sz w:val="24"/>
          <w:szCs w:val="24"/>
        </w:rPr>
        <w:t>1.6.2 图纸的错误</w:t>
      </w:r>
      <w:bookmarkEnd w:id="45"/>
    </w:p>
    <w:p w14:paraId="757D791C">
      <w:pPr>
        <w:pageBreakBefore w:val="0"/>
        <w:kinsoku/>
        <w:wordWrap/>
        <w:overflowPunct/>
        <w:topLinePunct w:val="0"/>
        <w:bidi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包人在收到发包人提供的图纸后，承包人有责任复核施工图纸，在复核和施工过程中发现有关工程设计的任何错误、遗漏、缺陷，应及时通知监理人与发包人,并按发包人的指令办理。或施工过程中就图纸问题未告知发包人，承包人擅自处理解决，由此引起的任何后果均由承包人承担，并承担由此带来的相应损失。</w:t>
      </w:r>
    </w:p>
    <w:p w14:paraId="3FEABE48">
      <w:pPr>
        <w:pageBreakBefore w:val="0"/>
        <w:kinsoku/>
        <w:wordWrap/>
        <w:overflowPunct/>
        <w:topLinePunct w:val="0"/>
        <w:bidi w:val="0"/>
        <w:spacing w:line="360" w:lineRule="auto"/>
        <w:ind w:firstLine="480" w:firstLineChars="200"/>
        <w:textAlignment w:val="auto"/>
        <w:rPr>
          <w:rFonts w:hint="eastAsia" w:ascii="宋体" w:hAnsi="宋体" w:eastAsia="宋体" w:cs="宋体"/>
          <w:color w:val="000000"/>
          <w:sz w:val="24"/>
          <w:szCs w:val="24"/>
        </w:rPr>
      </w:pPr>
      <w:bookmarkStart w:id="46" w:name="_Toc476227155"/>
      <w:r>
        <w:rPr>
          <w:rFonts w:hint="eastAsia" w:ascii="宋体" w:hAnsi="宋体" w:eastAsia="宋体" w:cs="宋体"/>
          <w:color w:val="000000"/>
          <w:sz w:val="24"/>
          <w:szCs w:val="24"/>
        </w:rPr>
        <w:t>1.6.3 图纸的修改和补充</w:t>
      </w:r>
      <w:bookmarkEnd w:id="46"/>
    </w:p>
    <w:p w14:paraId="232486B9">
      <w:pPr>
        <w:pageBreakBefore w:val="0"/>
        <w:kinsoku/>
        <w:wordWrap/>
        <w:overflowPunct/>
        <w:topLinePunct w:val="0"/>
        <w:bidi w:val="0"/>
        <w:spacing w:line="360" w:lineRule="auto"/>
        <w:ind w:firstLine="480" w:firstLineChars="200"/>
        <w:textAlignment w:val="auto"/>
        <w:rPr>
          <w:rFonts w:hint="eastAsia" w:ascii="宋体" w:hAnsi="宋体" w:eastAsia="宋体" w:cs="宋体"/>
        </w:rPr>
      </w:pPr>
      <w:r>
        <w:rPr>
          <w:rFonts w:hint="eastAsia" w:ascii="宋体" w:hAnsi="宋体" w:eastAsia="宋体" w:cs="宋体"/>
          <w:color w:val="000000"/>
          <w:sz w:val="24"/>
          <w:szCs w:val="24"/>
        </w:rPr>
        <w:t>图纸需要修改和补充的，图纸应经原设计人及审批部门同意，并由监理人在工程或工程相应部位施工前将修改后的图纸或补充图纸提交给承包人，承包人应按修改或补充后的图纸施工。</w:t>
      </w:r>
    </w:p>
    <w:p w14:paraId="7490D04C">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1.6.4 承包人文件</w:t>
      </w:r>
    </w:p>
    <w:p w14:paraId="1086823A">
      <w:pPr>
        <w:pageBreakBefore w:val="0"/>
        <w:shd w:val="clear" w:color="auto" w:fill="auto"/>
        <w:kinsoku/>
        <w:wordWrap/>
        <w:overflowPunct/>
        <w:topLinePunct w:val="0"/>
        <w:bidi w:val="0"/>
        <w:snapToGrid/>
        <w:spacing w:line="400" w:lineRule="exact"/>
        <w:ind w:firstLine="480" w:firstLineChars="200"/>
        <w:jc w:val="lef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需要由承包人提供的文件，包括：</w:t>
      </w:r>
      <w:r>
        <w:rPr>
          <w:rFonts w:hint="eastAsia" w:ascii="宋体" w:hAnsi="宋体" w:cs="宋体"/>
          <w:b w:val="0"/>
          <w:bCs w:val="0"/>
          <w:color w:val="auto"/>
          <w:sz w:val="24"/>
          <w:szCs w:val="24"/>
          <w:highlight w:val="none"/>
          <w:u w:val="single"/>
          <w:lang w:val="en-US" w:eastAsia="zh-CN"/>
        </w:rPr>
        <w:t>双方约定</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w:t>
      </w:r>
    </w:p>
    <w:p w14:paraId="724FC7F2">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承包人提供的文件的期限为：</w:t>
      </w:r>
      <w:r>
        <w:rPr>
          <w:rFonts w:hint="eastAsia" w:ascii="宋体" w:hAnsi="宋体" w:eastAsia="宋体" w:cs="宋体"/>
          <w:b w:val="0"/>
          <w:bCs w:val="0"/>
          <w:color w:val="auto"/>
          <w:sz w:val="24"/>
          <w:szCs w:val="24"/>
          <w:highlight w:val="none"/>
          <w:u w:val="single"/>
        </w:rPr>
        <w:t xml:space="preserve"> </w:t>
      </w:r>
      <w:r>
        <w:rPr>
          <w:rFonts w:hint="eastAsia" w:ascii="宋体" w:hAnsi="宋体" w:cs="宋体"/>
          <w:b w:val="0"/>
          <w:bCs w:val="0"/>
          <w:color w:val="auto"/>
          <w:sz w:val="24"/>
          <w:szCs w:val="24"/>
          <w:highlight w:val="none"/>
          <w:u w:val="single"/>
          <w:lang w:val="en-US" w:eastAsia="zh-CN"/>
        </w:rPr>
        <w:t>双方约定</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w:t>
      </w:r>
    </w:p>
    <w:p w14:paraId="2915B593">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承包人提供的文件的数量为：</w:t>
      </w:r>
      <w:r>
        <w:rPr>
          <w:rFonts w:hint="eastAsia" w:ascii="宋体" w:hAnsi="宋体" w:eastAsia="宋体" w:cs="宋体"/>
          <w:b w:val="0"/>
          <w:bCs w:val="0"/>
          <w:color w:val="auto"/>
          <w:sz w:val="24"/>
          <w:szCs w:val="24"/>
          <w:highlight w:val="none"/>
          <w:u w:val="single"/>
        </w:rPr>
        <w:t xml:space="preserve">  </w:t>
      </w:r>
      <w:r>
        <w:rPr>
          <w:rFonts w:hint="eastAsia" w:ascii="宋体" w:hAnsi="宋体" w:cs="宋体"/>
          <w:b w:val="0"/>
          <w:bCs w:val="0"/>
          <w:color w:val="auto"/>
          <w:sz w:val="24"/>
          <w:szCs w:val="24"/>
          <w:highlight w:val="none"/>
          <w:u w:val="single"/>
          <w:lang w:val="en-US" w:eastAsia="zh-CN"/>
        </w:rPr>
        <w:t xml:space="preserve">双方约定 </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w:t>
      </w:r>
    </w:p>
    <w:p w14:paraId="518EC9E4">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承包人提供的文件的形式为：</w:t>
      </w:r>
      <w:r>
        <w:rPr>
          <w:rFonts w:hint="eastAsia" w:ascii="宋体" w:hAnsi="宋体" w:eastAsia="宋体" w:cs="宋体"/>
          <w:b w:val="0"/>
          <w:bCs w:val="0"/>
          <w:color w:val="auto"/>
          <w:sz w:val="24"/>
          <w:szCs w:val="24"/>
          <w:highlight w:val="none"/>
          <w:u w:val="single"/>
        </w:rPr>
        <w:t xml:space="preserve">  书面及电子文档形式   </w:t>
      </w:r>
      <w:r>
        <w:rPr>
          <w:rFonts w:hint="eastAsia" w:ascii="宋体" w:hAnsi="宋体" w:eastAsia="宋体" w:cs="宋体"/>
          <w:b w:val="0"/>
          <w:bCs w:val="0"/>
          <w:color w:val="auto"/>
          <w:sz w:val="24"/>
          <w:szCs w:val="24"/>
          <w:highlight w:val="none"/>
        </w:rPr>
        <w:t>；</w:t>
      </w:r>
    </w:p>
    <w:p w14:paraId="150DB84E">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t>发包人审批承包人文件的期限：</w:t>
      </w:r>
      <w:r>
        <w:rPr>
          <w:rFonts w:hint="eastAsia" w:ascii="宋体" w:hAnsi="宋体" w:eastAsia="宋体" w:cs="宋体"/>
          <w:b w:val="0"/>
          <w:bCs w:val="0"/>
          <w:color w:val="auto"/>
          <w:sz w:val="24"/>
          <w:szCs w:val="24"/>
          <w:highlight w:val="none"/>
          <w:u w:val="single"/>
        </w:rPr>
        <w:t xml:space="preserve"> </w:t>
      </w:r>
      <w:r>
        <w:rPr>
          <w:rFonts w:hint="eastAsia" w:ascii="宋体" w:hAnsi="宋体" w:cs="宋体"/>
          <w:b w:val="0"/>
          <w:bCs w:val="0"/>
          <w:color w:val="auto"/>
          <w:sz w:val="24"/>
          <w:szCs w:val="24"/>
          <w:highlight w:val="none"/>
          <w:u w:val="single"/>
          <w:lang w:val="en-US" w:eastAsia="zh-CN"/>
        </w:rPr>
        <w:t xml:space="preserve"> 双方约定 </w:t>
      </w:r>
      <w:r>
        <w:rPr>
          <w:rFonts w:hint="eastAsia" w:ascii="宋体" w:hAnsi="宋体" w:eastAsia="宋体" w:cs="宋体"/>
          <w:b w:val="0"/>
          <w:bCs w:val="0"/>
          <w:color w:val="auto"/>
          <w:sz w:val="24"/>
          <w:szCs w:val="24"/>
          <w:highlight w:val="none"/>
          <w:u w:val="single"/>
          <w:lang w:eastAsia="zh-CN"/>
        </w:rPr>
        <w:t>。</w:t>
      </w:r>
    </w:p>
    <w:p w14:paraId="5691E35C">
      <w:pPr>
        <w:pageBreakBefore w:val="0"/>
        <w:shd w:val="clear" w:color="auto" w:fill="auto"/>
        <w:kinsoku/>
        <w:wordWrap/>
        <w:overflowPunct/>
        <w:topLinePunct w:val="0"/>
        <w:bidi w:val="0"/>
        <w:snapToGrid/>
        <w:spacing w:line="400" w:lineRule="exact"/>
        <w:ind w:firstLine="480" w:firstLineChars="200"/>
        <w:textAlignment w:val="auto"/>
        <w:outlineLvl w:val="9"/>
        <w:rPr>
          <w:rFonts w:hint="eastAsia" w:ascii="宋体" w:hAnsi="宋体" w:eastAsia="宋体" w:cs="宋体"/>
          <w:b/>
          <w:bCs/>
          <w:color w:val="auto"/>
          <w:sz w:val="24"/>
          <w:szCs w:val="24"/>
          <w:highlight w:val="none"/>
        </w:rPr>
      </w:pPr>
      <w:bookmarkStart w:id="47" w:name="_Toc4988"/>
      <w:bookmarkStart w:id="48" w:name="_Toc913"/>
      <w:bookmarkStart w:id="49" w:name="_Toc5284"/>
      <w:bookmarkStart w:id="50" w:name="_Toc21435"/>
      <w:bookmarkStart w:id="51" w:name="_Toc3397"/>
      <w:bookmarkStart w:id="52" w:name="_Toc3039"/>
      <w:r>
        <w:rPr>
          <w:rFonts w:hint="eastAsia" w:ascii="宋体" w:hAnsi="宋体" w:eastAsia="宋体" w:cs="宋体"/>
          <w:b/>
          <w:bCs/>
          <w:color w:val="auto"/>
          <w:sz w:val="24"/>
          <w:szCs w:val="24"/>
          <w:highlight w:val="none"/>
        </w:rPr>
        <w:t>1.7 联络</w:t>
      </w:r>
      <w:bookmarkEnd w:id="47"/>
      <w:bookmarkEnd w:id="48"/>
      <w:bookmarkEnd w:id="49"/>
      <w:bookmarkEnd w:id="50"/>
      <w:bookmarkEnd w:id="51"/>
      <w:bookmarkEnd w:id="52"/>
    </w:p>
    <w:p w14:paraId="2CDEB20D">
      <w:pPr>
        <w:pageBreakBefore w:val="0"/>
        <w:kinsoku/>
        <w:wordWrap/>
        <w:overflowPunct/>
        <w:topLinePunct w:val="0"/>
        <w:bidi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auto"/>
          <w:kern w:val="0"/>
          <w:sz w:val="24"/>
          <w:szCs w:val="24"/>
          <w:highlight w:val="none"/>
        </w:rPr>
        <w:t>1</w:t>
      </w:r>
      <w:r>
        <w:rPr>
          <w:rFonts w:hint="eastAsia" w:ascii="宋体" w:hAnsi="宋体" w:eastAsia="宋体" w:cs="宋体"/>
          <w:color w:val="000000"/>
          <w:sz w:val="24"/>
          <w:szCs w:val="24"/>
        </w:rPr>
        <w:t>.7.1发包人和承包人应当在</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u w:val="single"/>
          <w:lang w:val="en-US" w:eastAsia="zh-CN"/>
        </w:rPr>
        <w:t>7</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天内将与合同有关的通知、批准、证明、证书、指示、指令、要求、请求、同意、意见、确定和决定等书面函件送达对方当事人。</w:t>
      </w:r>
    </w:p>
    <w:p w14:paraId="6E4BDA13">
      <w:pPr>
        <w:pageBreakBefore w:val="0"/>
        <w:kinsoku/>
        <w:wordWrap/>
        <w:overflowPunct/>
        <w:topLinePunct w:val="0"/>
        <w:bidi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1.7.2 发包人接收文件的地点：</w:t>
      </w:r>
      <w:r>
        <w:rPr>
          <w:rFonts w:hint="eastAsia" w:ascii="宋体" w:hAnsi="宋体" w:cs="宋体"/>
          <w:b w:val="0"/>
          <w:bCs w:val="0"/>
          <w:color w:val="auto"/>
          <w:sz w:val="24"/>
          <w:szCs w:val="24"/>
          <w:highlight w:val="none"/>
          <w:u w:val="single"/>
          <w:lang w:val="en-US" w:eastAsia="zh-CN"/>
        </w:rPr>
        <w:t>双方约定</w:t>
      </w:r>
      <w:r>
        <w:rPr>
          <w:rFonts w:hint="eastAsia" w:ascii="宋体" w:hAnsi="宋体" w:eastAsia="宋体" w:cs="宋体"/>
          <w:color w:val="000000"/>
          <w:sz w:val="24"/>
          <w:szCs w:val="24"/>
        </w:rPr>
        <w:t>；</w:t>
      </w:r>
    </w:p>
    <w:p w14:paraId="162ED331">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发包人指定的接收人为：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p>
    <w:p w14:paraId="152471E6">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承包人接收文件的地点：</w:t>
      </w:r>
      <w:r>
        <w:rPr>
          <w:rFonts w:hint="eastAsia" w:ascii="宋体" w:hAnsi="宋体" w:cs="宋体"/>
          <w:b w:val="0"/>
          <w:bCs w:val="0"/>
          <w:color w:val="auto"/>
          <w:sz w:val="24"/>
          <w:szCs w:val="24"/>
          <w:highlight w:val="none"/>
          <w:u w:val="single"/>
          <w:lang w:val="en-US" w:eastAsia="zh-CN"/>
        </w:rPr>
        <w:t>双方约定</w:t>
      </w:r>
      <w:r>
        <w:rPr>
          <w:rFonts w:hint="eastAsia" w:ascii="宋体" w:hAnsi="宋体" w:eastAsia="宋体" w:cs="宋体"/>
          <w:color w:val="auto"/>
          <w:kern w:val="0"/>
          <w:sz w:val="24"/>
          <w:szCs w:val="24"/>
          <w:highlight w:val="none"/>
        </w:rPr>
        <w:t>；</w:t>
      </w:r>
    </w:p>
    <w:p w14:paraId="2EDB0B4B">
      <w:pPr>
        <w:keepNext w:val="0"/>
        <w:keepLines w:val="0"/>
        <w:pageBreakBefore w:val="0"/>
        <w:widowControl w:val="0"/>
        <w:shd w:val="clear" w:color="auto" w:fill="auto"/>
        <w:kinsoku/>
        <w:wordWrap w:val="0"/>
        <w:overflowPunct/>
        <w:topLinePunct/>
        <w:autoSpaceDE/>
        <w:autoSpaceDN/>
        <w:bidi w:val="0"/>
        <w:adjustRightInd/>
        <w:snapToGrid/>
        <w:spacing w:line="40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承包人指定的接收人为：</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kern w:val="0"/>
          <w:sz w:val="24"/>
          <w:szCs w:val="24"/>
          <w:highlight w:val="none"/>
        </w:rPr>
        <w:t>。</w:t>
      </w:r>
    </w:p>
    <w:p w14:paraId="28AE2945">
      <w:pPr>
        <w:keepNext w:val="0"/>
        <w:keepLines w:val="0"/>
        <w:pageBreakBefore w:val="0"/>
        <w:widowControl w:val="0"/>
        <w:shd w:val="clear" w:color="auto" w:fill="auto"/>
        <w:kinsoku/>
        <w:wordWrap w:val="0"/>
        <w:overflowPunct/>
        <w:topLinePunct/>
        <w:autoSpaceDE/>
        <w:autoSpaceDN/>
        <w:bidi w:val="0"/>
        <w:adjustRightInd/>
        <w:snapToGrid/>
        <w:spacing w:line="40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监理人接收文件的地点：</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cs="宋体"/>
          <w:b w:val="0"/>
          <w:bCs w:val="0"/>
          <w:color w:val="auto"/>
          <w:sz w:val="24"/>
          <w:szCs w:val="24"/>
          <w:highlight w:val="none"/>
          <w:u w:val="single"/>
          <w:lang w:val="en-US" w:eastAsia="zh-CN"/>
        </w:rPr>
        <w:t>双方约定</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w:t>
      </w:r>
    </w:p>
    <w:p w14:paraId="3C1C3B64">
      <w:pPr>
        <w:keepNext w:val="0"/>
        <w:keepLines w:val="0"/>
        <w:pageBreakBefore w:val="0"/>
        <w:widowControl w:val="0"/>
        <w:shd w:val="clear" w:color="auto" w:fill="auto"/>
        <w:kinsoku/>
        <w:wordWrap w:val="0"/>
        <w:overflowPunct/>
        <w:topLinePunct/>
        <w:autoSpaceDE/>
        <w:autoSpaceDN/>
        <w:bidi w:val="0"/>
        <w:adjustRightInd/>
        <w:snapToGrid/>
        <w:spacing w:line="40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监理人指定的接收人为：</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kern w:val="0"/>
          <w:sz w:val="24"/>
          <w:szCs w:val="24"/>
          <w:highlight w:val="none"/>
        </w:rPr>
        <w:t>。</w:t>
      </w:r>
    </w:p>
    <w:bookmarkEnd w:id="41"/>
    <w:bookmarkEnd w:id="42"/>
    <w:bookmarkEnd w:id="43"/>
    <w:bookmarkEnd w:id="44"/>
    <w:p w14:paraId="1E81F101">
      <w:pPr>
        <w:pageBreakBefore w:val="0"/>
        <w:shd w:val="clear" w:color="auto" w:fill="auto"/>
        <w:kinsoku/>
        <w:wordWrap/>
        <w:overflowPunct/>
        <w:topLinePunct w:val="0"/>
        <w:bidi w:val="0"/>
        <w:snapToGrid/>
        <w:spacing w:line="360" w:lineRule="auto"/>
        <w:ind w:firstLine="480" w:firstLineChars="200"/>
        <w:textAlignment w:val="auto"/>
        <w:outlineLvl w:val="0"/>
        <w:rPr>
          <w:rFonts w:hint="eastAsia" w:ascii="宋体" w:hAnsi="宋体" w:eastAsia="宋体" w:cs="宋体"/>
          <w:b/>
          <w:bCs/>
          <w:color w:val="auto"/>
          <w:sz w:val="24"/>
          <w:szCs w:val="24"/>
          <w:highlight w:val="none"/>
        </w:rPr>
      </w:pPr>
      <w:bookmarkStart w:id="53" w:name="_Toc15783"/>
      <w:bookmarkStart w:id="54" w:name="_Toc17224"/>
      <w:bookmarkStart w:id="55" w:name="_Toc19377"/>
      <w:bookmarkStart w:id="56" w:name="_Toc25892"/>
      <w:bookmarkStart w:id="57" w:name="_Toc24369"/>
      <w:bookmarkStart w:id="58" w:name="_Toc2831"/>
      <w:bookmarkStart w:id="59" w:name="_Toc15189"/>
      <w:r>
        <w:rPr>
          <w:rFonts w:hint="eastAsia" w:ascii="宋体" w:hAnsi="宋体" w:eastAsia="宋体" w:cs="宋体"/>
          <w:b/>
          <w:bCs/>
          <w:color w:val="auto"/>
          <w:sz w:val="24"/>
          <w:szCs w:val="24"/>
          <w:highlight w:val="none"/>
        </w:rPr>
        <w:t>1.11 知识产权</w:t>
      </w:r>
      <w:bookmarkEnd w:id="53"/>
      <w:bookmarkEnd w:id="54"/>
      <w:bookmarkEnd w:id="55"/>
      <w:bookmarkEnd w:id="56"/>
      <w:bookmarkEnd w:id="57"/>
      <w:bookmarkEnd w:id="58"/>
      <w:bookmarkEnd w:id="59"/>
    </w:p>
    <w:p w14:paraId="4D33256F">
      <w:pPr>
        <w:pageBreakBefore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auto"/>
          <w:sz w:val="24"/>
          <w:szCs w:val="24"/>
          <w:highlight w:val="none"/>
          <w:u w:val="single"/>
        </w:rPr>
        <w:t>发包人</w:t>
      </w:r>
      <w:r>
        <w:rPr>
          <w:rFonts w:hint="eastAsia" w:ascii="宋体" w:hAnsi="宋体" w:cs="宋体"/>
          <w:color w:val="auto"/>
          <w:sz w:val="24"/>
          <w:szCs w:val="24"/>
          <w:highlight w:val="none"/>
          <w:u w:val="single"/>
          <w:lang w:val="en-US" w:eastAsia="zh-CN"/>
        </w:rPr>
        <w:t>所有</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583F869">
      <w:pPr>
        <w:pageBreakBefore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关于发包人提供的上述文件的使用限制的要求：</w:t>
      </w:r>
      <w:r>
        <w:rPr>
          <w:rFonts w:hint="eastAsia" w:ascii="宋体" w:hAnsi="宋体" w:eastAsia="宋体" w:cs="宋体"/>
          <w:color w:val="auto"/>
          <w:sz w:val="24"/>
          <w:szCs w:val="24"/>
          <w:highlight w:val="none"/>
          <w:u w:val="single"/>
        </w:rPr>
        <w:t>承包人对所有图纸和工程文件负有保密义务，不得任意扩大接触和使用范围，不得泄露给与本工程无关的其他人员。发包人无需支付保密措施费用。因承包人原因造成泄密的，应承担赔偿损失等法律责任。</w:t>
      </w:r>
    </w:p>
    <w:p w14:paraId="2A9564D2">
      <w:pPr>
        <w:pageBreakBefore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1.11.2 关于承包人为实施工程所编制文件的著作权的归属：</w:t>
      </w:r>
      <w:r>
        <w:rPr>
          <w:rFonts w:hint="eastAsia" w:ascii="宋体" w:hAnsi="宋体" w:eastAsia="宋体" w:cs="宋体"/>
          <w:color w:val="auto"/>
          <w:sz w:val="24"/>
          <w:szCs w:val="24"/>
          <w:highlight w:val="none"/>
          <w:u w:val="single"/>
        </w:rPr>
        <w:t>除署名权以外的著作权归发包人所有。承包人应确保对本工程所提供的产品和技术拥有完整的权利，不侵犯他人合法在先的知识产权以及其它权利，确保任何第三人不得向发包人主张任何权利，否则给发包人造成损失的，承包人应承担全部责任。</w:t>
      </w:r>
    </w:p>
    <w:p w14:paraId="2827D548">
      <w:pPr>
        <w:pageBreakBefore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关于承包人提供的上述文件的使用限制的要求：</w:t>
      </w:r>
      <w:r>
        <w:rPr>
          <w:rFonts w:hint="eastAsia" w:ascii="宋体" w:hAnsi="宋体" w:eastAsia="宋体" w:cs="宋体"/>
          <w:color w:val="auto"/>
          <w:sz w:val="24"/>
          <w:szCs w:val="24"/>
          <w:highlight w:val="none"/>
          <w:u w:val="single"/>
        </w:rPr>
        <w:t xml:space="preserve"> 见通用条款1.11.2  </w:t>
      </w:r>
      <w:r>
        <w:rPr>
          <w:rFonts w:hint="eastAsia" w:ascii="宋体" w:hAnsi="宋体" w:eastAsia="宋体" w:cs="宋体"/>
          <w:color w:val="auto"/>
          <w:sz w:val="24"/>
          <w:szCs w:val="24"/>
          <w:highlight w:val="none"/>
        </w:rPr>
        <w:t>。</w:t>
      </w:r>
    </w:p>
    <w:p w14:paraId="12BC89A3">
      <w:pPr>
        <w:pageBreakBefore w:val="0"/>
        <w:shd w:val="clear" w:color="auto" w:fill="auto"/>
        <w:kinsoku/>
        <w:wordWrap/>
        <w:overflowPunct/>
        <w:topLinePunct w:val="0"/>
        <w:bidi w:val="0"/>
        <w:snapToGrid/>
        <w:spacing w:line="360" w:lineRule="auto"/>
        <w:ind w:firstLine="480" w:firstLineChars="200"/>
        <w:textAlignment w:val="auto"/>
        <w:outlineLvl w:val="0"/>
        <w:rPr>
          <w:rFonts w:hint="eastAsia" w:ascii="宋体" w:hAnsi="宋体" w:eastAsia="宋体" w:cs="宋体"/>
          <w:color w:val="auto"/>
          <w:kern w:val="0"/>
          <w:sz w:val="24"/>
          <w:szCs w:val="24"/>
          <w:highlight w:val="none"/>
        </w:rPr>
      </w:pPr>
      <w:bookmarkStart w:id="60" w:name="_Toc31645"/>
      <w:bookmarkStart w:id="61" w:name="_Toc32631"/>
      <w:bookmarkStart w:id="62" w:name="_Toc22968"/>
      <w:bookmarkStart w:id="63" w:name="_Toc12313"/>
      <w:bookmarkStart w:id="64" w:name="_Toc25623"/>
      <w:bookmarkStart w:id="65" w:name="_Toc30770"/>
      <w:bookmarkStart w:id="66" w:name="_Toc29120"/>
      <w:r>
        <w:rPr>
          <w:rFonts w:hint="eastAsia" w:ascii="宋体" w:hAnsi="宋体" w:eastAsia="宋体" w:cs="宋体"/>
          <w:color w:val="auto"/>
          <w:sz w:val="24"/>
          <w:szCs w:val="24"/>
          <w:highlight w:val="none"/>
        </w:rPr>
        <w:t>1.11.4 承包人在施工过程中所采用的专利、专有技术、技术秘密的使用费的承担方式：</w:t>
      </w:r>
      <w:r>
        <w:rPr>
          <w:rFonts w:hint="eastAsia" w:ascii="宋体" w:hAnsi="宋体" w:eastAsia="宋体" w:cs="宋体"/>
          <w:color w:val="auto"/>
          <w:sz w:val="24"/>
          <w:szCs w:val="24"/>
          <w:highlight w:val="none"/>
          <w:u w:val="single"/>
        </w:rPr>
        <w:t xml:space="preserve"> 由承包人承担。若因发包方提供的相关专利、专有技术、技术秘密的使用费由发包方承担</w:t>
      </w:r>
      <w:r>
        <w:rPr>
          <w:rFonts w:hint="eastAsia" w:ascii="宋体" w:hAnsi="宋体" w:eastAsia="宋体" w:cs="宋体"/>
          <w:color w:val="auto"/>
          <w:kern w:val="0"/>
          <w:sz w:val="24"/>
          <w:szCs w:val="24"/>
          <w:highlight w:val="none"/>
        </w:rPr>
        <w:t>。</w:t>
      </w:r>
      <w:bookmarkEnd w:id="60"/>
      <w:bookmarkEnd w:id="61"/>
      <w:bookmarkEnd w:id="62"/>
      <w:bookmarkEnd w:id="63"/>
      <w:bookmarkEnd w:id="64"/>
      <w:bookmarkEnd w:id="65"/>
      <w:bookmarkEnd w:id="66"/>
    </w:p>
    <w:p w14:paraId="26A9A4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b/>
          <w:bCs/>
          <w:color w:val="000000"/>
          <w:sz w:val="24"/>
          <w:szCs w:val="24"/>
        </w:rPr>
      </w:pPr>
      <w:r>
        <w:rPr>
          <w:rFonts w:ascii="宋体" w:hAnsi="宋体"/>
          <w:b/>
          <w:bCs/>
          <w:color w:val="000000"/>
          <w:sz w:val="24"/>
          <w:szCs w:val="24"/>
        </w:rPr>
        <w:t>1.13工程量清单错误的修正</w:t>
      </w:r>
    </w:p>
    <w:p w14:paraId="515A2DA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000000"/>
          <w:sz w:val="24"/>
          <w:szCs w:val="24"/>
        </w:rPr>
      </w:pPr>
      <w:r>
        <w:rPr>
          <w:rFonts w:hint="eastAsia" w:ascii="宋体" w:hAnsi="宋体"/>
          <w:color w:val="000000"/>
          <w:sz w:val="24"/>
          <w:szCs w:val="24"/>
        </w:rPr>
        <w:t>出现工程量清单错误时，是否调整合同价格：</w:t>
      </w:r>
      <w:r>
        <w:rPr>
          <w:rFonts w:ascii="宋体" w:hAnsi="宋体"/>
          <w:color w:val="000000"/>
          <w:sz w:val="24"/>
          <w:szCs w:val="24"/>
          <w:u w:val="single"/>
        </w:rPr>
        <w:t xml:space="preserve"> </w:t>
      </w:r>
      <w:r>
        <w:rPr>
          <w:rFonts w:hint="eastAsia" w:ascii="宋体" w:hAnsi="宋体" w:cs="宋体"/>
          <w:b w:val="0"/>
          <w:bCs w:val="0"/>
          <w:color w:val="auto"/>
          <w:sz w:val="24"/>
          <w:szCs w:val="24"/>
          <w:highlight w:val="none"/>
          <w:u w:val="single"/>
          <w:lang w:val="en-US" w:eastAsia="zh-CN"/>
        </w:rPr>
        <w:t>双方约定</w:t>
      </w:r>
      <w:r>
        <w:rPr>
          <w:rFonts w:hint="eastAsia" w:ascii="宋体" w:hAnsi="宋体"/>
          <w:color w:val="000000"/>
          <w:sz w:val="24"/>
          <w:szCs w:val="24"/>
          <w:u w:val="single"/>
          <w:lang w:val="en-US" w:eastAsia="zh-CN"/>
        </w:rPr>
        <w:t>。</w:t>
      </w:r>
      <w:r>
        <w:rPr>
          <w:rFonts w:ascii="宋体" w:hAnsi="宋体"/>
          <w:color w:val="000000"/>
          <w:sz w:val="24"/>
          <w:szCs w:val="24"/>
          <w:u w:val="single"/>
        </w:rPr>
        <w:t xml:space="preserve"> </w:t>
      </w:r>
    </w:p>
    <w:p w14:paraId="0E75D6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000000"/>
          <w:sz w:val="24"/>
          <w:szCs w:val="24"/>
        </w:rPr>
      </w:pPr>
      <w:r>
        <w:rPr>
          <w:rFonts w:ascii="宋体" w:hAnsi="宋体"/>
          <w:color w:val="000000"/>
          <w:sz w:val="24"/>
          <w:szCs w:val="24"/>
        </w:rPr>
        <w:t>允许调整合同价格的工程量偏差范围：</w:t>
      </w:r>
      <w:r>
        <w:rPr>
          <w:rFonts w:ascii="宋体" w:hAnsi="宋体"/>
          <w:color w:val="000000"/>
          <w:sz w:val="24"/>
          <w:szCs w:val="24"/>
          <w:u w:val="single"/>
        </w:rPr>
        <w:t xml:space="preserve">  </w:t>
      </w:r>
      <w:r>
        <w:rPr>
          <w:rFonts w:hint="eastAsia" w:ascii="宋体" w:hAnsi="宋体"/>
          <w:color w:val="000000"/>
          <w:sz w:val="24"/>
          <w:szCs w:val="24"/>
          <w:u w:val="single"/>
          <w:lang w:val="en-US" w:eastAsia="zh-CN"/>
        </w:rPr>
        <w:t xml:space="preserve">   </w:t>
      </w:r>
      <w:r>
        <w:rPr>
          <w:rFonts w:hint="eastAsia" w:ascii="宋体" w:hAnsi="宋体"/>
          <w:color w:val="000000"/>
          <w:sz w:val="24"/>
          <w:szCs w:val="24"/>
          <w:u w:val="single"/>
        </w:rPr>
        <w:t xml:space="preserve"> </w:t>
      </w:r>
      <w:r>
        <w:rPr>
          <w:rFonts w:hint="eastAsia" w:ascii="宋体" w:hAnsi="宋体"/>
          <w:color w:val="000000"/>
          <w:sz w:val="24"/>
          <w:szCs w:val="24"/>
          <w:u w:val="single"/>
          <w:lang w:val="en-US" w:eastAsia="zh-CN"/>
        </w:rPr>
        <w:t>/</w:t>
      </w:r>
      <w:r>
        <w:rPr>
          <w:rFonts w:hint="eastAsia" w:ascii="宋体" w:hAnsi="宋体"/>
          <w:color w:val="000000"/>
          <w:sz w:val="24"/>
          <w:szCs w:val="24"/>
          <w:u w:val="single"/>
        </w:rPr>
        <w:t xml:space="preserve">    </w:t>
      </w:r>
      <w:r>
        <w:rPr>
          <w:rFonts w:ascii="宋体" w:hAnsi="宋体"/>
          <w:color w:val="000000"/>
          <w:kern w:val="0"/>
          <w:sz w:val="24"/>
          <w:szCs w:val="24"/>
        </w:rPr>
        <w:t>。</w:t>
      </w:r>
    </w:p>
    <w:p w14:paraId="5B772089">
      <w:pPr>
        <w:spacing w:line="360" w:lineRule="auto"/>
        <w:rPr>
          <w:rFonts w:ascii="宋体" w:hAnsi="宋体"/>
          <w:b/>
          <w:bCs/>
          <w:color w:val="000000"/>
          <w:sz w:val="24"/>
          <w:szCs w:val="24"/>
        </w:rPr>
      </w:pPr>
      <w:bookmarkStart w:id="67" w:name="_Toc351203634"/>
      <w:r>
        <w:rPr>
          <w:rFonts w:ascii="宋体" w:hAnsi="宋体"/>
          <w:b/>
          <w:bCs/>
          <w:color w:val="000000"/>
          <w:sz w:val="24"/>
          <w:szCs w:val="24"/>
        </w:rPr>
        <w:t>2</w:t>
      </w:r>
      <w:bookmarkStart w:id="68" w:name="_Toc296944496"/>
      <w:bookmarkStart w:id="69" w:name="_Toc297048343"/>
      <w:bookmarkStart w:id="70" w:name="_Toc296347156"/>
      <w:bookmarkStart w:id="71" w:name="_Toc296891197"/>
      <w:bookmarkStart w:id="72" w:name="_Toc297120457"/>
      <w:bookmarkStart w:id="73" w:name="_Toc292559867"/>
      <w:bookmarkStart w:id="74" w:name="_Toc296890985"/>
      <w:bookmarkStart w:id="75" w:name="_Toc292559362"/>
      <w:bookmarkStart w:id="76" w:name="_Toc296503157"/>
      <w:bookmarkStart w:id="77" w:name="_Toc296346658"/>
      <w:r>
        <w:rPr>
          <w:rFonts w:ascii="宋体" w:hAnsi="宋体"/>
          <w:b/>
          <w:bCs/>
          <w:color w:val="000000"/>
          <w:sz w:val="24"/>
          <w:szCs w:val="24"/>
        </w:rPr>
        <w:t>. 发包人</w:t>
      </w:r>
      <w:bookmarkEnd w:id="67"/>
    </w:p>
    <w:bookmarkEnd w:id="68"/>
    <w:bookmarkEnd w:id="69"/>
    <w:bookmarkEnd w:id="70"/>
    <w:bookmarkEnd w:id="71"/>
    <w:bookmarkEnd w:id="72"/>
    <w:bookmarkEnd w:id="73"/>
    <w:bookmarkEnd w:id="74"/>
    <w:bookmarkEnd w:id="75"/>
    <w:bookmarkEnd w:id="76"/>
    <w:bookmarkEnd w:id="77"/>
    <w:p w14:paraId="5A8AF6A5">
      <w:pPr>
        <w:pageBreakBefore w:val="0"/>
        <w:shd w:val="clear" w:color="auto" w:fill="auto"/>
        <w:kinsoku/>
        <w:wordWrap/>
        <w:overflowPunct/>
        <w:topLinePunct w:val="0"/>
        <w:bidi w:val="0"/>
        <w:snapToGrid/>
        <w:spacing w:line="400" w:lineRule="exact"/>
        <w:ind w:firstLine="480" w:firstLineChars="200"/>
        <w:textAlignment w:val="auto"/>
        <w:outlineLvl w:val="9"/>
        <w:rPr>
          <w:rFonts w:hint="eastAsia" w:ascii="宋体" w:hAnsi="宋体" w:eastAsia="宋体" w:cs="宋体"/>
          <w:b/>
          <w:bCs/>
          <w:color w:val="auto"/>
          <w:sz w:val="24"/>
          <w:szCs w:val="24"/>
          <w:highlight w:val="none"/>
        </w:rPr>
      </w:pPr>
      <w:bookmarkStart w:id="78" w:name="_Toc26323"/>
      <w:bookmarkStart w:id="79" w:name="_Toc7109"/>
      <w:bookmarkStart w:id="80" w:name="_Toc21957"/>
      <w:bookmarkStart w:id="81" w:name="_Toc14458"/>
      <w:bookmarkStart w:id="82" w:name="_Toc32421"/>
      <w:bookmarkStart w:id="83" w:name="_Toc26845"/>
      <w:bookmarkStart w:id="84" w:name="_Toc510449974"/>
      <w:bookmarkStart w:id="85" w:name="_Toc526085899"/>
      <w:bookmarkStart w:id="86" w:name="_Toc508702738"/>
      <w:bookmarkStart w:id="87" w:name="_Toc508703896"/>
      <w:r>
        <w:rPr>
          <w:rFonts w:hint="eastAsia" w:ascii="宋体" w:hAnsi="宋体" w:eastAsia="宋体" w:cs="宋体"/>
          <w:b/>
          <w:bCs/>
          <w:color w:val="auto"/>
          <w:sz w:val="24"/>
          <w:szCs w:val="24"/>
          <w:highlight w:val="none"/>
        </w:rPr>
        <w:t>2.2 发包人代表</w:t>
      </w:r>
      <w:bookmarkEnd w:id="78"/>
      <w:bookmarkEnd w:id="79"/>
      <w:bookmarkEnd w:id="80"/>
      <w:bookmarkEnd w:id="81"/>
      <w:bookmarkEnd w:id="82"/>
      <w:bookmarkEnd w:id="83"/>
    </w:p>
    <w:p w14:paraId="40BE6FD2">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发包人代表：</w:t>
      </w:r>
    </w:p>
    <w:p w14:paraId="591CA55A">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14:paraId="107712E3">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82C40E9">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务：</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14:paraId="77F17728">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AAE77F6">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5F367E63">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B1C18A7">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发包人对发包人代表的授权范围如下：</w:t>
      </w:r>
      <w:r>
        <w:rPr>
          <w:rFonts w:hint="eastAsia" w:ascii="宋体" w:hAnsi="宋体" w:cs="宋体"/>
          <w:color w:val="auto"/>
          <w:sz w:val="24"/>
          <w:szCs w:val="24"/>
          <w:highlight w:val="none"/>
          <w:u w:val="single"/>
          <w:lang w:val="en-US" w:eastAsia="zh-CN"/>
        </w:rPr>
        <w:t xml:space="preserve"> 负责本工程施工全过程内、外部关系协调、处理往来文件，对工程安全、进度、质量、造价进行管理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60FB8F3">
      <w:pPr>
        <w:pageBreakBefore w:val="0"/>
        <w:shd w:val="clear" w:color="auto" w:fill="auto"/>
        <w:kinsoku/>
        <w:wordWrap/>
        <w:overflowPunct/>
        <w:topLinePunct w:val="0"/>
        <w:bidi w:val="0"/>
        <w:snapToGrid/>
        <w:spacing w:line="400" w:lineRule="exact"/>
        <w:ind w:firstLine="480" w:firstLineChars="200"/>
        <w:textAlignment w:val="auto"/>
        <w:outlineLvl w:val="9"/>
        <w:rPr>
          <w:rFonts w:hint="eastAsia" w:ascii="宋体" w:hAnsi="宋体" w:eastAsia="宋体" w:cs="宋体"/>
          <w:b/>
          <w:bCs/>
          <w:color w:val="auto"/>
          <w:sz w:val="24"/>
          <w:szCs w:val="24"/>
          <w:highlight w:val="none"/>
        </w:rPr>
      </w:pPr>
      <w:bookmarkStart w:id="88" w:name="_Toc26140"/>
      <w:bookmarkStart w:id="89" w:name="_Toc24271"/>
      <w:bookmarkStart w:id="90" w:name="_Toc1352"/>
      <w:bookmarkStart w:id="91" w:name="_Toc2628"/>
      <w:bookmarkStart w:id="92" w:name="_Toc11001"/>
      <w:bookmarkStart w:id="93" w:name="_Toc17812"/>
      <w:r>
        <w:rPr>
          <w:rFonts w:hint="eastAsia" w:ascii="宋体" w:hAnsi="宋体" w:eastAsia="宋体" w:cs="宋体"/>
          <w:b/>
          <w:bCs/>
          <w:color w:val="auto"/>
          <w:sz w:val="24"/>
          <w:szCs w:val="24"/>
          <w:highlight w:val="none"/>
        </w:rPr>
        <w:t>2.4 施工现场、施工条件和基础资料的提供</w:t>
      </w:r>
      <w:bookmarkEnd w:id="88"/>
      <w:bookmarkEnd w:id="89"/>
      <w:bookmarkEnd w:id="90"/>
      <w:bookmarkEnd w:id="91"/>
      <w:bookmarkEnd w:id="92"/>
      <w:bookmarkEnd w:id="93"/>
    </w:p>
    <w:p w14:paraId="1AC431CC">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2.4.1 提供施工现场</w:t>
      </w:r>
    </w:p>
    <w:p w14:paraId="47056572">
      <w:pPr>
        <w:pageBreakBefore w:val="0"/>
        <w:shd w:val="clear" w:color="auto" w:fill="auto"/>
        <w:kinsoku/>
        <w:wordWrap/>
        <w:overflowPunct/>
        <w:topLinePunct w:val="0"/>
        <w:bidi w:val="0"/>
        <w:snapToGrid/>
        <w:spacing w:line="40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关于发包人移交施工现场的期限要求：</w:t>
      </w:r>
      <w:r>
        <w:rPr>
          <w:rFonts w:hint="eastAsia" w:ascii="宋体" w:hAnsi="宋体" w:eastAsia="宋体" w:cs="宋体"/>
          <w:color w:val="auto"/>
          <w:sz w:val="24"/>
          <w:szCs w:val="24"/>
          <w:highlight w:val="none"/>
          <w:u w:val="single"/>
        </w:rPr>
        <w:t xml:space="preserve"> </w:t>
      </w:r>
      <w:r>
        <w:rPr>
          <w:rFonts w:hint="eastAsia" w:ascii="宋体" w:hAnsi="宋体" w:cs="宋体"/>
          <w:b w:val="0"/>
          <w:bCs w:val="0"/>
          <w:color w:val="auto"/>
          <w:sz w:val="24"/>
          <w:szCs w:val="24"/>
          <w:highlight w:val="none"/>
          <w:u w:val="single"/>
          <w:lang w:val="en-US" w:eastAsia="zh-CN"/>
        </w:rPr>
        <w:t>双方约定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4269541">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2.4.2 提供施工条件</w:t>
      </w:r>
    </w:p>
    <w:p w14:paraId="3827E525">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关于发包人应负责提供施工所需要的条件，包括：</w:t>
      </w:r>
    </w:p>
    <w:p w14:paraId="1D43FD28">
      <w:pPr>
        <w:pageBreakBefore w:val="0"/>
        <w:widowControl/>
        <w:kinsoku/>
        <w:wordWrap/>
        <w:overflowPunct/>
        <w:topLinePunct w:val="0"/>
        <w:bidi w:val="0"/>
        <w:spacing w:line="360" w:lineRule="auto"/>
        <w:ind w:firstLine="480" w:firstLineChars="200"/>
        <w:textAlignment w:val="auto"/>
        <w:rPr>
          <w:rFonts w:hint="eastAsia" w:ascii="宋体" w:hAnsi="宋体" w:eastAsia="宋体" w:cs="宋体"/>
          <w:color w:val="000000"/>
          <w:sz w:val="24"/>
          <w:szCs w:val="24"/>
          <w:u w:val="single"/>
        </w:rPr>
      </w:pPr>
      <w:r>
        <w:rPr>
          <w:rFonts w:hint="eastAsia" w:ascii="宋体" w:hAnsi="宋体" w:cs="宋体"/>
          <w:b w:val="0"/>
          <w:bCs w:val="0"/>
          <w:color w:val="auto"/>
          <w:sz w:val="24"/>
          <w:szCs w:val="24"/>
          <w:highlight w:val="none"/>
          <w:u w:val="single"/>
          <w:lang w:val="en-US" w:eastAsia="zh-CN"/>
        </w:rPr>
        <w:t>双方约定</w:t>
      </w:r>
      <w:r>
        <w:rPr>
          <w:rFonts w:hint="eastAsia" w:ascii="宋体" w:hAnsi="宋体" w:eastAsia="宋体" w:cs="宋体"/>
          <w:color w:val="000000"/>
          <w:sz w:val="24"/>
          <w:szCs w:val="24"/>
          <w:u w:val="single"/>
        </w:rPr>
        <w:t>。</w:t>
      </w:r>
    </w:p>
    <w:bookmarkEnd w:id="84"/>
    <w:bookmarkEnd w:id="85"/>
    <w:bookmarkEnd w:id="86"/>
    <w:bookmarkEnd w:id="87"/>
    <w:p w14:paraId="11A5B218">
      <w:pPr>
        <w:spacing w:line="360" w:lineRule="auto"/>
        <w:rPr>
          <w:rFonts w:ascii="宋体" w:hAnsi="宋体"/>
          <w:b/>
          <w:bCs/>
          <w:color w:val="000000"/>
          <w:sz w:val="24"/>
          <w:szCs w:val="24"/>
        </w:rPr>
      </w:pPr>
      <w:bookmarkStart w:id="94" w:name="_Toc351203635"/>
      <w:r>
        <w:rPr>
          <w:rFonts w:ascii="宋体" w:hAnsi="宋体"/>
          <w:b/>
          <w:bCs/>
          <w:color w:val="000000"/>
          <w:sz w:val="24"/>
          <w:szCs w:val="24"/>
        </w:rPr>
        <w:t>3</w:t>
      </w:r>
      <w:bookmarkStart w:id="95" w:name="_Toc297120458"/>
      <w:bookmarkStart w:id="96" w:name="_Toc296346659"/>
      <w:bookmarkStart w:id="97" w:name="_Toc296944497"/>
      <w:bookmarkStart w:id="98" w:name="_Toc296347157"/>
      <w:bookmarkStart w:id="99" w:name="_Toc296503158"/>
      <w:bookmarkStart w:id="100" w:name="_Toc296890986"/>
      <w:bookmarkStart w:id="101" w:name="_Toc297048344"/>
      <w:bookmarkStart w:id="102" w:name="_Toc292559868"/>
      <w:bookmarkStart w:id="103" w:name="_Toc292559363"/>
      <w:bookmarkStart w:id="104" w:name="_Toc296891198"/>
      <w:r>
        <w:rPr>
          <w:rFonts w:ascii="宋体" w:hAnsi="宋体"/>
          <w:b/>
          <w:bCs/>
          <w:color w:val="000000"/>
          <w:sz w:val="24"/>
          <w:szCs w:val="24"/>
        </w:rPr>
        <w:t>. 承包人</w:t>
      </w:r>
      <w:bookmarkEnd w:id="94"/>
    </w:p>
    <w:bookmarkEnd w:id="95"/>
    <w:bookmarkEnd w:id="96"/>
    <w:bookmarkEnd w:id="97"/>
    <w:bookmarkEnd w:id="98"/>
    <w:bookmarkEnd w:id="99"/>
    <w:bookmarkEnd w:id="100"/>
    <w:bookmarkEnd w:id="101"/>
    <w:bookmarkEnd w:id="102"/>
    <w:bookmarkEnd w:id="103"/>
    <w:bookmarkEnd w:id="104"/>
    <w:p w14:paraId="4E2ADD8D">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ascii="宋体" w:hAnsi="宋体"/>
          <w:b/>
          <w:bCs/>
          <w:color w:val="000000"/>
          <w:sz w:val="24"/>
          <w:szCs w:val="24"/>
        </w:rPr>
      </w:pPr>
      <w:r>
        <w:rPr>
          <w:rFonts w:ascii="宋体" w:hAnsi="宋体"/>
          <w:b/>
          <w:bCs/>
          <w:color w:val="000000"/>
          <w:sz w:val="24"/>
          <w:szCs w:val="24"/>
        </w:rPr>
        <w:t>3.1 承包人的一般义务</w:t>
      </w:r>
    </w:p>
    <w:p w14:paraId="35CB90C9">
      <w:pPr>
        <w:pageBreakBefore w:val="0"/>
        <w:shd w:val="clear" w:color="auto" w:fill="auto"/>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（9）</w:t>
      </w:r>
      <w:r>
        <w:rPr>
          <w:rFonts w:hint="eastAsia" w:ascii="宋体" w:hAnsi="宋体" w:eastAsia="宋体" w:cs="宋体"/>
          <w:color w:val="auto"/>
          <w:sz w:val="24"/>
          <w:szCs w:val="24"/>
          <w:highlight w:val="none"/>
        </w:rPr>
        <w:t>承包人提交的竣工资料的内容：</w:t>
      </w:r>
      <w:r>
        <w:rPr>
          <w:rFonts w:hint="eastAsia" w:ascii="宋体" w:hAnsi="宋体" w:eastAsia="宋体" w:cs="宋体"/>
          <w:color w:val="auto"/>
          <w:sz w:val="24"/>
          <w:szCs w:val="24"/>
          <w:highlight w:val="none"/>
          <w:u w:val="single"/>
        </w:rPr>
        <w:t xml:space="preserve">按照本项目工程资料整编内容及《建设工程资料整编规范》的要求进行提交 </w:t>
      </w:r>
      <w:r>
        <w:rPr>
          <w:rFonts w:hint="eastAsia" w:ascii="宋体" w:hAnsi="宋体" w:eastAsia="宋体" w:cs="宋体"/>
          <w:color w:val="auto"/>
          <w:sz w:val="24"/>
          <w:szCs w:val="24"/>
          <w:highlight w:val="none"/>
        </w:rPr>
        <w:t>。</w:t>
      </w:r>
    </w:p>
    <w:p w14:paraId="0AB26251">
      <w:pPr>
        <w:pageBreakBefore w:val="0"/>
        <w:shd w:val="clear" w:color="auto" w:fill="auto"/>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承包人需要提交的竣工资料套数：</w:t>
      </w:r>
      <w:r>
        <w:rPr>
          <w:rFonts w:hint="eastAsia" w:ascii="宋体" w:hAnsi="宋体" w:eastAsia="宋体" w:cs="宋体"/>
          <w:color w:val="auto"/>
          <w:sz w:val="24"/>
          <w:szCs w:val="24"/>
          <w:highlight w:val="none"/>
          <w:u w:val="single"/>
        </w:rPr>
        <w:t xml:space="preserve">   </w:t>
      </w:r>
      <w:r>
        <w:rPr>
          <w:rFonts w:hint="eastAsia" w:ascii="宋体" w:hAnsi="宋体" w:cs="宋体"/>
          <w:b w:val="0"/>
          <w:bCs w:val="0"/>
          <w:color w:val="auto"/>
          <w:sz w:val="24"/>
          <w:szCs w:val="24"/>
          <w:highlight w:val="none"/>
          <w:u w:val="single"/>
          <w:lang w:val="en-US" w:eastAsia="zh-CN"/>
        </w:rPr>
        <w:t>双方约定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3503BD7">
      <w:pPr>
        <w:pageBreakBefore w:val="0"/>
        <w:shd w:val="clear" w:color="auto" w:fill="auto"/>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承包人提交的竣工资料的费用承担：</w:t>
      </w:r>
      <w:r>
        <w:rPr>
          <w:rFonts w:hint="eastAsia" w:ascii="宋体" w:hAnsi="宋体" w:eastAsia="宋体" w:cs="宋体"/>
          <w:color w:val="auto"/>
          <w:sz w:val="24"/>
          <w:szCs w:val="24"/>
          <w:highlight w:val="none"/>
          <w:u w:val="single"/>
        </w:rPr>
        <w:t xml:space="preserve"> 承包人自行承担  </w:t>
      </w:r>
      <w:r>
        <w:rPr>
          <w:rFonts w:hint="eastAsia" w:ascii="宋体" w:hAnsi="宋体" w:eastAsia="宋体" w:cs="宋体"/>
          <w:color w:val="auto"/>
          <w:sz w:val="24"/>
          <w:szCs w:val="24"/>
          <w:highlight w:val="none"/>
        </w:rPr>
        <w:t>。</w:t>
      </w:r>
    </w:p>
    <w:p w14:paraId="72572C1F">
      <w:pPr>
        <w:pageBreakBefore w:val="0"/>
        <w:shd w:val="clear" w:color="auto" w:fill="auto"/>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承包人提交的竣工资料移交时间：</w:t>
      </w:r>
      <w:r>
        <w:rPr>
          <w:rFonts w:hint="eastAsia" w:ascii="宋体" w:hAnsi="宋体" w:eastAsia="宋体" w:cs="宋体"/>
          <w:color w:val="auto"/>
          <w:sz w:val="24"/>
          <w:szCs w:val="24"/>
          <w:highlight w:val="none"/>
          <w:u w:val="single"/>
        </w:rPr>
        <w:t xml:space="preserve"> 工程验收合格后30天内  </w:t>
      </w:r>
      <w:r>
        <w:rPr>
          <w:rFonts w:hint="eastAsia" w:ascii="宋体" w:hAnsi="宋体" w:eastAsia="宋体" w:cs="宋体"/>
          <w:color w:val="auto"/>
          <w:sz w:val="24"/>
          <w:szCs w:val="24"/>
          <w:highlight w:val="none"/>
        </w:rPr>
        <w:t>。</w:t>
      </w:r>
    </w:p>
    <w:p w14:paraId="700C36B0">
      <w:pPr>
        <w:pageBreakBefore w:val="0"/>
        <w:shd w:val="clear" w:color="auto" w:fill="auto"/>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承包人提交的竣工资料形式要求：</w:t>
      </w:r>
      <w:r>
        <w:rPr>
          <w:rFonts w:hint="eastAsia" w:ascii="宋体" w:hAnsi="宋体" w:eastAsia="宋体" w:cs="宋体"/>
          <w:color w:val="auto"/>
          <w:sz w:val="24"/>
          <w:szCs w:val="24"/>
          <w:highlight w:val="none"/>
          <w:u w:val="single"/>
        </w:rPr>
        <w:t xml:space="preserve"> 书面形式及电子文档  </w:t>
      </w:r>
      <w:r>
        <w:rPr>
          <w:rFonts w:hint="eastAsia" w:ascii="宋体" w:hAnsi="宋体" w:eastAsia="宋体" w:cs="宋体"/>
          <w:color w:val="auto"/>
          <w:sz w:val="24"/>
          <w:szCs w:val="24"/>
          <w:highlight w:val="none"/>
        </w:rPr>
        <w:t>。</w:t>
      </w:r>
    </w:p>
    <w:p w14:paraId="7BF80C9D">
      <w:pPr>
        <w:pageBreakBefore w:val="0"/>
        <w:shd w:val="clear" w:color="auto" w:fill="auto"/>
        <w:kinsoku/>
        <w:wordWrap/>
        <w:overflowPunct/>
        <w:topLinePunct w:val="0"/>
        <w:bidi w:val="0"/>
        <w:snapToGrid/>
        <w:spacing w:line="360" w:lineRule="auto"/>
        <w:ind w:firstLine="480" w:firstLineChars="200"/>
        <w:textAlignment w:val="auto"/>
        <w:rPr>
          <w:rFonts w:ascii="宋体" w:hAnsi="宋体"/>
          <w:color w:val="000000"/>
          <w:sz w:val="24"/>
          <w:szCs w:val="24"/>
        </w:rPr>
      </w:pPr>
      <w:r>
        <w:rPr>
          <w:rFonts w:hint="eastAsia" w:ascii="宋体" w:hAnsi="宋体" w:eastAsia="宋体" w:cs="宋体"/>
          <w:color w:val="auto"/>
          <w:kern w:val="0"/>
          <w:sz w:val="24"/>
          <w:szCs w:val="24"/>
          <w:highlight w:val="none"/>
        </w:rPr>
        <w:t>（10）承包人应履行的其他义务：</w:t>
      </w:r>
      <w:r>
        <w:rPr>
          <w:rFonts w:hint="eastAsia" w:ascii="宋体" w:hAnsi="宋体" w:eastAsia="宋体" w:cs="宋体"/>
          <w:color w:val="auto"/>
          <w:sz w:val="24"/>
          <w:szCs w:val="24"/>
          <w:highlight w:val="none"/>
          <w:u w:val="single"/>
        </w:rPr>
        <w:t xml:space="preserve">  双方约定的其他义务 </w:t>
      </w:r>
      <w:r>
        <w:rPr>
          <w:rFonts w:hint="eastAsia" w:ascii="宋体" w:hAnsi="宋体" w:eastAsia="宋体" w:cs="宋体"/>
          <w:color w:val="auto"/>
          <w:sz w:val="24"/>
          <w:szCs w:val="24"/>
          <w:highlight w:val="none"/>
        </w:rPr>
        <w:t>。</w:t>
      </w:r>
    </w:p>
    <w:p w14:paraId="76531963">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hint="eastAsia" w:ascii="宋体" w:hAnsi="宋体" w:eastAsia="宋体"/>
          <w:b/>
          <w:bCs/>
          <w:color w:val="000000"/>
          <w:sz w:val="24"/>
          <w:szCs w:val="24"/>
          <w:lang w:eastAsia="zh-CN"/>
        </w:rPr>
      </w:pPr>
      <w:r>
        <w:rPr>
          <w:rFonts w:ascii="宋体" w:hAnsi="宋体"/>
          <w:b/>
          <w:bCs/>
          <w:color w:val="000000"/>
          <w:sz w:val="24"/>
          <w:szCs w:val="24"/>
        </w:rPr>
        <w:t xml:space="preserve">3.2 </w:t>
      </w:r>
      <w:r>
        <w:rPr>
          <w:rFonts w:hint="eastAsia" w:ascii="宋体" w:hAnsi="宋体"/>
          <w:b/>
          <w:bCs/>
          <w:color w:val="000000"/>
          <w:sz w:val="24"/>
          <w:szCs w:val="24"/>
          <w:lang w:eastAsia="zh-CN"/>
        </w:rPr>
        <w:t>项目负责人</w:t>
      </w:r>
    </w:p>
    <w:p w14:paraId="3E267DBF">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A733D10">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62CB4DB8">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建造师执业资格等级：</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4C1B38D">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建造师注册证书号：</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4CB481FA">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安全生产考核合格证书号：</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FCE46B4">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ADED73A">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4E04F2DD">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4433EC1A">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承包人对项目经理的授权范围如下：</w:t>
      </w:r>
      <w:r>
        <w:rPr>
          <w:rFonts w:hint="eastAsia" w:ascii="宋体" w:hAnsi="宋体" w:cs="宋体"/>
          <w:color w:val="auto"/>
          <w:sz w:val="24"/>
          <w:szCs w:val="24"/>
          <w:highlight w:val="none"/>
          <w:u w:val="single"/>
          <w:lang w:val="en-US" w:eastAsia="zh-CN"/>
        </w:rPr>
        <w:t>全权负责本项目</w:t>
      </w:r>
      <w:r>
        <w:rPr>
          <w:rFonts w:hint="eastAsia" w:ascii="宋体" w:hAnsi="宋体" w:eastAsia="宋体" w:cs="宋体"/>
          <w:color w:val="auto"/>
          <w:sz w:val="24"/>
          <w:szCs w:val="24"/>
          <w:highlight w:val="none"/>
        </w:rPr>
        <w:t>。</w:t>
      </w:r>
    </w:p>
    <w:p w14:paraId="2379723F">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bookmarkStart w:id="105" w:name="_Toc267251418"/>
      <w:bookmarkStart w:id="106" w:name="_Toc351203637"/>
      <w:r>
        <w:rPr>
          <w:rFonts w:hint="eastAsia" w:ascii="宋体" w:hAnsi="宋体" w:eastAsia="宋体" w:cs="宋体"/>
          <w:color w:val="auto"/>
          <w:kern w:val="0"/>
          <w:sz w:val="24"/>
          <w:szCs w:val="24"/>
          <w:highlight w:val="none"/>
        </w:rPr>
        <w:t>关于项目经理每月在施工现场的时间要求：</w:t>
      </w:r>
      <w:r>
        <w:rPr>
          <w:rFonts w:hint="eastAsia" w:ascii="宋体" w:hAnsi="宋体" w:cs="宋体"/>
          <w:color w:val="auto"/>
          <w:kern w:val="0"/>
          <w:sz w:val="24"/>
          <w:szCs w:val="24"/>
          <w:highlight w:val="none"/>
          <w:u w:val="single"/>
          <w:lang w:val="en-US" w:eastAsia="zh-CN"/>
        </w:rPr>
        <w:t xml:space="preserve">  /  </w:t>
      </w:r>
      <w:r>
        <w:rPr>
          <w:rFonts w:hint="eastAsia" w:ascii="宋体" w:hAnsi="宋体" w:eastAsia="宋体" w:cs="宋体"/>
          <w:color w:val="auto"/>
          <w:sz w:val="24"/>
          <w:szCs w:val="24"/>
          <w:highlight w:val="none"/>
        </w:rPr>
        <w:t>。</w:t>
      </w:r>
    </w:p>
    <w:p w14:paraId="735EEB49">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承包人未提交劳动合同，以及没有为项目经理缴纳社会保险证明的违约责任：</w:t>
      </w:r>
      <w:r>
        <w:rPr>
          <w:rFonts w:hint="eastAsia" w:ascii="宋体" w:hAnsi="宋体" w:eastAsia="宋体" w:cs="宋体"/>
          <w:color w:val="auto"/>
          <w:sz w:val="24"/>
          <w:szCs w:val="24"/>
          <w:highlight w:val="none"/>
          <w:u w:val="single"/>
        </w:rPr>
        <w:t>发包人有权要求承包人承担500元/日违约金。直至承包人为项目经理缴纳社会保险并向发包人提供缴纳凭证之日止</w:t>
      </w:r>
      <w:r>
        <w:rPr>
          <w:rFonts w:hint="eastAsia" w:ascii="宋体" w:hAnsi="宋体" w:eastAsia="宋体" w:cs="宋体"/>
          <w:color w:val="auto"/>
          <w:sz w:val="24"/>
          <w:szCs w:val="24"/>
          <w:highlight w:val="none"/>
        </w:rPr>
        <w:t>。</w:t>
      </w:r>
    </w:p>
    <w:p w14:paraId="0D50B98B">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项目经理未经批准，擅自离开施工现场的违约责任：</w:t>
      </w:r>
      <w:r>
        <w:rPr>
          <w:rFonts w:hint="eastAsia" w:ascii="宋体" w:hAnsi="宋体" w:eastAsia="宋体" w:cs="宋体"/>
          <w:color w:val="auto"/>
          <w:sz w:val="24"/>
          <w:szCs w:val="24"/>
          <w:highlight w:val="none"/>
          <w:u w:val="single"/>
        </w:rPr>
        <w:t>每擅自离开工地一次，承包人应向发包人支付违约金1000元，超过</w:t>
      </w: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rPr>
        <w:t>天以上的再支付发包人2000元/天的违约金</w:t>
      </w:r>
      <w:r>
        <w:rPr>
          <w:rFonts w:hint="eastAsia" w:ascii="宋体" w:hAnsi="宋体" w:eastAsia="宋体" w:cs="宋体"/>
          <w:color w:val="auto"/>
          <w:sz w:val="24"/>
          <w:szCs w:val="24"/>
          <w:highlight w:val="none"/>
        </w:rPr>
        <w:t>。</w:t>
      </w:r>
    </w:p>
    <w:p w14:paraId="0BF7D279">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3.2.3 承包人擅自更换项目经理的违约责任：</w:t>
      </w:r>
      <w:r>
        <w:rPr>
          <w:rFonts w:hint="eastAsia" w:ascii="宋体" w:hAnsi="宋体" w:eastAsia="宋体" w:cs="宋体"/>
          <w:color w:val="auto"/>
          <w:sz w:val="24"/>
          <w:szCs w:val="24"/>
          <w:highlight w:val="none"/>
          <w:u w:val="single"/>
        </w:rPr>
        <w:t xml:space="preserve">未经发包人的许可，项目经理不得中途变更，不得兼任其它工程的项目经理，项目经理若要更换除经发包人许可外，还需提供继任项目经理的注册执业资格、管理经验等资料，继任项目经理继续履行第3.2.1项约定的职责。承包人擅自更换项目经理的，应按照专用合同条款的约定承担违约责任，支付发包人合同总价款2‰的违约金 </w:t>
      </w:r>
      <w:r>
        <w:rPr>
          <w:rFonts w:hint="eastAsia" w:ascii="宋体" w:hAnsi="宋体" w:eastAsia="宋体" w:cs="宋体"/>
          <w:color w:val="auto"/>
          <w:sz w:val="24"/>
          <w:szCs w:val="24"/>
          <w:highlight w:val="none"/>
        </w:rPr>
        <w:t>。</w:t>
      </w:r>
    </w:p>
    <w:p w14:paraId="5A1B6B64">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bookmarkStart w:id="107" w:name="_Toc5010"/>
      <w:bookmarkStart w:id="108" w:name="_Toc14687"/>
      <w:bookmarkStart w:id="109" w:name="_Toc18759"/>
      <w:bookmarkStart w:id="110" w:name="_Toc1078"/>
      <w:bookmarkStart w:id="111" w:name="_Toc5017"/>
      <w:bookmarkStart w:id="112" w:name="_Toc29973"/>
      <w:bookmarkStart w:id="113" w:name="_Toc31817"/>
      <w:r>
        <w:rPr>
          <w:rFonts w:hint="eastAsia" w:ascii="宋体" w:hAnsi="宋体" w:eastAsia="宋体" w:cs="宋体"/>
          <w:color w:val="auto"/>
          <w:sz w:val="24"/>
          <w:szCs w:val="24"/>
          <w:highlight w:val="none"/>
        </w:rPr>
        <w:t>3.2.4 承包人无正当理由拒绝更换项目经理的违约责任：</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rPr>
        <w:t>。</w:t>
      </w:r>
      <w:bookmarkEnd w:id="107"/>
      <w:bookmarkEnd w:id="108"/>
      <w:bookmarkEnd w:id="109"/>
      <w:bookmarkEnd w:id="110"/>
      <w:bookmarkEnd w:id="111"/>
      <w:bookmarkEnd w:id="112"/>
      <w:bookmarkEnd w:id="113"/>
    </w:p>
    <w:p w14:paraId="0746E340">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3.3 承包人人员</w:t>
      </w:r>
    </w:p>
    <w:p w14:paraId="08DF0485">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3.3.1 承包人提交项目管理机构及施工现场管理人员安排报告的期限：</w:t>
      </w:r>
      <w:r>
        <w:rPr>
          <w:rFonts w:hint="eastAsia" w:ascii="宋体" w:hAnsi="宋体" w:eastAsia="宋体" w:cs="宋体"/>
          <w:color w:val="auto"/>
          <w:sz w:val="24"/>
          <w:szCs w:val="24"/>
          <w:highlight w:val="none"/>
          <w:u w:val="single"/>
        </w:rPr>
        <w:t xml:space="preserve"> 进驻现场后 </w:t>
      </w:r>
      <w:r>
        <w:rPr>
          <w:rFonts w:hint="eastAsia" w:ascii="宋体" w:hAnsi="宋体" w:eastAsia="宋体" w:cs="宋体"/>
          <w:color w:val="auto"/>
          <w:sz w:val="24"/>
          <w:szCs w:val="24"/>
          <w:highlight w:val="none"/>
        </w:rPr>
        <w:t>。</w:t>
      </w:r>
    </w:p>
    <w:p w14:paraId="35903436">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3.3.3 承包人无正当理由拒绝撤换主要施工管理人员的违约责任：</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rPr>
        <w:t>。</w:t>
      </w:r>
    </w:p>
    <w:p w14:paraId="1F36E9FB">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3.3.4 承包人主要施工管理人员离开施工现场的批准要求：</w:t>
      </w:r>
      <w:r>
        <w:rPr>
          <w:rFonts w:hint="eastAsia" w:ascii="宋体" w:hAnsi="宋体" w:eastAsia="宋体" w:cs="宋体"/>
          <w:color w:val="auto"/>
          <w:sz w:val="24"/>
          <w:szCs w:val="24"/>
          <w:highlight w:val="none"/>
          <w:u w:val="single"/>
        </w:rPr>
        <w:t>监理及发包方书面同意及认可 。</w:t>
      </w:r>
    </w:p>
    <w:p w14:paraId="5D7103BF">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none"/>
        </w:rPr>
        <w:t xml:space="preserve">3.3.5承包人擅自更换主要施工管理人员的违约责任： </w:t>
      </w:r>
      <w:r>
        <w:rPr>
          <w:rFonts w:hint="eastAsia" w:ascii="宋体" w:hAnsi="宋体" w:eastAsia="宋体" w:cs="宋体"/>
          <w:color w:val="auto"/>
          <w:sz w:val="24"/>
          <w:szCs w:val="24"/>
          <w:highlight w:val="none"/>
          <w:u w:val="single"/>
        </w:rPr>
        <w:t>未经发包人的许可，主要管理人员也不得中途更换，若要更换除经发包人许可外，每人每次还必须支付发包人合同价款1‰的违约金。</w:t>
      </w:r>
    </w:p>
    <w:p w14:paraId="105428EF">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none"/>
        </w:rPr>
        <w:t xml:space="preserve">承包人主要施工管理人员擅自离开施工现场的违约责任： </w:t>
      </w:r>
      <w:r>
        <w:rPr>
          <w:rFonts w:hint="eastAsia" w:ascii="宋体" w:hAnsi="宋体" w:eastAsia="宋体" w:cs="宋体"/>
          <w:color w:val="auto"/>
          <w:sz w:val="24"/>
          <w:szCs w:val="24"/>
          <w:highlight w:val="none"/>
          <w:u w:val="single"/>
        </w:rPr>
        <w:t>发包人有权要求承包人承担200元/人/次违约金。</w:t>
      </w:r>
    </w:p>
    <w:p w14:paraId="0C60F3A8">
      <w:pPr>
        <w:keepNext w:val="0"/>
        <w:keepLines w:val="0"/>
        <w:pageBreakBefore w:val="0"/>
        <w:widowControl w:val="0"/>
        <w:shd w:val="clear" w:color="auto" w:fill="auto"/>
        <w:kinsoku/>
        <w:wordWrap w:val="0"/>
        <w:overflowPunct/>
        <w:topLinePunct/>
        <w:autoSpaceDE/>
        <w:autoSpaceDN/>
        <w:bidi w:val="0"/>
        <w:adjustRightInd/>
        <w:snapToGrid/>
        <w:spacing w:line="360" w:lineRule="auto"/>
        <w:jc w:val="both"/>
        <w:textAlignment w:val="auto"/>
        <w:outlineLvl w:val="3"/>
        <w:rPr>
          <w:rFonts w:hint="eastAsia" w:ascii="宋体" w:hAnsi="宋体" w:eastAsia="宋体" w:cs="宋体"/>
          <w:b/>
          <w:bCs w:val="0"/>
          <w:color w:val="auto"/>
          <w:kern w:val="2"/>
          <w:sz w:val="24"/>
          <w:szCs w:val="24"/>
          <w:highlight w:val="none"/>
          <w:lang w:val="en-US" w:eastAsia="zh-CN" w:bidi="ar-SA"/>
        </w:rPr>
      </w:pPr>
      <w:bookmarkStart w:id="114" w:name="_Toc351203636"/>
      <w:bookmarkStart w:id="115" w:name="_Toc20395"/>
      <w:r>
        <w:rPr>
          <w:rFonts w:hint="eastAsia" w:ascii="宋体" w:hAnsi="宋体" w:eastAsia="宋体" w:cs="宋体"/>
          <w:b/>
          <w:bCs w:val="0"/>
          <w:color w:val="auto"/>
          <w:kern w:val="2"/>
          <w:sz w:val="24"/>
          <w:szCs w:val="24"/>
          <w:highlight w:val="none"/>
          <w:lang w:val="en-US" w:eastAsia="zh-CN" w:bidi="ar-SA"/>
        </w:rPr>
        <w:t>4</w:t>
      </w:r>
      <w:bookmarkStart w:id="116" w:name="_Toc296944501"/>
      <w:bookmarkStart w:id="117" w:name="_Toc297120462"/>
      <w:bookmarkStart w:id="118" w:name="_Toc296347161"/>
      <w:bookmarkStart w:id="119" w:name="_Toc296890990"/>
      <w:bookmarkStart w:id="120" w:name="_Toc297048348"/>
      <w:bookmarkStart w:id="121" w:name="_Toc296346663"/>
      <w:bookmarkStart w:id="122" w:name="_Toc267251413"/>
      <w:bookmarkStart w:id="123" w:name="_Toc292559871"/>
      <w:bookmarkStart w:id="124" w:name="_Toc292559366"/>
      <w:bookmarkStart w:id="125" w:name="_Toc296503162"/>
      <w:bookmarkStart w:id="126" w:name="_Toc296891202"/>
      <w:r>
        <w:rPr>
          <w:rFonts w:hint="eastAsia" w:ascii="宋体" w:hAnsi="宋体" w:eastAsia="宋体" w:cs="宋体"/>
          <w:b/>
          <w:bCs w:val="0"/>
          <w:color w:val="auto"/>
          <w:kern w:val="2"/>
          <w:sz w:val="24"/>
          <w:szCs w:val="24"/>
          <w:highlight w:val="none"/>
          <w:lang w:val="en-US" w:eastAsia="zh-CN" w:bidi="ar-SA"/>
        </w:rPr>
        <w:t>. 监</w:t>
      </w:r>
      <w:bookmarkEnd w:id="116"/>
      <w:bookmarkEnd w:id="117"/>
      <w:bookmarkEnd w:id="118"/>
      <w:bookmarkEnd w:id="119"/>
      <w:bookmarkEnd w:id="120"/>
      <w:bookmarkEnd w:id="121"/>
      <w:bookmarkEnd w:id="122"/>
      <w:bookmarkEnd w:id="123"/>
      <w:bookmarkEnd w:id="124"/>
      <w:bookmarkEnd w:id="125"/>
      <w:bookmarkEnd w:id="126"/>
      <w:r>
        <w:rPr>
          <w:rFonts w:hint="eastAsia" w:ascii="宋体" w:hAnsi="宋体" w:eastAsia="宋体" w:cs="宋体"/>
          <w:b/>
          <w:bCs w:val="0"/>
          <w:color w:val="auto"/>
          <w:kern w:val="2"/>
          <w:sz w:val="24"/>
          <w:szCs w:val="24"/>
          <w:highlight w:val="none"/>
          <w:lang w:val="en-US" w:eastAsia="zh-CN" w:bidi="ar-SA"/>
        </w:rPr>
        <w:t>理人</w:t>
      </w:r>
      <w:bookmarkEnd w:id="114"/>
      <w:bookmarkEnd w:id="115"/>
    </w:p>
    <w:p w14:paraId="165848AA">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4.1监理人的一般规定</w:t>
      </w:r>
    </w:p>
    <w:p w14:paraId="2DBF5BAA">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关于监理人的监理内容：</w:t>
      </w:r>
      <w:r>
        <w:rPr>
          <w:rFonts w:hint="eastAsia" w:ascii="宋体" w:hAnsi="宋体" w:eastAsia="宋体" w:cs="宋体"/>
          <w:color w:val="auto"/>
          <w:sz w:val="24"/>
          <w:szCs w:val="24"/>
          <w:highlight w:val="none"/>
          <w:u w:val="single"/>
        </w:rPr>
        <w:t xml:space="preserve">  工程施工全过程  </w:t>
      </w:r>
      <w:r>
        <w:rPr>
          <w:rFonts w:hint="eastAsia" w:ascii="宋体" w:hAnsi="宋体" w:eastAsia="宋体" w:cs="宋体"/>
          <w:color w:val="auto"/>
          <w:sz w:val="24"/>
          <w:szCs w:val="24"/>
          <w:highlight w:val="none"/>
        </w:rPr>
        <w:t>。</w:t>
      </w:r>
    </w:p>
    <w:p w14:paraId="2A17DF7B">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关于监理人的监理权限：</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依据监理合同行使职权</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EF28165">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关于监理人在施工现场的办公场所、生活场所的提供和费用承担的约定：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000000"/>
          <w:sz w:val="24"/>
          <w:szCs w:val="24"/>
          <w:u w:val="single"/>
        </w:rPr>
        <w:t>由承包人提供办公场所、生活场所，满足发包人及监理人的要求，并承担相应费用以及水电费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87AE7A0">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4.2 监理人员</w:t>
      </w:r>
    </w:p>
    <w:p w14:paraId="5C627758">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总监理工程师：</w:t>
      </w:r>
    </w:p>
    <w:p w14:paraId="65F0118F">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58493AE7">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务：</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0DD9C74">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监理工程师执业资格证书号：</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65AE0055">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9DD4703">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000000"/>
          <w:kern w:val="0"/>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2BE0E8C">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red"/>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590191F0">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关于监理人的其他约定：</w:t>
      </w:r>
      <w:r>
        <w:rPr>
          <w:rFonts w:hint="eastAsia" w:ascii="宋体" w:hAnsi="宋体" w:eastAsia="宋体" w:cs="宋体"/>
          <w:color w:val="auto"/>
          <w:sz w:val="24"/>
          <w:szCs w:val="24"/>
          <w:highlight w:val="none"/>
          <w:u w:val="single"/>
        </w:rPr>
        <w:t>监理工程师在根据合同决定以下事项之前需首先得到发包人的批准</w:t>
      </w:r>
      <w:r>
        <w:rPr>
          <w:rFonts w:hint="eastAsia" w:ascii="宋体" w:hAnsi="宋体" w:eastAsia="宋体" w:cs="宋体"/>
          <w:color w:val="auto"/>
          <w:sz w:val="24"/>
          <w:szCs w:val="24"/>
          <w:highlight w:val="none"/>
        </w:rPr>
        <w:t xml:space="preserve">： </w:t>
      </w:r>
    </w:p>
    <w:p w14:paraId="10A6ACF3">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 xml:space="preserve"> 顺延工期</w:t>
      </w:r>
      <w:r>
        <w:rPr>
          <w:rFonts w:hint="eastAsia" w:ascii="宋体" w:hAnsi="宋体" w:eastAsia="宋体" w:cs="宋体"/>
          <w:color w:val="auto"/>
          <w:sz w:val="24"/>
          <w:szCs w:val="24"/>
          <w:highlight w:val="none"/>
        </w:rPr>
        <w:t xml:space="preserve">；  </w:t>
      </w:r>
    </w:p>
    <w:p w14:paraId="268794C7">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 xml:space="preserve"> 停工指令</w:t>
      </w:r>
      <w:r>
        <w:rPr>
          <w:rFonts w:hint="eastAsia" w:ascii="宋体" w:hAnsi="宋体" w:eastAsia="宋体" w:cs="宋体"/>
          <w:color w:val="auto"/>
          <w:sz w:val="24"/>
          <w:szCs w:val="24"/>
          <w:highlight w:val="none"/>
        </w:rPr>
        <w:t xml:space="preserve">；  </w:t>
      </w:r>
    </w:p>
    <w:p w14:paraId="1D60C59C">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u w:val="single"/>
        </w:rPr>
        <w:t xml:space="preserve"> 追加合同价款和费用补偿</w:t>
      </w:r>
      <w:r>
        <w:rPr>
          <w:rFonts w:hint="eastAsia" w:ascii="宋体" w:hAnsi="宋体" w:eastAsia="宋体" w:cs="宋体"/>
          <w:color w:val="auto"/>
          <w:sz w:val="24"/>
          <w:szCs w:val="24"/>
          <w:highlight w:val="none"/>
        </w:rPr>
        <w:t xml:space="preserve">；  </w:t>
      </w:r>
    </w:p>
    <w:p w14:paraId="2615D7CE">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u w:val="single"/>
        </w:rPr>
        <w:t xml:space="preserve"> 施工图的修改</w:t>
      </w:r>
      <w:r>
        <w:rPr>
          <w:rFonts w:hint="eastAsia" w:ascii="宋体" w:hAnsi="宋体" w:eastAsia="宋体" w:cs="宋体"/>
          <w:color w:val="auto"/>
          <w:sz w:val="24"/>
          <w:szCs w:val="24"/>
          <w:highlight w:val="none"/>
        </w:rPr>
        <w:t xml:space="preserve">；  </w:t>
      </w:r>
    </w:p>
    <w:p w14:paraId="11CC3DAA">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u w:val="single"/>
        </w:rPr>
        <w:t xml:space="preserve"> 对设计或合同规定的材料设备的换用</w:t>
      </w:r>
      <w:r>
        <w:rPr>
          <w:rFonts w:hint="eastAsia" w:ascii="宋体" w:hAnsi="宋体" w:eastAsia="宋体" w:cs="宋体"/>
          <w:color w:val="auto"/>
          <w:sz w:val="24"/>
          <w:szCs w:val="24"/>
          <w:highlight w:val="none"/>
        </w:rPr>
        <w:t xml:space="preserve">；  </w:t>
      </w:r>
    </w:p>
    <w:p w14:paraId="45793006">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u w:val="single"/>
        </w:rPr>
        <w:t xml:space="preserve"> 发包人认为需要提前批准的其他事项</w:t>
      </w:r>
      <w:r>
        <w:rPr>
          <w:rFonts w:hint="eastAsia" w:ascii="宋体" w:hAnsi="宋体" w:eastAsia="宋体" w:cs="宋体"/>
          <w:color w:val="auto"/>
          <w:sz w:val="24"/>
          <w:szCs w:val="24"/>
          <w:highlight w:val="none"/>
        </w:rPr>
        <w:t>。</w:t>
      </w:r>
    </w:p>
    <w:p w14:paraId="35FFA97B">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4.4 商定或确定</w:t>
      </w:r>
    </w:p>
    <w:p w14:paraId="1D0E2ABA">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在发包人和承包人不能通过协商达成一致意见时，发包人授权监理人对以下事项进行确定：</w:t>
      </w:r>
    </w:p>
    <w:p w14:paraId="4D1BBD25">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249755C3">
      <w:pPr>
        <w:wordWrap w:val="0"/>
        <w:spacing w:line="360" w:lineRule="auto"/>
        <w:rPr>
          <w:rFonts w:ascii="宋体" w:hAnsi="宋体"/>
          <w:b/>
          <w:bCs/>
          <w:color w:val="000000"/>
          <w:sz w:val="24"/>
          <w:szCs w:val="24"/>
        </w:rPr>
      </w:pPr>
      <w:r>
        <w:rPr>
          <w:rFonts w:ascii="宋体" w:hAnsi="宋体"/>
          <w:b/>
          <w:bCs/>
          <w:color w:val="000000"/>
          <w:sz w:val="24"/>
          <w:szCs w:val="24"/>
        </w:rPr>
        <w:t>5</w:t>
      </w:r>
      <w:bookmarkEnd w:id="105"/>
      <w:bookmarkStart w:id="127" w:name="_Toc296944502"/>
      <w:bookmarkStart w:id="128" w:name="_Toc296346664"/>
      <w:bookmarkStart w:id="129" w:name="_Toc296503163"/>
      <w:bookmarkStart w:id="130" w:name="_Toc296891203"/>
      <w:bookmarkStart w:id="131" w:name="_Toc292559872"/>
      <w:bookmarkStart w:id="132" w:name="_Toc292559367"/>
      <w:bookmarkStart w:id="133" w:name="_Toc297048349"/>
      <w:bookmarkStart w:id="134" w:name="_Toc297120463"/>
      <w:bookmarkStart w:id="135" w:name="_Toc296347162"/>
      <w:bookmarkStart w:id="136" w:name="_Toc296890991"/>
      <w:r>
        <w:rPr>
          <w:rFonts w:ascii="宋体" w:hAnsi="宋体"/>
          <w:b/>
          <w:bCs/>
          <w:color w:val="000000"/>
          <w:sz w:val="24"/>
          <w:szCs w:val="24"/>
        </w:rPr>
        <w:t>. 工程质量</w:t>
      </w:r>
      <w:bookmarkEnd w:id="106"/>
    </w:p>
    <w:p w14:paraId="5816DEC3">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ascii="宋体" w:hAnsi="宋体"/>
          <w:b/>
          <w:bCs/>
          <w:color w:val="000000"/>
          <w:sz w:val="24"/>
          <w:szCs w:val="24"/>
        </w:rPr>
      </w:pPr>
      <w:bookmarkStart w:id="137" w:name="_Toc508703897"/>
      <w:bookmarkStart w:id="138" w:name="_Toc526085900"/>
      <w:bookmarkStart w:id="139" w:name="_Toc508702739"/>
      <w:bookmarkStart w:id="140" w:name="_Toc510449975"/>
      <w:r>
        <w:rPr>
          <w:rFonts w:ascii="宋体" w:hAnsi="宋体"/>
          <w:b/>
          <w:bCs/>
          <w:color w:val="000000"/>
          <w:sz w:val="24"/>
          <w:szCs w:val="24"/>
        </w:rPr>
        <w:t>5.1 质量要求</w:t>
      </w:r>
      <w:bookmarkEnd w:id="137"/>
      <w:bookmarkEnd w:id="138"/>
      <w:bookmarkEnd w:id="139"/>
      <w:bookmarkEnd w:id="140"/>
    </w:p>
    <w:p w14:paraId="4D6CCCAC">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ascii="宋体" w:hAnsi="宋体"/>
          <w:sz w:val="24"/>
          <w:szCs w:val="24"/>
        </w:rPr>
      </w:pPr>
      <w:r>
        <w:rPr>
          <w:rFonts w:ascii="宋体" w:hAnsi="宋体"/>
          <w:sz w:val="24"/>
          <w:szCs w:val="24"/>
        </w:rPr>
        <w:t>5</w:t>
      </w:r>
      <w:bookmarkStart w:id="141" w:name="_Toc300934949"/>
      <w:bookmarkStart w:id="142" w:name="_Toc297123496"/>
      <w:bookmarkStart w:id="143" w:name="_Toc297216155"/>
      <w:bookmarkStart w:id="144" w:name="_Toc318581164"/>
      <w:bookmarkStart w:id="145" w:name="_Toc304295527"/>
      <w:bookmarkStart w:id="146" w:name="_Toc312677997"/>
      <w:bookmarkStart w:id="147" w:name="_Toc303539106"/>
      <w:r>
        <w:rPr>
          <w:rFonts w:ascii="宋体" w:hAnsi="宋体"/>
          <w:sz w:val="24"/>
          <w:szCs w:val="24"/>
        </w:rPr>
        <w:t>.1.1 特殊质量标准和要求：</w:t>
      </w:r>
      <w:r>
        <w:rPr>
          <w:rFonts w:ascii="宋体" w:hAnsi="宋体"/>
          <w:sz w:val="24"/>
          <w:szCs w:val="24"/>
          <w:u w:val="single"/>
        </w:rPr>
        <w:t xml:space="preserve">   </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p w14:paraId="58C46C89">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ascii="宋体" w:hAnsi="宋体"/>
          <w:color w:val="000000"/>
          <w:sz w:val="24"/>
          <w:szCs w:val="24"/>
        </w:rPr>
      </w:pPr>
      <w:r>
        <w:rPr>
          <w:rFonts w:ascii="宋体" w:hAnsi="宋体"/>
          <w:sz w:val="24"/>
          <w:szCs w:val="24"/>
        </w:rPr>
        <w:t>关于工程奖项的约定：</w:t>
      </w:r>
      <w:r>
        <w:rPr>
          <w:rFonts w:ascii="宋体" w:hAnsi="宋体"/>
          <w:sz w:val="24"/>
          <w:szCs w:val="24"/>
          <w:u w:val="single"/>
        </w:rPr>
        <w:t xml:space="preserve">      </w:t>
      </w:r>
      <w:r>
        <w:rPr>
          <w:rFonts w:hint="eastAsia" w:ascii="宋体" w:hAnsi="宋体"/>
          <w:sz w:val="24"/>
          <w:szCs w:val="24"/>
          <w:u w:val="single"/>
        </w:rPr>
        <w:t xml:space="preserve">        </w:t>
      </w:r>
      <w:r>
        <w:rPr>
          <w:rFonts w:hint="eastAsia" w:ascii="宋体" w:hAnsi="宋体"/>
          <w:sz w:val="24"/>
          <w:szCs w:val="24"/>
          <w:u w:val="single"/>
          <w:lang w:val="en-US" w:eastAsia="zh-CN"/>
        </w:rPr>
        <w:t>/</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p>
    <w:bookmarkEnd w:id="127"/>
    <w:bookmarkEnd w:id="128"/>
    <w:bookmarkEnd w:id="129"/>
    <w:bookmarkEnd w:id="130"/>
    <w:bookmarkEnd w:id="131"/>
    <w:bookmarkEnd w:id="132"/>
    <w:bookmarkEnd w:id="133"/>
    <w:bookmarkEnd w:id="134"/>
    <w:bookmarkEnd w:id="135"/>
    <w:bookmarkEnd w:id="136"/>
    <w:bookmarkEnd w:id="141"/>
    <w:bookmarkEnd w:id="142"/>
    <w:bookmarkEnd w:id="143"/>
    <w:bookmarkEnd w:id="144"/>
    <w:bookmarkEnd w:id="145"/>
    <w:bookmarkEnd w:id="146"/>
    <w:bookmarkEnd w:id="147"/>
    <w:p w14:paraId="47ECC60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b/>
          <w:bCs/>
          <w:color w:val="000000" w:themeColor="text1"/>
          <w:sz w:val="24"/>
          <w:szCs w:val="24"/>
          <w:highlight w:val="none"/>
          <w14:textFill>
            <w14:solidFill>
              <w14:schemeClr w14:val="tx1"/>
            </w14:solidFill>
          </w14:textFill>
        </w:rPr>
      </w:pPr>
      <w:bookmarkStart w:id="148" w:name="_Toc25598"/>
      <w:bookmarkStart w:id="149" w:name="_Toc30353"/>
      <w:bookmarkStart w:id="150" w:name="_Toc11330"/>
      <w:bookmarkStart w:id="151" w:name="_Toc13913"/>
      <w:bookmarkStart w:id="152" w:name="_Toc30412"/>
      <w:bookmarkStart w:id="153" w:name="_Toc32144"/>
      <w:bookmarkStart w:id="154" w:name="_Toc23148"/>
      <w:bookmarkStart w:id="155" w:name="_Toc25626"/>
      <w:bookmarkStart w:id="156" w:name="_Toc32310"/>
      <w:r>
        <w:rPr>
          <w:rFonts w:hint="eastAsia" w:ascii="宋体" w:hAnsi="宋体" w:eastAsia="宋体" w:cs="宋体"/>
          <w:b/>
          <w:bCs/>
          <w:color w:val="000000" w:themeColor="text1"/>
          <w:sz w:val="24"/>
          <w:szCs w:val="24"/>
          <w:highlight w:val="none"/>
          <w14:textFill>
            <w14:solidFill>
              <w14:schemeClr w14:val="tx1"/>
            </w14:solidFill>
          </w14:textFill>
        </w:rPr>
        <w:t>5.3 隐蔽工程检查</w:t>
      </w:r>
      <w:bookmarkEnd w:id="148"/>
      <w:bookmarkEnd w:id="149"/>
      <w:bookmarkEnd w:id="150"/>
      <w:bookmarkEnd w:id="151"/>
      <w:bookmarkEnd w:id="152"/>
      <w:bookmarkEnd w:id="153"/>
      <w:bookmarkEnd w:id="154"/>
    </w:p>
    <w:p w14:paraId="7658FA5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5.3.2承包人提前通知监理人隐蔽工程检查的期限的约定：</w:t>
      </w:r>
      <w:r>
        <w:rPr>
          <w:rFonts w:hint="eastAsia" w:ascii="宋体" w:hAnsi="宋体" w:eastAsia="宋体" w:cs="宋体"/>
          <w:color w:val="auto"/>
          <w:sz w:val="24"/>
          <w:szCs w:val="24"/>
          <w:highlight w:val="none"/>
          <w:u w:val="single"/>
        </w:rPr>
        <w:t>共同检查前48小时书面通知监理人 ，通知中应载明隐蔽检查的内容、时间和地点，并应附有自检记录和必要的检查资料。经监理人检查确认质量符合隐蔽要求，并在验收记录上签字后，承包人才能进行覆盖。未经监理人检查，承包人不得自行覆盖。经监理人检查质量不合格的，承包人应在监理人指示的时间内完成修复，并由监理人重新检查，由此增加的费用和延误的工期由承包人承担</w:t>
      </w:r>
      <w:r>
        <w:rPr>
          <w:rFonts w:hint="eastAsia" w:ascii="宋体" w:hAnsi="宋体" w:eastAsia="宋体" w:cs="宋体"/>
          <w:color w:val="auto"/>
          <w:sz w:val="24"/>
          <w:szCs w:val="24"/>
          <w:highlight w:val="none"/>
        </w:rPr>
        <w:t>。</w:t>
      </w:r>
    </w:p>
    <w:p w14:paraId="50CD311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监理人不能按时进行检查时，应提前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24</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小时提交书面延期要求。</w:t>
      </w:r>
    </w:p>
    <w:p w14:paraId="5D99578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关于延期最长不得超过：</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24</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w:t>
      </w:r>
    </w:p>
    <w:p w14:paraId="49538FC3">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bCs w:val="0"/>
          <w:color w:val="auto"/>
          <w:kern w:val="2"/>
          <w:sz w:val="24"/>
          <w:szCs w:val="24"/>
          <w:highlight w:val="none"/>
          <w:lang w:val="en-US" w:eastAsia="zh-CN" w:bidi="ar-SA"/>
        </w:rPr>
      </w:pPr>
      <w:bookmarkStart w:id="157" w:name="_Toc23485"/>
      <w:bookmarkStart w:id="158" w:name="_Toc351203638"/>
      <w:r>
        <w:rPr>
          <w:rFonts w:hint="eastAsia" w:ascii="宋体" w:hAnsi="宋体" w:eastAsia="宋体" w:cs="宋体"/>
          <w:b/>
          <w:bCs w:val="0"/>
          <w:color w:val="auto"/>
          <w:kern w:val="2"/>
          <w:sz w:val="24"/>
          <w:szCs w:val="24"/>
          <w:highlight w:val="none"/>
          <w:lang w:val="en-US" w:eastAsia="zh-CN" w:bidi="ar-SA"/>
        </w:rPr>
        <w:t>6. 安全文明施工与环境保护</w:t>
      </w:r>
      <w:bookmarkEnd w:id="157"/>
      <w:bookmarkEnd w:id="158"/>
    </w:p>
    <w:p w14:paraId="19EFB40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6.1安全文明施工</w:t>
      </w:r>
    </w:p>
    <w:p w14:paraId="151F1DB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 项目安全生产的达标目标及相应事项的约定：</w:t>
      </w:r>
      <w:r>
        <w:rPr>
          <w:rFonts w:hint="eastAsia" w:ascii="宋体" w:hAnsi="宋体" w:eastAsia="宋体" w:cs="宋体"/>
          <w:color w:val="auto"/>
          <w:sz w:val="24"/>
          <w:szCs w:val="24"/>
          <w:highlight w:val="none"/>
          <w:u w:val="single"/>
        </w:rPr>
        <w:t xml:space="preserve"> 执行《中华人民共和国安全生产法》、国务院393号令《建设工程安全生产管理条例》和建设部建办[2005]89号《建筑工程安全防护、文明施工措施费用及使用管理规定》中关于创建安全文明施工作业环境的规定</w:t>
      </w:r>
      <w:r>
        <w:rPr>
          <w:rFonts w:hint="eastAsia" w:ascii="宋体" w:hAnsi="宋体" w:eastAsia="宋体" w:cs="宋体"/>
          <w:color w:val="auto"/>
          <w:sz w:val="24"/>
          <w:szCs w:val="24"/>
          <w:highlight w:val="none"/>
        </w:rPr>
        <w:t>。</w:t>
      </w:r>
    </w:p>
    <w:p w14:paraId="4C0CD21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 xml:space="preserve">承包人应遵守工程建设安全生产有关管理规定，严格按现行安全标准组织施工，并随时接受行业安全检查人员依法实施的监督检查，采取必要的安全防护措施，消除事故隐患。其常规安全施工防护费用已含在合同价款内。 </w:t>
      </w:r>
    </w:p>
    <w:p w14:paraId="7982B2B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本工程在整个施工期间杜绝一切人身伤亡和重大质量安全事故，如发生上述施工安全事故，</w:t>
      </w:r>
      <w:r>
        <w:rPr>
          <w:rFonts w:hint="eastAsia" w:ascii="宋体" w:hAnsi="宋体" w:eastAsia="宋体" w:cs="宋体"/>
          <w:color w:val="000000" w:themeColor="text1"/>
          <w:sz w:val="24"/>
          <w:szCs w:val="24"/>
          <w:highlight w:val="none"/>
          <w:u w:val="single"/>
          <w14:textFill>
            <w14:solidFill>
              <w14:schemeClr w14:val="tx1"/>
            </w14:solidFill>
          </w14:textFill>
        </w:rPr>
        <w:t>则由承包人承担事故全部赔偿责任</w:t>
      </w:r>
      <w:r>
        <w:rPr>
          <w:rFonts w:hint="eastAsia" w:ascii="宋体" w:hAnsi="宋体" w:cs="宋体"/>
          <w:color w:val="000000" w:themeColor="text1"/>
          <w:sz w:val="24"/>
          <w:szCs w:val="24"/>
          <w:highlight w:val="none"/>
          <w:u w:val="single"/>
          <w:lang w:eastAsia="zh-CN"/>
          <w14:textFill>
            <w14:solidFill>
              <w14:schemeClr w14:val="tx1"/>
            </w14:solidFill>
          </w14:textFill>
        </w:rPr>
        <w:t>（</w:t>
      </w:r>
      <w:r>
        <w:rPr>
          <w:rFonts w:hint="eastAsia" w:ascii="宋体" w:hAnsi="宋体" w:cs="宋体"/>
          <w:color w:val="000000" w:themeColor="text1"/>
          <w:sz w:val="24"/>
          <w:szCs w:val="24"/>
          <w:highlight w:val="none"/>
          <w:u w:val="single"/>
          <w:lang w:val="en-US" w:eastAsia="zh-CN"/>
          <w14:textFill>
            <w14:solidFill>
              <w14:schemeClr w14:val="tx1"/>
            </w14:solidFill>
          </w14:textFill>
        </w:rPr>
        <w:t>如非本项目工作人员擅自闯入施工现场，发生的安全事故，则承包人不承担事故赔偿责任</w:t>
      </w:r>
      <w:r>
        <w:rPr>
          <w:rFonts w:hint="eastAsia" w:ascii="宋体" w:hAnsi="宋体" w:cs="宋体"/>
          <w:color w:val="000000" w:themeColor="text1"/>
          <w:sz w:val="24"/>
          <w:szCs w:val="24"/>
          <w:highlight w:val="none"/>
          <w:u w:val="single"/>
          <w:lang w:eastAsia="zh-CN"/>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w:t>
      </w:r>
      <w:r>
        <w:rPr>
          <w:rFonts w:hint="eastAsia" w:ascii="宋体" w:hAnsi="宋体" w:eastAsia="宋体" w:cs="宋体"/>
          <w:color w:val="auto"/>
          <w:sz w:val="24"/>
          <w:szCs w:val="24"/>
          <w:highlight w:val="none"/>
          <w:u w:val="single"/>
        </w:rPr>
        <w:t>如发包人提前垫付或经生效的法律文书确认向第三人支付赔偿费用的，发包人有权向承包人追偿。</w:t>
      </w:r>
    </w:p>
    <w:p w14:paraId="0563C55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6.1.4 关于治安保卫的特别约定：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000000"/>
          <w:sz w:val="24"/>
          <w:szCs w:val="24"/>
          <w:u w:val="single"/>
        </w:rPr>
        <w:t>施工现场内外由本项目承包人提供的生产区、办公区、生活区治安保卫工作由承包人全面负责</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C685D8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关于编制施工场地治安管理计划的约定：</w:t>
      </w:r>
      <w:r>
        <w:rPr>
          <w:rFonts w:hint="eastAsia" w:ascii="宋体" w:hAnsi="宋体" w:eastAsia="宋体" w:cs="宋体"/>
          <w:color w:val="auto"/>
          <w:sz w:val="24"/>
          <w:szCs w:val="24"/>
          <w:highlight w:val="none"/>
          <w:u w:val="single"/>
        </w:rPr>
        <w:t xml:space="preserve">   进驻现场后7日内   </w:t>
      </w:r>
      <w:r>
        <w:rPr>
          <w:rFonts w:hint="eastAsia" w:ascii="宋体" w:hAnsi="宋体" w:eastAsia="宋体" w:cs="宋体"/>
          <w:color w:val="auto"/>
          <w:sz w:val="24"/>
          <w:szCs w:val="24"/>
          <w:highlight w:val="none"/>
        </w:rPr>
        <w:t>。</w:t>
      </w:r>
    </w:p>
    <w:p w14:paraId="41D538C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6.1.5 文明施工</w:t>
      </w:r>
    </w:p>
    <w:p w14:paraId="4C18B05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合同当事人对文明施工的要求：</w:t>
      </w:r>
      <w:r>
        <w:rPr>
          <w:rFonts w:hint="eastAsia" w:ascii="宋体" w:hAnsi="宋体" w:eastAsia="宋体" w:cs="宋体"/>
          <w:color w:val="auto"/>
          <w:sz w:val="24"/>
          <w:szCs w:val="24"/>
          <w:highlight w:val="none"/>
          <w:u w:val="single"/>
        </w:rPr>
        <w:t xml:space="preserve">   见通用条款6.1.5    </w:t>
      </w:r>
      <w:r>
        <w:rPr>
          <w:rFonts w:hint="eastAsia" w:ascii="宋体" w:hAnsi="宋体" w:eastAsia="宋体" w:cs="宋体"/>
          <w:color w:val="auto"/>
          <w:sz w:val="24"/>
          <w:szCs w:val="24"/>
          <w:highlight w:val="none"/>
        </w:rPr>
        <w:t>。</w:t>
      </w:r>
    </w:p>
    <w:p w14:paraId="2FD0F0CC">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red"/>
        </w:rPr>
      </w:pPr>
      <w:r>
        <w:rPr>
          <w:rFonts w:hint="eastAsia" w:ascii="宋体" w:hAnsi="宋体" w:eastAsia="宋体" w:cs="宋体"/>
          <w:color w:val="auto"/>
          <w:sz w:val="24"/>
          <w:szCs w:val="24"/>
          <w:highlight w:val="none"/>
        </w:rPr>
        <w:t>6.1.6 关于安全文明施工费支付比例和支付期限的约定：</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双方约定</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0C0B316">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bCs w:val="0"/>
          <w:color w:val="auto"/>
          <w:kern w:val="2"/>
          <w:sz w:val="24"/>
          <w:szCs w:val="24"/>
          <w:highlight w:val="none"/>
          <w:lang w:val="en-US" w:eastAsia="zh-CN" w:bidi="ar-SA"/>
        </w:rPr>
      </w:pPr>
      <w:bookmarkStart w:id="159" w:name="_Toc351203639"/>
      <w:bookmarkStart w:id="160" w:name="_Toc29963"/>
      <w:r>
        <w:rPr>
          <w:rFonts w:hint="eastAsia" w:ascii="宋体" w:hAnsi="宋体" w:eastAsia="宋体" w:cs="宋体"/>
          <w:b/>
          <w:bCs w:val="0"/>
          <w:color w:val="auto"/>
          <w:kern w:val="2"/>
          <w:sz w:val="24"/>
          <w:szCs w:val="24"/>
          <w:highlight w:val="none"/>
          <w:lang w:val="en-US" w:eastAsia="zh-CN" w:bidi="ar-SA"/>
        </w:rPr>
        <w:t>7. 工期和进度</w:t>
      </w:r>
      <w:bookmarkEnd w:id="159"/>
      <w:bookmarkEnd w:id="160"/>
    </w:p>
    <w:p w14:paraId="5C9A9F9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7.1 施工组织设计</w:t>
      </w:r>
    </w:p>
    <w:p w14:paraId="2CA2346C">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7.1.1 合</w:t>
      </w:r>
      <w:r>
        <w:rPr>
          <w:rFonts w:hint="eastAsia" w:ascii="宋体" w:hAnsi="宋体" w:eastAsia="宋体" w:cs="宋体"/>
          <w:color w:val="auto"/>
          <w:kern w:val="0"/>
          <w:sz w:val="24"/>
          <w:szCs w:val="24"/>
          <w:highlight w:val="none"/>
        </w:rPr>
        <w:t>同当事人约定的施工组织设计应包括的其他内容：</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双方约定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1E5766F">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7</w:t>
      </w:r>
      <w:bookmarkStart w:id="161" w:name="_Toc303539125"/>
      <w:bookmarkStart w:id="162" w:name="_Toc297216175"/>
      <w:bookmarkStart w:id="163" w:name="_Toc304295546"/>
      <w:bookmarkStart w:id="164" w:name="_Toc312677484"/>
      <w:bookmarkStart w:id="165" w:name="_Toc312678010"/>
      <w:bookmarkStart w:id="166" w:name="_Toc300934968"/>
      <w:bookmarkStart w:id="167" w:name="_Toc297123516"/>
      <w:r>
        <w:rPr>
          <w:rFonts w:hint="eastAsia" w:ascii="宋体" w:hAnsi="宋体" w:eastAsia="宋体" w:cs="宋体"/>
          <w:b/>
          <w:bCs/>
          <w:color w:val="auto"/>
          <w:sz w:val="24"/>
          <w:szCs w:val="24"/>
          <w:highlight w:val="none"/>
        </w:rPr>
        <w:t>.5 工期延误</w:t>
      </w:r>
    </w:p>
    <w:bookmarkEnd w:id="161"/>
    <w:bookmarkEnd w:id="162"/>
    <w:bookmarkEnd w:id="163"/>
    <w:bookmarkEnd w:id="164"/>
    <w:bookmarkEnd w:id="165"/>
    <w:bookmarkEnd w:id="166"/>
    <w:bookmarkEnd w:id="167"/>
    <w:p w14:paraId="4097701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7.5.1 因发包人原因导致工期延误</w:t>
      </w:r>
    </w:p>
    <w:p w14:paraId="28A9AC0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（7）因发包人原因导致工期延误的其他情形：</w:t>
      </w:r>
      <w:r>
        <w:rPr>
          <w:rFonts w:hint="eastAsia" w:ascii="宋体" w:hAnsi="宋体" w:cs="宋体"/>
          <w:color w:val="auto"/>
          <w:sz w:val="24"/>
          <w:szCs w:val="24"/>
          <w:highlight w:val="none"/>
          <w:u w:val="single"/>
          <w:lang w:val="en-US" w:eastAsia="zh-CN"/>
        </w:rPr>
        <w:t>执行通用条款</w:t>
      </w:r>
      <w:r>
        <w:rPr>
          <w:rFonts w:hint="eastAsia" w:ascii="宋体" w:hAnsi="宋体" w:eastAsia="宋体" w:cs="宋体"/>
          <w:color w:val="auto"/>
          <w:sz w:val="24"/>
          <w:szCs w:val="24"/>
          <w:highlight w:val="none"/>
        </w:rPr>
        <w:t>。</w:t>
      </w:r>
    </w:p>
    <w:p w14:paraId="116BE24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168" w:name="_Toc312677486"/>
      <w:bookmarkStart w:id="169" w:name="_Toc312678012"/>
      <w:bookmarkStart w:id="170" w:name="_Toc318581169"/>
      <w:bookmarkStart w:id="171" w:name="_Toc303539127"/>
      <w:bookmarkStart w:id="172" w:name="_Toc297123518"/>
      <w:bookmarkStart w:id="173" w:name="_Toc297216177"/>
      <w:bookmarkStart w:id="174" w:name="_Toc304295548"/>
      <w:bookmarkStart w:id="175" w:name="_Toc300934970"/>
      <w:r>
        <w:rPr>
          <w:rFonts w:hint="eastAsia" w:ascii="宋体" w:hAnsi="宋体" w:eastAsia="宋体" w:cs="宋体"/>
          <w:color w:val="auto"/>
          <w:sz w:val="24"/>
          <w:szCs w:val="24"/>
          <w:highlight w:val="none"/>
        </w:rPr>
        <w:t>.5.2 因承包人原因导致工期延误</w:t>
      </w:r>
      <w:bookmarkEnd w:id="168"/>
      <w:bookmarkEnd w:id="169"/>
      <w:bookmarkEnd w:id="170"/>
    </w:p>
    <w:p w14:paraId="5DE7B86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w:t>
      </w:r>
      <w:bookmarkStart w:id="176" w:name="_Toc312677487"/>
      <w:bookmarkStart w:id="177" w:name="_Toc312678013"/>
      <w:bookmarkStart w:id="178" w:name="_Toc318581170"/>
      <w:r>
        <w:rPr>
          <w:rFonts w:hint="eastAsia" w:ascii="宋体" w:hAnsi="宋体" w:eastAsia="宋体" w:cs="宋体"/>
          <w:color w:val="auto"/>
          <w:sz w:val="24"/>
          <w:szCs w:val="24"/>
          <w:highlight w:val="none"/>
        </w:rPr>
        <w:t>承包人原因造成工期延误，逾期竣工违约金的计算方法为：</w:t>
      </w:r>
      <w:r>
        <w:rPr>
          <w:rFonts w:hint="eastAsia" w:ascii="宋体" w:hAnsi="宋体" w:eastAsia="宋体" w:cs="宋体"/>
          <w:color w:val="auto"/>
          <w:sz w:val="24"/>
          <w:szCs w:val="24"/>
          <w:highlight w:val="none"/>
          <w:u w:val="single"/>
        </w:rPr>
        <w:t xml:space="preserve"> 工期每推迟一天，支付违约金本合同约定工程总价款的</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rPr>
        <w:t>。</w:t>
      </w:r>
      <w:bookmarkEnd w:id="171"/>
      <w:bookmarkEnd w:id="172"/>
      <w:bookmarkEnd w:id="173"/>
      <w:bookmarkEnd w:id="174"/>
      <w:bookmarkEnd w:id="175"/>
      <w:bookmarkEnd w:id="176"/>
      <w:bookmarkEnd w:id="177"/>
    </w:p>
    <w:bookmarkEnd w:id="178"/>
    <w:p w14:paraId="3338D47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因承包人原因造成工期延误，逾</w:t>
      </w:r>
      <w:bookmarkStart w:id="179" w:name="_Toc312678014"/>
      <w:bookmarkStart w:id="180" w:name="_Toc318581171"/>
      <w:r>
        <w:rPr>
          <w:rFonts w:hint="eastAsia" w:ascii="宋体" w:hAnsi="宋体" w:eastAsia="宋体" w:cs="宋体"/>
          <w:color w:val="auto"/>
          <w:sz w:val="24"/>
          <w:szCs w:val="24"/>
          <w:highlight w:val="none"/>
        </w:rPr>
        <w:t>期竣工违约金的上限：</w:t>
      </w:r>
      <w:r>
        <w:rPr>
          <w:rFonts w:hint="eastAsia" w:ascii="宋体" w:hAnsi="宋体" w:eastAsia="宋体" w:cs="宋体"/>
          <w:color w:val="auto"/>
          <w:sz w:val="24"/>
          <w:szCs w:val="24"/>
          <w:highlight w:val="none"/>
          <w:u w:val="single"/>
        </w:rPr>
        <w:t xml:space="preserve"> 最高金额为本合同约定工程总价款的2% </w:t>
      </w:r>
      <w:r>
        <w:rPr>
          <w:rFonts w:hint="eastAsia" w:ascii="宋体" w:hAnsi="宋体" w:eastAsia="宋体" w:cs="宋体"/>
          <w:color w:val="auto"/>
          <w:sz w:val="24"/>
          <w:szCs w:val="24"/>
          <w:highlight w:val="none"/>
        </w:rPr>
        <w:t>。</w:t>
      </w:r>
      <w:bookmarkEnd w:id="179"/>
      <w:bookmarkEnd w:id="180"/>
    </w:p>
    <w:p w14:paraId="461CA318">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bCs w:val="0"/>
          <w:color w:val="auto"/>
          <w:kern w:val="2"/>
          <w:sz w:val="24"/>
          <w:szCs w:val="24"/>
          <w:highlight w:val="none"/>
          <w:lang w:val="en-US" w:eastAsia="zh-CN" w:bidi="ar-SA"/>
        </w:rPr>
      </w:pPr>
      <w:bookmarkStart w:id="181" w:name="_Toc267251424"/>
      <w:bookmarkStart w:id="182" w:name="_Toc280868656"/>
      <w:bookmarkStart w:id="183" w:name="_Toc280868655"/>
      <w:bookmarkStart w:id="184" w:name="_Toc20762"/>
      <w:bookmarkStart w:id="185" w:name="_Toc351203641"/>
      <w:r>
        <w:rPr>
          <w:rFonts w:hint="eastAsia" w:ascii="宋体" w:hAnsi="宋体" w:eastAsia="宋体" w:cs="宋体"/>
          <w:b/>
          <w:bCs w:val="0"/>
          <w:color w:val="auto"/>
          <w:kern w:val="2"/>
          <w:sz w:val="24"/>
          <w:szCs w:val="24"/>
          <w:highlight w:val="none"/>
          <w:lang w:val="en-US" w:eastAsia="zh-CN" w:bidi="ar-SA"/>
        </w:rPr>
        <w:t>9</w:t>
      </w:r>
      <w:bookmarkEnd w:id="181"/>
      <w:bookmarkEnd w:id="182"/>
      <w:bookmarkEnd w:id="183"/>
      <w:bookmarkStart w:id="186" w:name="_Toc312677495"/>
      <w:bookmarkStart w:id="187" w:name="_Toc303539139"/>
      <w:bookmarkStart w:id="188" w:name="_Toc300934982"/>
      <w:bookmarkStart w:id="189" w:name="_Toc304295559"/>
      <w:bookmarkStart w:id="190" w:name="_Toc297123533"/>
      <w:bookmarkStart w:id="191" w:name="_Toc312678021"/>
      <w:bookmarkStart w:id="192" w:name="_Toc297216192"/>
      <w:bookmarkStart w:id="193" w:name="_Toc296891213"/>
      <w:bookmarkStart w:id="194" w:name="_Toc297120473"/>
      <w:bookmarkStart w:id="195" w:name="_Toc267251428"/>
      <w:bookmarkStart w:id="196" w:name="_Toc292559883"/>
      <w:bookmarkStart w:id="197" w:name="_Toc267251427"/>
      <w:bookmarkStart w:id="198" w:name="_Toc297048359"/>
      <w:bookmarkStart w:id="199" w:name="_Toc296503173"/>
      <w:bookmarkStart w:id="200" w:name="_Toc296346674"/>
      <w:bookmarkStart w:id="201" w:name="_Toc296891001"/>
      <w:bookmarkStart w:id="202" w:name="_Toc296347172"/>
      <w:bookmarkStart w:id="203" w:name="_Toc296944512"/>
      <w:bookmarkStart w:id="204" w:name="_Toc292559378"/>
      <w:r>
        <w:rPr>
          <w:rFonts w:hint="eastAsia" w:ascii="宋体" w:hAnsi="宋体" w:eastAsia="宋体" w:cs="宋体"/>
          <w:b/>
          <w:bCs w:val="0"/>
          <w:color w:val="auto"/>
          <w:kern w:val="2"/>
          <w:sz w:val="24"/>
          <w:szCs w:val="24"/>
          <w:highlight w:val="none"/>
          <w:lang w:val="en-US" w:eastAsia="zh-CN" w:bidi="ar-SA"/>
        </w:rPr>
        <w:t>. 试验与检验</w:t>
      </w:r>
      <w:bookmarkEnd w:id="184"/>
      <w:bookmarkEnd w:id="185"/>
    </w:p>
    <w:bookmarkEnd w:id="186"/>
    <w:bookmarkEnd w:id="187"/>
    <w:bookmarkEnd w:id="188"/>
    <w:bookmarkEnd w:id="189"/>
    <w:bookmarkEnd w:id="190"/>
    <w:bookmarkEnd w:id="191"/>
    <w:bookmarkEnd w:id="192"/>
    <w:p w14:paraId="6ABA105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9</w:t>
      </w:r>
      <w:bookmarkStart w:id="205" w:name="_Toc297123534"/>
      <w:bookmarkStart w:id="206" w:name="_Toc300934983"/>
      <w:bookmarkStart w:id="207" w:name="_Toc312678022"/>
      <w:bookmarkStart w:id="208" w:name="_Toc304295560"/>
      <w:bookmarkStart w:id="209" w:name="_Toc303539140"/>
      <w:bookmarkStart w:id="210" w:name="_Toc297216193"/>
      <w:bookmarkStart w:id="211" w:name="_Toc312677496"/>
      <w:r>
        <w:rPr>
          <w:rFonts w:hint="eastAsia" w:ascii="宋体" w:hAnsi="宋体" w:eastAsia="宋体" w:cs="宋体"/>
          <w:b/>
          <w:bCs w:val="0"/>
          <w:color w:val="auto"/>
          <w:sz w:val="24"/>
          <w:szCs w:val="24"/>
          <w:highlight w:val="none"/>
        </w:rPr>
        <w:t>.1试验设备与试验人员</w:t>
      </w:r>
    </w:p>
    <w:bookmarkEnd w:id="205"/>
    <w:bookmarkEnd w:id="206"/>
    <w:bookmarkEnd w:id="207"/>
    <w:bookmarkEnd w:id="208"/>
    <w:bookmarkEnd w:id="209"/>
    <w:bookmarkEnd w:id="210"/>
    <w:bookmarkEnd w:id="211"/>
    <w:p w14:paraId="132FF27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bookmarkStart w:id="212" w:name="_Toc297216194"/>
      <w:bookmarkStart w:id="213" w:name="_Toc303539141"/>
      <w:bookmarkStart w:id="214" w:name="_Toc297123535"/>
      <w:bookmarkStart w:id="215" w:name="_Toc312678023"/>
      <w:bookmarkStart w:id="216" w:name="_Toc300934984"/>
      <w:bookmarkStart w:id="217" w:name="_Toc312677497"/>
      <w:bookmarkStart w:id="218" w:name="_Toc304295561"/>
      <w:bookmarkStart w:id="219" w:name="_Toc318581174"/>
      <w:r>
        <w:rPr>
          <w:rFonts w:hint="eastAsia" w:ascii="宋体" w:hAnsi="宋体" w:eastAsia="宋体" w:cs="宋体"/>
          <w:color w:val="auto"/>
          <w:sz w:val="24"/>
          <w:szCs w:val="24"/>
          <w:highlight w:val="none"/>
        </w:rPr>
        <w:t>.1.2 试验设备</w:t>
      </w:r>
    </w:p>
    <w:p w14:paraId="696561F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施工现场需要配置的试验场所：</w:t>
      </w:r>
      <w:bookmarkEnd w:id="212"/>
      <w:bookmarkEnd w:id="213"/>
      <w:bookmarkEnd w:id="214"/>
      <w:bookmarkEnd w:id="215"/>
      <w:bookmarkEnd w:id="216"/>
      <w:bookmarkEnd w:id="217"/>
      <w:bookmarkEnd w:id="218"/>
      <w:bookmarkStart w:id="220" w:name="_Toc312678024"/>
      <w:bookmarkStart w:id="221" w:name="_Toc303539142"/>
      <w:bookmarkStart w:id="222" w:name="_Toc312677498"/>
      <w:bookmarkStart w:id="223" w:name="_Toc304295562"/>
      <w:bookmarkStart w:id="224" w:name="_Toc297216195"/>
      <w:bookmarkStart w:id="225" w:name="_Toc300934985"/>
      <w:bookmarkStart w:id="226" w:name="_Toc297123536"/>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由承包人自主承担</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665D4D8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施工现场需要配备的试验设备：</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由承包人自主承担</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1C40EE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施工现场需要具备的其他试验条件：</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由承包人自主承担</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82B27B7">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227" w:name="_Toc18440"/>
      <w:bookmarkStart w:id="228" w:name="_Toc8679"/>
      <w:bookmarkStart w:id="229" w:name="_Toc10235"/>
      <w:bookmarkStart w:id="230" w:name="_Toc20654"/>
      <w:bookmarkStart w:id="231" w:name="_Toc29575"/>
      <w:bookmarkStart w:id="232" w:name="_Toc32557"/>
      <w:bookmarkStart w:id="233" w:name="_Toc26649"/>
      <w:r>
        <w:rPr>
          <w:rFonts w:hint="eastAsia" w:ascii="宋体" w:hAnsi="宋体" w:eastAsia="宋体" w:cs="宋体"/>
          <w:color w:val="auto"/>
          <w:sz w:val="24"/>
          <w:szCs w:val="24"/>
          <w:highlight w:val="none"/>
        </w:rPr>
        <w:t>9.4 现场工艺试验</w:t>
      </w:r>
      <w:bookmarkEnd w:id="227"/>
      <w:bookmarkEnd w:id="228"/>
      <w:bookmarkEnd w:id="229"/>
      <w:bookmarkEnd w:id="230"/>
      <w:bookmarkEnd w:id="231"/>
      <w:bookmarkEnd w:id="232"/>
      <w:bookmarkEnd w:id="233"/>
      <w:r>
        <w:rPr>
          <w:rFonts w:hint="eastAsia" w:ascii="宋体" w:hAnsi="宋体" w:eastAsia="宋体" w:cs="宋体"/>
          <w:color w:val="auto"/>
          <w:sz w:val="24"/>
          <w:szCs w:val="24"/>
          <w:highlight w:val="none"/>
        </w:rPr>
        <w:t xml:space="preserve"> </w:t>
      </w:r>
    </w:p>
    <w:p w14:paraId="0CEF836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现场工艺试验的有关约定：</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按设计要求及</w:t>
      </w:r>
      <w:r>
        <w:rPr>
          <w:rFonts w:hint="eastAsia" w:ascii="宋体" w:hAnsi="宋体" w:eastAsia="宋体" w:cs="宋体"/>
          <w:color w:val="auto"/>
          <w:sz w:val="24"/>
          <w:szCs w:val="24"/>
          <w:highlight w:val="none"/>
          <w:u w:val="single"/>
        </w:rPr>
        <w:t xml:space="preserve">施工规范标准    </w:t>
      </w:r>
      <w:r>
        <w:rPr>
          <w:rFonts w:hint="eastAsia" w:ascii="宋体" w:hAnsi="宋体" w:eastAsia="宋体" w:cs="宋体"/>
          <w:color w:val="auto"/>
          <w:sz w:val="24"/>
          <w:szCs w:val="24"/>
          <w:highlight w:val="none"/>
        </w:rPr>
        <w:t>。</w:t>
      </w:r>
    </w:p>
    <w:bookmarkEnd w:id="219"/>
    <w:bookmarkEnd w:id="220"/>
    <w:bookmarkEnd w:id="221"/>
    <w:bookmarkEnd w:id="222"/>
    <w:bookmarkEnd w:id="223"/>
    <w:bookmarkEnd w:id="224"/>
    <w:bookmarkEnd w:id="225"/>
    <w:bookmarkEnd w:id="226"/>
    <w:p w14:paraId="6C04DF00">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bCs w:val="0"/>
          <w:color w:val="auto"/>
          <w:kern w:val="2"/>
          <w:sz w:val="24"/>
          <w:szCs w:val="24"/>
          <w:highlight w:val="none"/>
          <w:lang w:val="en-US" w:eastAsia="zh-CN" w:bidi="ar-SA"/>
        </w:rPr>
      </w:pPr>
      <w:bookmarkStart w:id="234" w:name="_Toc17137"/>
      <w:bookmarkStart w:id="235" w:name="_Toc351203642"/>
      <w:r>
        <w:rPr>
          <w:rFonts w:hint="eastAsia" w:ascii="宋体" w:hAnsi="宋体" w:eastAsia="宋体" w:cs="宋体"/>
          <w:b/>
          <w:bCs w:val="0"/>
          <w:color w:val="auto"/>
          <w:kern w:val="2"/>
          <w:sz w:val="24"/>
          <w:szCs w:val="24"/>
          <w:highlight w:val="none"/>
          <w:lang w:val="en-US" w:eastAsia="zh-CN" w:bidi="ar-SA"/>
        </w:rPr>
        <w:t>1</w:t>
      </w:r>
      <w:bookmarkEnd w:id="193"/>
      <w:bookmarkEnd w:id="194"/>
      <w:bookmarkEnd w:id="195"/>
      <w:bookmarkEnd w:id="196"/>
      <w:bookmarkEnd w:id="197"/>
      <w:bookmarkEnd w:id="198"/>
      <w:bookmarkEnd w:id="199"/>
      <w:bookmarkEnd w:id="200"/>
      <w:bookmarkEnd w:id="201"/>
      <w:bookmarkEnd w:id="202"/>
      <w:bookmarkEnd w:id="203"/>
      <w:bookmarkEnd w:id="204"/>
      <w:bookmarkStart w:id="236" w:name="_Toc296503193"/>
      <w:bookmarkStart w:id="237" w:name="_Toc292559903"/>
      <w:bookmarkStart w:id="238" w:name="_Toc296891233"/>
      <w:bookmarkStart w:id="239" w:name="_Toc303539146"/>
      <w:bookmarkStart w:id="240" w:name="_Toc304295566"/>
      <w:bookmarkStart w:id="241" w:name="_Toc296944532"/>
      <w:bookmarkStart w:id="242" w:name="_Toc296346694"/>
      <w:bookmarkStart w:id="243" w:name="_Toc297048379"/>
      <w:bookmarkStart w:id="244" w:name="_Toc300934989"/>
      <w:bookmarkStart w:id="245" w:name="_Toc292559398"/>
      <w:bookmarkStart w:id="246" w:name="_Toc297120493"/>
      <w:bookmarkStart w:id="247" w:name="_Toc296891021"/>
      <w:bookmarkStart w:id="248" w:name="_Toc297216199"/>
      <w:bookmarkStart w:id="249" w:name="_Toc296347192"/>
      <w:bookmarkStart w:id="250" w:name="_Toc297123540"/>
      <w:bookmarkStart w:id="251" w:name="_Toc312678025"/>
      <w:bookmarkStart w:id="252" w:name="_Toc312677499"/>
      <w:bookmarkStart w:id="253" w:name="_Toc267251439"/>
      <w:bookmarkStart w:id="254" w:name="_Toc267251437"/>
      <w:bookmarkStart w:id="255" w:name="_Toc267251433"/>
      <w:bookmarkStart w:id="256" w:name="_Toc267251435"/>
      <w:bookmarkStart w:id="257" w:name="_Toc267251440"/>
      <w:bookmarkStart w:id="258" w:name="_Toc267251441"/>
      <w:bookmarkStart w:id="259" w:name="_Toc267251442"/>
      <w:r>
        <w:rPr>
          <w:rFonts w:hint="eastAsia" w:ascii="宋体" w:hAnsi="宋体" w:eastAsia="宋体" w:cs="宋体"/>
          <w:b/>
          <w:bCs w:val="0"/>
          <w:color w:val="auto"/>
          <w:kern w:val="2"/>
          <w:sz w:val="24"/>
          <w:szCs w:val="24"/>
          <w:highlight w:val="none"/>
          <w:lang w:val="en-US" w:eastAsia="zh-CN" w:bidi="ar-SA"/>
        </w:rPr>
        <w:t>0. 变更</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bookmarkEnd w:id="251"/>
    <w:bookmarkEnd w:id="252"/>
    <w:p w14:paraId="522313EF">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1</w:t>
      </w:r>
      <w:bookmarkStart w:id="260" w:name="_Toc297048380"/>
      <w:bookmarkStart w:id="261" w:name="_Toc296346695"/>
      <w:bookmarkStart w:id="262" w:name="_Toc296891022"/>
      <w:bookmarkStart w:id="263" w:name="_Toc303539147"/>
      <w:bookmarkStart w:id="264" w:name="_Toc312678026"/>
      <w:bookmarkStart w:id="265" w:name="_Toc296503194"/>
      <w:bookmarkStart w:id="266" w:name="_Toc300934990"/>
      <w:bookmarkStart w:id="267" w:name="_Toc296891234"/>
      <w:bookmarkStart w:id="268" w:name="_Toc297120494"/>
      <w:bookmarkStart w:id="269" w:name="_Toc297123541"/>
      <w:bookmarkStart w:id="270" w:name="_Toc304295567"/>
      <w:bookmarkStart w:id="271" w:name="_Toc297216200"/>
      <w:bookmarkStart w:id="272" w:name="_Toc292559399"/>
      <w:bookmarkStart w:id="273" w:name="_Toc296347193"/>
      <w:bookmarkStart w:id="274" w:name="_Toc312677500"/>
      <w:bookmarkStart w:id="275" w:name="_Toc296944533"/>
      <w:bookmarkStart w:id="276" w:name="_Toc292559904"/>
      <w:r>
        <w:rPr>
          <w:rFonts w:hint="eastAsia" w:ascii="宋体" w:hAnsi="宋体" w:eastAsia="宋体" w:cs="宋体"/>
          <w:b/>
          <w:bCs w:val="0"/>
          <w:color w:val="auto"/>
          <w:sz w:val="24"/>
          <w:szCs w:val="24"/>
          <w:highlight w:val="none"/>
        </w:rPr>
        <w:t>0.1变更的范围</w:t>
      </w:r>
    </w:p>
    <w:p w14:paraId="5D49093C">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关于变更的范围的约定：</w:t>
      </w:r>
      <w:r>
        <w:rPr>
          <w:rFonts w:hint="eastAsia" w:ascii="宋体" w:hAnsi="宋体" w:eastAsia="宋体" w:cs="宋体"/>
          <w:color w:val="auto"/>
          <w:sz w:val="24"/>
          <w:szCs w:val="24"/>
          <w:highlight w:val="none"/>
          <w:u w:val="single"/>
        </w:rPr>
        <w:t xml:space="preserve"> 经批准的设计变更、现场签证和洽商文件 </w:t>
      </w:r>
      <w:r>
        <w:rPr>
          <w:rFonts w:hint="eastAsia" w:ascii="宋体" w:hAnsi="宋体" w:eastAsia="宋体" w:cs="宋体"/>
          <w:color w:val="auto"/>
          <w:sz w:val="24"/>
          <w:szCs w:val="24"/>
          <w:highlight w:val="none"/>
        </w:rPr>
        <w:t>。</w:t>
      </w:r>
    </w:p>
    <w:p w14:paraId="10BE4ED3">
      <w:pPr>
        <w:pageBreakBefore w:val="0"/>
        <w:kinsoku/>
        <w:wordWrap/>
        <w:overflowPunct/>
        <w:topLinePunct w:val="0"/>
        <w:bidi w:val="0"/>
        <w:spacing w:line="360" w:lineRule="auto"/>
        <w:ind w:firstLine="480" w:firstLineChars="200"/>
        <w:jc w:val="left"/>
        <w:textAlignment w:val="auto"/>
        <w:rPr>
          <w:rFonts w:hint="eastAsia" w:ascii="宋体" w:hAnsi="宋体" w:eastAsia="宋体" w:cs="宋体"/>
          <w:b/>
          <w:bCs/>
          <w:color w:val="000000"/>
          <w:sz w:val="24"/>
          <w:szCs w:val="24"/>
        </w:rPr>
      </w:pPr>
      <w:bookmarkStart w:id="277" w:name="_Toc4230"/>
      <w:bookmarkStart w:id="278" w:name="_Toc20176"/>
      <w:bookmarkStart w:id="279" w:name="_Toc4669"/>
      <w:bookmarkStart w:id="280" w:name="_Toc523"/>
      <w:bookmarkStart w:id="281" w:name="_Toc17139"/>
      <w:bookmarkStart w:id="282" w:name="_Toc209"/>
      <w:bookmarkStart w:id="283" w:name="_Toc21703"/>
      <w:r>
        <w:rPr>
          <w:rFonts w:hint="eastAsia" w:ascii="宋体" w:hAnsi="宋体" w:eastAsia="宋体" w:cs="宋体"/>
          <w:b/>
          <w:bCs/>
          <w:color w:val="000000"/>
          <w:sz w:val="24"/>
          <w:szCs w:val="24"/>
        </w:rPr>
        <w:t>10.4 变更估价</w:t>
      </w:r>
      <w:bookmarkEnd w:id="277"/>
      <w:bookmarkEnd w:id="278"/>
      <w:bookmarkEnd w:id="279"/>
      <w:bookmarkEnd w:id="280"/>
      <w:bookmarkEnd w:id="281"/>
      <w:bookmarkEnd w:id="282"/>
      <w:bookmarkEnd w:id="283"/>
    </w:p>
    <w:p w14:paraId="17929879">
      <w:pPr>
        <w:pageBreakBefore w:val="0"/>
        <w:kinsoku/>
        <w:wordWrap/>
        <w:overflowPunct/>
        <w:topLinePunct w:val="0"/>
        <w:bidi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10.4.1 变更估价原则</w:t>
      </w:r>
    </w:p>
    <w:p w14:paraId="4AC62A83">
      <w:pPr>
        <w:pageBreakBefore w:val="0"/>
        <w:kinsoku/>
        <w:wordWrap/>
        <w:overflowPunct/>
        <w:topLinePunct w:val="0"/>
        <w:bidi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关于变更估价的约定:</w:t>
      </w:r>
    </w:p>
    <w:p w14:paraId="099E6BE3">
      <w:pPr>
        <w:keepNext w:val="0"/>
        <w:keepLines w:val="0"/>
        <w:pageBreakBefore w:val="0"/>
        <w:widowControl w:val="0"/>
        <w:numPr>
          <w:ilvl w:val="0"/>
          <w:numId w:val="0"/>
        </w:numPr>
        <w:shd w:val="clear" w:color="auto" w:fill="auto"/>
        <w:kinsoku/>
        <w:wordWrap w:val="0"/>
        <w:overflowPunct/>
        <w:topLinePunct/>
        <w:autoSpaceDE/>
        <w:autoSpaceDN/>
        <w:bidi w:val="0"/>
        <w:snapToGrid/>
        <w:spacing w:line="360" w:lineRule="auto"/>
        <w:ind w:leftChars="100" w:firstLine="480" w:firstLineChars="200"/>
        <w:jc w:val="left"/>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u w:val="single"/>
        </w:rPr>
        <w:t>（1）合同中已有适用于变更工程的综合单价或价格，按合同已有的综合单价或价格变更合同价款；</w:t>
      </w:r>
    </w:p>
    <w:p w14:paraId="202B48AB">
      <w:pPr>
        <w:keepNext w:val="0"/>
        <w:keepLines w:val="0"/>
        <w:pageBreakBefore w:val="0"/>
        <w:widowControl w:val="0"/>
        <w:numPr>
          <w:ilvl w:val="0"/>
          <w:numId w:val="0"/>
        </w:numPr>
        <w:shd w:val="clear" w:color="auto" w:fill="auto"/>
        <w:kinsoku/>
        <w:wordWrap w:val="0"/>
        <w:overflowPunct/>
        <w:topLinePunct/>
        <w:autoSpaceDE/>
        <w:autoSpaceDN/>
        <w:bidi w:val="0"/>
        <w:snapToGrid/>
        <w:spacing w:line="360" w:lineRule="auto"/>
        <w:ind w:leftChars="100" w:firstLine="480" w:firstLineChars="200"/>
        <w:jc w:val="left"/>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u w:val="single"/>
        </w:rPr>
        <w:t>（2）合同中只有类似于变更工程的综合单价或价格，可以参照类似综合单价或价格变更合同价款；</w:t>
      </w:r>
    </w:p>
    <w:p w14:paraId="143DAF65">
      <w:pPr>
        <w:keepNext w:val="0"/>
        <w:keepLines w:val="0"/>
        <w:pageBreakBefore w:val="0"/>
        <w:widowControl w:val="0"/>
        <w:numPr>
          <w:ilvl w:val="0"/>
          <w:numId w:val="0"/>
        </w:numPr>
        <w:shd w:val="clear" w:color="auto" w:fill="auto"/>
        <w:kinsoku/>
        <w:wordWrap w:val="0"/>
        <w:overflowPunct/>
        <w:topLinePunct/>
        <w:autoSpaceDE/>
        <w:autoSpaceDN/>
        <w:bidi w:val="0"/>
        <w:snapToGrid/>
        <w:spacing w:line="360" w:lineRule="auto"/>
        <w:ind w:leftChars="100" w:firstLine="480" w:firstLineChars="200"/>
        <w:jc w:val="left"/>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u w:val="single"/>
        </w:rPr>
        <w:t>（3）合同中没有适用或类似于变更工程的综合单价或价格，由承包人或发包人依据《陕西省建设工程工程量清单计价规则（2009）》、《陕西省建筑装饰园林绿化工程价目表（2009）》、《陕西省安装工程价目表（2009）》及相关费率，以及承包人投标时所报材料价格（投标所报材料价格中没有的，执行发包人认价），由承包人提出综合单价，经监理、发包人确认。</w:t>
      </w:r>
    </w:p>
    <w:p w14:paraId="655B58A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Start w:id="284" w:name="_Toc297048383"/>
      <w:bookmarkStart w:id="285" w:name="_Toc296346698"/>
      <w:bookmarkStart w:id="286" w:name="_Toc297123544"/>
      <w:bookmarkStart w:id="287" w:name="_Toc296944536"/>
      <w:bookmarkStart w:id="288" w:name="_Toc300934993"/>
      <w:bookmarkStart w:id="289" w:name="_Toc303539150"/>
      <w:bookmarkStart w:id="290" w:name="_Toc292559907"/>
      <w:bookmarkStart w:id="291" w:name="_Toc292559402"/>
      <w:bookmarkStart w:id="292" w:name="_Toc296891025"/>
      <w:bookmarkStart w:id="293" w:name="_Toc297120497"/>
      <w:bookmarkStart w:id="294" w:name="_Toc297216203"/>
      <w:bookmarkStart w:id="295" w:name="_Toc296891237"/>
      <w:bookmarkStart w:id="296" w:name="_Toc296347196"/>
      <w:bookmarkStart w:id="297" w:name="_Toc296503197"/>
      <w:bookmarkStart w:id="298" w:name="_Toc304295570"/>
      <w:bookmarkStart w:id="299" w:name="_Toc312678029"/>
      <w:bookmarkStart w:id="300" w:name="_Toc312677503"/>
      <w:r>
        <w:rPr>
          <w:rFonts w:hint="eastAsia" w:ascii="宋体" w:hAnsi="宋体" w:eastAsia="宋体" w:cs="宋体"/>
          <w:b/>
          <w:bCs/>
          <w:color w:val="auto"/>
          <w:sz w:val="24"/>
          <w:szCs w:val="24"/>
          <w:highlight w:val="none"/>
        </w:rPr>
        <w:t>0.5承</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Start w:id="301" w:name="_Toc296503203"/>
      <w:bookmarkStart w:id="302" w:name="_Toc297123545"/>
      <w:bookmarkStart w:id="303" w:name="_Toc296346704"/>
      <w:bookmarkStart w:id="304" w:name="_Toc292559408"/>
      <w:bookmarkStart w:id="305" w:name="_Toc296944542"/>
      <w:bookmarkStart w:id="306" w:name="_Toc292559913"/>
      <w:bookmarkStart w:id="307" w:name="_Toc296891243"/>
      <w:bookmarkStart w:id="308" w:name="_Toc297120503"/>
      <w:bookmarkStart w:id="309" w:name="_Toc296891031"/>
      <w:bookmarkStart w:id="310" w:name="_Toc297216204"/>
      <w:bookmarkStart w:id="311" w:name="_Toc296347202"/>
      <w:bookmarkStart w:id="312" w:name="_Toc297048389"/>
      <w:bookmarkStart w:id="313" w:name="_Toc303539151"/>
      <w:bookmarkStart w:id="314" w:name="_Toc300934994"/>
      <w:r>
        <w:rPr>
          <w:rFonts w:hint="eastAsia" w:ascii="宋体" w:hAnsi="宋体" w:eastAsia="宋体" w:cs="宋体"/>
          <w:b/>
          <w:bCs/>
          <w:color w:val="auto"/>
          <w:sz w:val="24"/>
          <w:szCs w:val="24"/>
          <w:highlight w:val="none"/>
        </w:rPr>
        <w:t>包人的合理化建议</w:t>
      </w:r>
    </w:p>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14:paraId="2E0848A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监理人审查承包人合理化建议的期限：</w:t>
      </w:r>
      <w:r>
        <w:rPr>
          <w:rFonts w:hint="eastAsia" w:ascii="宋体" w:hAnsi="宋体" w:eastAsia="宋体" w:cs="宋体"/>
          <w:color w:val="auto"/>
          <w:sz w:val="24"/>
          <w:szCs w:val="24"/>
          <w:highlight w:val="none"/>
          <w:u w:val="single"/>
        </w:rPr>
        <w:t xml:space="preserve"> 48小时  </w:t>
      </w:r>
      <w:r>
        <w:rPr>
          <w:rFonts w:hint="eastAsia" w:ascii="宋体" w:hAnsi="宋体" w:eastAsia="宋体" w:cs="宋体"/>
          <w:color w:val="auto"/>
          <w:sz w:val="24"/>
          <w:szCs w:val="24"/>
          <w:highlight w:val="none"/>
        </w:rPr>
        <w:t>。</w:t>
      </w:r>
    </w:p>
    <w:p w14:paraId="7FE028A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发包人审批承包人合理化建议的期限：</w:t>
      </w:r>
      <w:r>
        <w:rPr>
          <w:rFonts w:hint="eastAsia" w:ascii="宋体" w:hAnsi="宋体" w:eastAsia="宋体" w:cs="宋体"/>
          <w:color w:val="auto"/>
          <w:sz w:val="24"/>
          <w:szCs w:val="24"/>
          <w:highlight w:val="none"/>
          <w:u w:val="single"/>
        </w:rPr>
        <w:t xml:space="preserve">  48小时  </w:t>
      </w:r>
      <w:r>
        <w:rPr>
          <w:rFonts w:hint="eastAsia" w:ascii="宋体" w:hAnsi="宋体" w:eastAsia="宋体" w:cs="宋体"/>
          <w:color w:val="auto"/>
          <w:sz w:val="24"/>
          <w:szCs w:val="24"/>
          <w:highlight w:val="none"/>
        </w:rPr>
        <w:t>。</w:t>
      </w:r>
    </w:p>
    <w:p w14:paraId="3D91DEA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承</w:t>
      </w:r>
      <w:bookmarkStart w:id="315" w:name="_Toc303539152"/>
      <w:bookmarkStart w:id="316" w:name="_Toc304295571"/>
      <w:bookmarkStart w:id="317" w:name="_Toc296944543"/>
      <w:bookmarkStart w:id="318" w:name="_Toc300934995"/>
      <w:bookmarkStart w:id="319" w:name="_Toc296891244"/>
      <w:bookmarkStart w:id="320" w:name="_Toc296346705"/>
      <w:bookmarkStart w:id="321" w:name="_Toc297216205"/>
      <w:bookmarkStart w:id="322" w:name="_Toc297120504"/>
      <w:bookmarkStart w:id="323" w:name="_Toc292559409"/>
      <w:bookmarkStart w:id="324" w:name="_Toc318581175"/>
      <w:bookmarkStart w:id="325" w:name="_Toc312678030"/>
      <w:bookmarkStart w:id="326" w:name="_Toc296503204"/>
      <w:bookmarkStart w:id="327" w:name="_Toc297123546"/>
      <w:bookmarkStart w:id="328" w:name="_Toc296347203"/>
      <w:bookmarkStart w:id="329" w:name="_Toc297048390"/>
      <w:bookmarkStart w:id="330" w:name="_Toc292559914"/>
      <w:bookmarkStart w:id="331" w:name="_Toc296891032"/>
      <w:bookmarkStart w:id="332" w:name="_Toc312677504"/>
      <w:r>
        <w:rPr>
          <w:rFonts w:hint="eastAsia" w:ascii="宋体" w:hAnsi="宋体" w:eastAsia="宋体" w:cs="宋体"/>
          <w:color w:val="auto"/>
          <w:sz w:val="24"/>
          <w:szCs w:val="24"/>
          <w:highlight w:val="none"/>
        </w:rPr>
        <w:t>包人提出的合理化建议降低了合同价格或者提高了工程经济效益的奖励的方法和金额为：</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根据实际情况予以奖励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14:paraId="51E45A19">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bCs w:val="0"/>
          <w:color w:val="auto"/>
          <w:kern w:val="2"/>
          <w:sz w:val="24"/>
          <w:szCs w:val="24"/>
          <w:highlight w:val="none"/>
          <w:lang w:val="en-US" w:eastAsia="zh-CN" w:bidi="ar-SA"/>
        </w:rPr>
      </w:pPr>
      <w:bookmarkStart w:id="333" w:name="_Toc21017"/>
      <w:bookmarkStart w:id="334" w:name="_Toc351203643"/>
      <w:r>
        <w:rPr>
          <w:rFonts w:hint="eastAsia" w:ascii="宋体" w:hAnsi="宋体" w:eastAsia="宋体" w:cs="宋体"/>
          <w:b/>
          <w:bCs w:val="0"/>
          <w:color w:val="auto"/>
          <w:kern w:val="2"/>
          <w:sz w:val="24"/>
          <w:szCs w:val="24"/>
          <w:highlight w:val="none"/>
          <w:lang w:val="en-US" w:eastAsia="zh-CN" w:bidi="ar-SA"/>
        </w:rPr>
        <w:t>11. 价格调整</w:t>
      </w:r>
      <w:bookmarkEnd w:id="333"/>
      <w:bookmarkEnd w:id="334"/>
    </w:p>
    <w:p w14:paraId="579B09BE">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firstLine="480" w:firstLineChars="200"/>
        <w:jc w:val="both"/>
        <w:textAlignment w:val="auto"/>
        <w:outlineLvl w:val="3"/>
        <w:rPr>
          <w:rFonts w:hint="eastAsia" w:ascii="宋体" w:hAnsi="宋体" w:eastAsia="宋体" w:cs="宋体"/>
          <w:color w:val="auto"/>
          <w:sz w:val="24"/>
          <w:szCs w:val="24"/>
          <w:highlight w:val="none"/>
        </w:rPr>
      </w:pPr>
      <w:bookmarkStart w:id="335" w:name="_Toc296346702"/>
      <w:bookmarkStart w:id="336" w:name="_Toc297123550"/>
      <w:bookmarkStart w:id="337" w:name="_Toc296891241"/>
      <w:bookmarkStart w:id="338" w:name="_Toc296944540"/>
      <w:bookmarkStart w:id="339" w:name="_Toc312678039"/>
      <w:bookmarkStart w:id="340" w:name="_Toc296503201"/>
      <w:bookmarkStart w:id="341" w:name="_Toc292559911"/>
      <w:bookmarkStart w:id="342" w:name="_Toc303539157"/>
      <w:bookmarkStart w:id="343" w:name="_Toc292559406"/>
      <w:bookmarkStart w:id="344" w:name="_Toc304295577"/>
      <w:bookmarkStart w:id="345" w:name="_Toc296891029"/>
      <w:bookmarkStart w:id="346" w:name="_Toc297048387"/>
      <w:bookmarkStart w:id="347" w:name="_Toc300935000"/>
      <w:bookmarkStart w:id="348" w:name="_Toc297216209"/>
      <w:bookmarkStart w:id="349" w:name="_Toc297120501"/>
      <w:bookmarkStart w:id="350" w:name="_Toc296347200"/>
      <w:r>
        <w:rPr>
          <w:rFonts w:hint="eastAsia" w:ascii="宋体" w:hAnsi="宋体" w:eastAsia="宋体" w:cs="宋体"/>
          <w:b/>
          <w:bCs w:val="0"/>
          <w:color w:val="auto"/>
          <w:kern w:val="2"/>
          <w:sz w:val="24"/>
          <w:szCs w:val="24"/>
          <w:highlight w:val="none"/>
          <w:lang w:val="en-US" w:eastAsia="zh-CN" w:bidi="ar-SA"/>
        </w:rPr>
        <w:t>11.1 市场价格波动引起的调整</w:t>
      </w:r>
    </w:p>
    <w:p w14:paraId="7CB454A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default" w:eastAsia="宋体"/>
          <w:b w:val="0"/>
          <w:bCs/>
          <w:lang w:val="en-US" w:eastAsia="zh-CN"/>
        </w:rPr>
      </w:pPr>
      <w:r>
        <w:rPr>
          <w:rFonts w:hint="eastAsia" w:ascii="宋体" w:hAnsi="宋体" w:eastAsia="宋体" w:cs="宋体"/>
          <w:color w:val="auto"/>
          <w:kern w:val="0"/>
          <w:sz w:val="24"/>
          <w:szCs w:val="24"/>
          <w:highlight w:val="none"/>
        </w:rPr>
        <w:t>市场价格波动是否调整合同价格的约定：</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否</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253"/>
    <w:bookmarkEnd w:id="254"/>
    <w:bookmarkEnd w:id="255"/>
    <w:bookmarkEnd w:id="256"/>
    <w:bookmarkEnd w:id="257"/>
    <w:bookmarkEnd w:id="258"/>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14:paraId="26E2C90D">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bCs w:val="0"/>
          <w:color w:val="auto"/>
          <w:kern w:val="2"/>
          <w:sz w:val="24"/>
          <w:szCs w:val="24"/>
          <w:highlight w:val="none"/>
          <w:lang w:val="en-US" w:eastAsia="zh-CN" w:bidi="ar-SA"/>
        </w:rPr>
      </w:pPr>
      <w:bookmarkStart w:id="351" w:name="_Toc292559915"/>
      <w:bookmarkStart w:id="352" w:name="_Toc297048391"/>
      <w:bookmarkStart w:id="353" w:name="_Toc296347204"/>
      <w:bookmarkStart w:id="354" w:name="_Toc296891033"/>
      <w:bookmarkStart w:id="355" w:name="_Toc296944544"/>
      <w:bookmarkStart w:id="356" w:name="_Toc292559410"/>
      <w:bookmarkStart w:id="357" w:name="_Toc297120505"/>
      <w:bookmarkStart w:id="358" w:name="_Toc296891245"/>
      <w:bookmarkStart w:id="359" w:name="_Toc296346706"/>
      <w:bookmarkStart w:id="360" w:name="_Toc296503205"/>
      <w:bookmarkStart w:id="361" w:name="_Toc351203644"/>
      <w:bookmarkStart w:id="362" w:name="_Toc9193"/>
      <w:bookmarkStart w:id="363" w:name="_Toc304295579"/>
      <w:bookmarkStart w:id="364" w:name="_Toc300935002"/>
      <w:bookmarkStart w:id="365" w:name="_Toc297123552"/>
      <w:bookmarkStart w:id="366" w:name="_Toc297216211"/>
      <w:bookmarkStart w:id="367" w:name="_Toc303539159"/>
      <w:bookmarkStart w:id="368" w:name="_Toc312678040"/>
      <w:r>
        <w:rPr>
          <w:rFonts w:hint="eastAsia" w:ascii="宋体" w:hAnsi="宋体" w:eastAsia="宋体" w:cs="宋体"/>
          <w:b/>
          <w:bCs w:val="0"/>
          <w:color w:val="auto"/>
          <w:kern w:val="2"/>
          <w:sz w:val="24"/>
          <w:szCs w:val="24"/>
          <w:highlight w:val="none"/>
          <w:lang w:val="en-US" w:eastAsia="zh-CN" w:bidi="ar-SA"/>
        </w:rPr>
        <w:t xml:space="preserve">12. </w:t>
      </w:r>
      <w:bookmarkEnd w:id="351"/>
      <w:bookmarkEnd w:id="352"/>
      <w:bookmarkEnd w:id="353"/>
      <w:bookmarkEnd w:id="354"/>
      <w:bookmarkEnd w:id="355"/>
      <w:bookmarkEnd w:id="356"/>
      <w:bookmarkEnd w:id="357"/>
      <w:bookmarkEnd w:id="358"/>
      <w:bookmarkEnd w:id="359"/>
      <w:bookmarkEnd w:id="360"/>
      <w:r>
        <w:rPr>
          <w:rFonts w:hint="eastAsia" w:ascii="宋体" w:hAnsi="宋体" w:eastAsia="宋体" w:cs="宋体"/>
          <w:b/>
          <w:bCs w:val="0"/>
          <w:color w:val="auto"/>
          <w:kern w:val="2"/>
          <w:sz w:val="24"/>
          <w:szCs w:val="24"/>
          <w:highlight w:val="none"/>
          <w:lang w:val="en-US" w:eastAsia="zh-CN" w:bidi="ar-SA"/>
        </w:rPr>
        <w:t>合同价格、计量与支付</w:t>
      </w:r>
      <w:bookmarkEnd w:id="361"/>
      <w:bookmarkEnd w:id="362"/>
    </w:p>
    <w:bookmarkEnd w:id="363"/>
    <w:bookmarkEnd w:id="364"/>
    <w:bookmarkEnd w:id="365"/>
    <w:bookmarkEnd w:id="366"/>
    <w:bookmarkEnd w:id="367"/>
    <w:bookmarkEnd w:id="368"/>
    <w:p w14:paraId="000B2C1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b/>
          <w:bCs w:val="0"/>
          <w:color w:val="auto"/>
          <w:sz w:val="24"/>
          <w:szCs w:val="24"/>
          <w:highlight w:val="none"/>
        </w:rPr>
      </w:pPr>
      <w:bookmarkStart w:id="369" w:name="_Toc292559411"/>
      <w:bookmarkStart w:id="370" w:name="_Toc292559916"/>
      <w:bookmarkStart w:id="371" w:name="_Toc267251461"/>
      <w:bookmarkStart w:id="372" w:name="_Toc297048392"/>
      <w:bookmarkStart w:id="373" w:name="_Toc296891034"/>
      <w:bookmarkStart w:id="374" w:name="_Toc296891246"/>
      <w:bookmarkStart w:id="375" w:name="_Toc296503206"/>
      <w:bookmarkStart w:id="376" w:name="_Toc296944545"/>
      <w:bookmarkStart w:id="377" w:name="_Toc296347205"/>
      <w:bookmarkStart w:id="378" w:name="_Toc296346707"/>
      <w:bookmarkStart w:id="379" w:name="_Toc297120506"/>
      <w:bookmarkStart w:id="380" w:name="_Toc297123553"/>
      <w:bookmarkStart w:id="381" w:name="_Toc303539160"/>
      <w:bookmarkStart w:id="382" w:name="_Toc300935003"/>
      <w:bookmarkStart w:id="383" w:name="_Toc297216212"/>
      <w:bookmarkStart w:id="384" w:name="_Toc304295580"/>
      <w:bookmarkStart w:id="385" w:name="_Toc312678041"/>
      <w:r>
        <w:rPr>
          <w:rFonts w:hint="eastAsia" w:ascii="宋体" w:hAnsi="宋体" w:eastAsia="宋体" w:cs="宋体"/>
          <w:b/>
          <w:bCs w:val="0"/>
          <w:color w:val="auto"/>
          <w:sz w:val="24"/>
          <w:szCs w:val="24"/>
          <w:highlight w:val="none"/>
        </w:rPr>
        <w:t>12.1 合</w:t>
      </w:r>
      <w:bookmarkEnd w:id="369"/>
      <w:bookmarkEnd w:id="370"/>
      <w:bookmarkEnd w:id="371"/>
      <w:r>
        <w:rPr>
          <w:rFonts w:hint="eastAsia" w:ascii="宋体" w:hAnsi="宋体" w:eastAsia="宋体" w:cs="宋体"/>
          <w:b/>
          <w:bCs w:val="0"/>
          <w:color w:val="auto"/>
          <w:sz w:val="24"/>
          <w:szCs w:val="24"/>
          <w:highlight w:val="none"/>
        </w:rPr>
        <w:t>同价</w:t>
      </w:r>
      <w:bookmarkEnd w:id="372"/>
      <w:bookmarkEnd w:id="373"/>
      <w:bookmarkEnd w:id="374"/>
      <w:bookmarkEnd w:id="375"/>
      <w:bookmarkEnd w:id="376"/>
      <w:bookmarkEnd w:id="377"/>
      <w:bookmarkEnd w:id="378"/>
      <w:bookmarkEnd w:id="379"/>
      <w:r>
        <w:rPr>
          <w:rFonts w:hint="eastAsia" w:ascii="宋体" w:hAnsi="宋体" w:eastAsia="宋体" w:cs="宋体"/>
          <w:b/>
          <w:bCs w:val="0"/>
          <w:color w:val="auto"/>
          <w:sz w:val="24"/>
          <w:szCs w:val="24"/>
          <w:highlight w:val="none"/>
        </w:rPr>
        <w:t>格形式</w:t>
      </w:r>
    </w:p>
    <w:bookmarkEnd w:id="380"/>
    <w:bookmarkEnd w:id="381"/>
    <w:bookmarkEnd w:id="382"/>
    <w:bookmarkEnd w:id="383"/>
    <w:bookmarkEnd w:id="384"/>
    <w:bookmarkEnd w:id="385"/>
    <w:p w14:paraId="3A1D0C3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val="en-US" w:eastAsia="zh-CN"/>
        </w:rPr>
        <w:t>固定总价</w:t>
      </w:r>
      <w:r>
        <w:rPr>
          <w:rFonts w:hint="eastAsia" w:ascii="宋体" w:hAnsi="宋体" w:eastAsia="宋体" w:cs="宋体"/>
          <w:color w:val="auto"/>
          <w:sz w:val="24"/>
          <w:szCs w:val="24"/>
          <w:highlight w:val="none"/>
        </w:rPr>
        <w:t>合同。</w:t>
      </w:r>
    </w:p>
    <w:p w14:paraId="32F7207F">
      <w:pPr>
        <w:pageBreakBefore w:val="0"/>
        <w:kinsoku/>
        <w:wordWrap/>
        <w:overflowPunct/>
        <w:topLinePunct w:val="0"/>
        <w:bidi w:val="0"/>
        <w:spacing w:line="360" w:lineRule="auto"/>
        <w:ind w:firstLine="480" w:firstLineChars="200"/>
        <w:jc w:val="left"/>
        <w:textAlignment w:val="auto"/>
        <w:rPr>
          <w:rFonts w:hint="eastAsia" w:ascii="宋体" w:hAnsi="宋体" w:eastAsia="宋体" w:cs="宋体"/>
          <w:color w:val="000000"/>
          <w:sz w:val="24"/>
          <w:szCs w:val="24"/>
          <w:u w:val="single"/>
        </w:rPr>
      </w:pPr>
      <w:r>
        <w:rPr>
          <w:rFonts w:hint="eastAsia" w:ascii="宋体" w:hAnsi="宋体" w:cs="宋体"/>
          <w:b w:val="0"/>
          <w:bCs w:val="0"/>
          <w:color w:val="auto"/>
          <w:sz w:val="24"/>
          <w:szCs w:val="24"/>
          <w:highlight w:val="none"/>
          <w:lang w:val="en-US" w:eastAsia="zh-CN"/>
        </w:rPr>
        <w:t>固定总价合同</w:t>
      </w:r>
      <w:r>
        <w:rPr>
          <w:rFonts w:hint="eastAsia" w:ascii="宋体" w:hAnsi="宋体" w:eastAsia="宋体" w:cs="宋体"/>
          <w:b w:val="0"/>
          <w:bCs w:val="0"/>
          <w:color w:val="auto"/>
          <w:sz w:val="24"/>
          <w:szCs w:val="24"/>
          <w:highlight w:val="none"/>
        </w:rPr>
        <w:t>包含的风险范围：</w:t>
      </w:r>
      <w:r>
        <w:rPr>
          <w:rFonts w:hint="eastAsia" w:ascii="宋体" w:hAnsi="宋体" w:eastAsia="宋体" w:cs="宋体"/>
          <w:b w:val="0"/>
          <w:bCs w:val="0"/>
          <w:color w:val="auto"/>
          <w:sz w:val="24"/>
          <w:szCs w:val="24"/>
          <w:highlight w:val="none"/>
          <w:u w:val="single"/>
        </w:rPr>
        <w:t>固定总价合同的价格不随市场价格波动而调整。承包商需承担材料、人工及机械费用</w:t>
      </w:r>
      <w:r>
        <w:rPr>
          <w:rFonts w:hint="eastAsia" w:ascii="宋体" w:hAnsi="宋体" w:cs="宋体"/>
          <w:b w:val="0"/>
          <w:bCs w:val="0"/>
          <w:color w:val="auto"/>
          <w:sz w:val="24"/>
          <w:szCs w:val="24"/>
          <w:highlight w:val="none"/>
          <w:u w:val="single"/>
          <w:lang w:val="en-US" w:eastAsia="zh-CN"/>
        </w:rPr>
        <w:t>变化</w:t>
      </w:r>
      <w:r>
        <w:rPr>
          <w:rFonts w:hint="eastAsia" w:ascii="宋体" w:hAnsi="宋体" w:eastAsia="宋体" w:cs="宋体"/>
          <w:color w:val="000000"/>
          <w:sz w:val="24"/>
          <w:szCs w:val="24"/>
          <w:u w:val="single"/>
        </w:rPr>
        <w:t>等风险费用。</w:t>
      </w:r>
    </w:p>
    <w:p w14:paraId="36B0F7A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风险费用的计算方法：</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14:paraId="1B64A46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风险范围以外合同价格的调整方法：</w:t>
      </w:r>
      <w:r>
        <w:rPr>
          <w:rFonts w:hint="eastAsia" w:ascii="宋体" w:hAnsi="宋体" w:cs="宋体"/>
          <w:color w:val="000000"/>
          <w:sz w:val="24"/>
          <w:szCs w:val="24"/>
          <w:u w:val="single"/>
          <w:lang w:val="en-US" w:eastAsia="zh-CN"/>
        </w:rPr>
        <w:t>双方约定</w:t>
      </w:r>
      <w:r>
        <w:rPr>
          <w:rFonts w:hint="eastAsia" w:ascii="宋体" w:hAnsi="宋体" w:eastAsia="宋体" w:cs="宋体"/>
          <w:color w:val="000000"/>
          <w:sz w:val="24"/>
          <w:szCs w:val="24"/>
          <w:u w:val="none"/>
          <w:lang w:val="en-US" w:eastAsia="zh-CN"/>
        </w:rPr>
        <w:t xml:space="preserve">   </w:t>
      </w:r>
    </w:p>
    <w:p w14:paraId="51D65EC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b/>
          <w:bCs/>
          <w:color w:val="auto"/>
          <w:sz w:val="24"/>
          <w:szCs w:val="24"/>
          <w:highlight w:val="none"/>
        </w:rPr>
      </w:pPr>
      <w:bookmarkStart w:id="386" w:name="_Toc300935004"/>
      <w:bookmarkStart w:id="387" w:name="_Toc297123554"/>
      <w:bookmarkStart w:id="388" w:name="_Toc312678042"/>
      <w:bookmarkStart w:id="389" w:name="_Toc303539161"/>
      <w:bookmarkStart w:id="390" w:name="_Toc304295581"/>
      <w:bookmarkStart w:id="391" w:name="_Toc297216213"/>
      <w:bookmarkStart w:id="392" w:name="_Toc297120507"/>
      <w:bookmarkStart w:id="393" w:name="_Toc296891247"/>
      <w:bookmarkStart w:id="394" w:name="_Toc296891035"/>
      <w:bookmarkStart w:id="395" w:name="_Toc296944546"/>
      <w:bookmarkStart w:id="396" w:name="_Toc296346708"/>
      <w:bookmarkStart w:id="397" w:name="_Toc292559917"/>
      <w:bookmarkStart w:id="398" w:name="_Toc296347206"/>
      <w:bookmarkStart w:id="399" w:name="_Toc292559412"/>
      <w:bookmarkStart w:id="400" w:name="_Toc296503207"/>
      <w:bookmarkStart w:id="401" w:name="_Toc297048393"/>
      <w:r>
        <w:rPr>
          <w:rFonts w:hint="eastAsia" w:ascii="宋体" w:hAnsi="宋体" w:eastAsia="宋体" w:cs="宋体"/>
          <w:b/>
          <w:bCs/>
          <w:color w:val="auto"/>
          <w:sz w:val="24"/>
          <w:szCs w:val="24"/>
          <w:highlight w:val="none"/>
        </w:rPr>
        <w:t>12.2 预付款</w:t>
      </w:r>
    </w:p>
    <w:bookmarkEnd w:id="386"/>
    <w:bookmarkEnd w:id="387"/>
    <w:bookmarkEnd w:id="388"/>
    <w:bookmarkEnd w:id="389"/>
    <w:bookmarkEnd w:id="390"/>
    <w:bookmarkEnd w:id="391"/>
    <w:p w14:paraId="0DCCDA4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12.2.1 预付款的支付</w:t>
      </w:r>
    </w:p>
    <w:p w14:paraId="0B5BF9A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预付款支付比例或金额：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合同总价款的</w:t>
      </w:r>
      <w:r>
        <w:rPr>
          <w:rFonts w:hint="eastAsia" w:ascii="宋体" w:hAnsi="宋体" w:cs="宋体"/>
          <w:color w:val="auto"/>
          <w:sz w:val="24"/>
          <w:szCs w:val="24"/>
          <w:highlight w:val="none"/>
          <w:u w:val="single"/>
          <w:lang w:val="en-US" w:eastAsia="zh-CN"/>
        </w:rPr>
        <w:t>4</w:t>
      </w:r>
      <w:r>
        <w:rPr>
          <w:rFonts w:hint="eastAsia" w:ascii="宋体" w:hAnsi="宋体" w:eastAsia="宋体" w:cs="宋体"/>
          <w:color w:val="auto"/>
          <w:sz w:val="24"/>
          <w:szCs w:val="24"/>
          <w:highlight w:val="none"/>
          <w:u w:val="single"/>
          <w:lang w:val="en-US" w:eastAsia="zh-CN"/>
        </w:rPr>
        <w:t>0%作为预付款</w:t>
      </w:r>
      <w:r>
        <w:rPr>
          <w:rFonts w:hint="eastAsia" w:ascii="宋体" w:hAnsi="宋体" w:eastAsia="宋体" w:cs="宋体"/>
          <w:b/>
          <w:bCs/>
          <w:color w:val="FF0000"/>
          <w:sz w:val="24"/>
          <w:szCs w:val="24"/>
          <w:highlight w:val="none"/>
          <w:u w:val="single"/>
          <w:lang w:val="en-US" w:eastAsia="zh-CN"/>
        </w:rPr>
        <w:t xml:space="preserve"> </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4BD2F09">
      <w:pPr>
        <w:pageBreakBefore w:val="0"/>
        <w:kinsoku/>
        <w:wordWrap/>
        <w:overflowPunct/>
        <w:topLinePunct w:val="0"/>
        <w:bidi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预付款支付期限：</w:t>
      </w:r>
      <w:r>
        <w:rPr>
          <w:rFonts w:hint="eastAsia" w:ascii="宋体" w:hAnsi="宋体" w:eastAsia="宋体" w:cs="宋体"/>
          <w:color w:val="000000"/>
          <w:sz w:val="24"/>
          <w:szCs w:val="24"/>
          <w:u w:val="single"/>
        </w:rPr>
        <w:t xml:space="preserve">  施工合同签订并完成备案后，乙方向甲方提出书面支付工程预付款申请并提供合同总价的40%发票后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bookmarkEnd w:id="392"/>
    <w:bookmarkEnd w:id="393"/>
    <w:bookmarkEnd w:id="394"/>
    <w:bookmarkEnd w:id="395"/>
    <w:bookmarkEnd w:id="396"/>
    <w:bookmarkEnd w:id="397"/>
    <w:bookmarkEnd w:id="398"/>
    <w:bookmarkEnd w:id="399"/>
    <w:bookmarkEnd w:id="400"/>
    <w:bookmarkEnd w:id="401"/>
    <w:p w14:paraId="7C00C74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12.3 计量</w:t>
      </w:r>
    </w:p>
    <w:p w14:paraId="2389929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12.3.1 计量原则</w:t>
      </w:r>
    </w:p>
    <w:p w14:paraId="4FADEC9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rPr>
        <w:t>工程量计算规则：</w:t>
      </w:r>
      <w:r>
        <w:rPr>
          <w:rFonts w:hint="eastAsia" w:ascii="宋体" w:hAnsi="宋体" w:eastAsia="宋体" w:cs="宋体"/>
          <w:color w:val="auto"/>
          <w:sz w:val="24"/>
          <w:szCs w:val="24"/>
          <w:highlight w:val="none"/>
          <w:u w:val="single"/>
          <w:lang w:val="en-US" w:eastAsia="zh-CN"/>
        </w:rPr>
        <w:t>1</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《陕西省建设工程工程量清单计价规则》【2009】</w:t>
      </w:r>
      <w:r>
        <w:rPr>
          <w:rFonts w:hint="eastAsia" w:ascii="宋体" w:hAnsi="宋体" w:cs="宋体"/>
          <w:color w:val="auto"/>
          <w:sz w:val="24"/>
          <w:szCs w:val="24"/>
          <w:highlight w:val="none"/>
          <w:u w:val="single"/>
          <w:lang w:eastAsia="zh-CN"/>
        </w:rPr>
        <w:t>、</w:t>
      </w:r>
      <w:r>
        <w:rPr>
          <w:rFonts w:hint="eastAsia" w:ascii="宋体" w:hAnsi="宋体" w:eastAsia="宋体" w:cs="宋体"/>
          <w:color w:val="000000"/>
          <w:sz w:val="24"/>
          <w:szCs w:val="24"/>
          <w:u w:val="single"/>
        </w:rPr>
        <w:t>实际已完成的合格工程并经发包人、监理人、承包人三方共同确认</w:t>
      </w:r>
      <w:r>
        <w:rPr>
          <w:rFonts w:hint="eastAsia" w:ascii="宋体" w:hAnsi="宋体" w:eastAsia="宋体" w:cs="宋体"/>
          <w:color w:val="auto"/>
          <w:sz w:val="24"/>
          <w:szCs w:val="24"/>
          <w:highlight w:val="none"/>
          <w:u w:val="single"/>
          <w:lang w:eastAsia="zh-CN"/>
        </w:rPr>
        <w:t>。</w:t>
      </w:r>
    </w:p>
    <w:p w14:paraId="7DFB840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12.3.6 其他价格形式合同的计量</w:t>
      </w:r>
    </w:p>
    <w:p w14:paraId="790A270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其他价格形式的计量方式和程序：</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双方约定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E076187">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12.4 工程进度款支付</w:t>
      </w:r>
    </w:p>
    <w:p w14:paraId="324BC4B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rPr>
      </w:pPr>
      <w:r>
        <w:rPr>
          <w:rFonts w:hint="eastAsia" w:ascii="宋体" w:hAnsi="宋体" w:cs="宋体"/>
          <w:color w:val="auto"/>
          <w:sz w:val="24"/>
          <w:szCs w:val="24"/>
          <w:highlight w:val="none"/>
          <w:lang w:val="en-US" w:eastAsia="zh-CN"/>
        </w:rPr>
        <w:t>12.4.1</w:t>
      </w:r>
      <w:r>
        <w:rPr>
          <w:rFonts w:hint="eastAsia" w:ascii="宋体" w:hAnsi="宋体" w:eastAsia="宋体" w:cs="宋体"/>
          <w:color w:val="auto"/>
          <w:sz w:val="24"/>
          <w:szCs w:val="24"/>
          <w:highlight w:val="none"/>
        </w:rPr>
        <w:t>关于付款周期的约定：</w:t>
      </w:r>
      <w:r>
        <w:rPr>
          <w:rFonts w:hint="eastAsia" w:ascii="宋体" w:hAnsi="宋体" w:eastAsia="宋体" w:cs="宋体"/>
          <w:color w:val="auto"/>
          <w:sz w:val="24"/>
          <w:szCs w:val="24"/>
          <w:highlight w:val="none"/>
          <w:u w:val="single"/>
          <w:lang w:val="en-US" w:eastAsia="zh-CN"/>
        </w:rPr>
        <w:t>双方签订合同后，支付合同总金额的40%预付款，工程竣工验收合格付至工程款的90%，待工程审计结束付清至100%。</w:t>
      </w:r>
    </w:p>
    <w:bookmarkEnd w:id="259"/>
    <w:p w14:paraId="3442F2C5">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bCs w:val="0"/>
          <w:color w:val="auto"/>
          <w:kern w:val="2"/>
          <w:sz w:val="24"/>
          <w:szCs w:val="24"/>
          <w:highlight w:val="none"/>
          <w:lang w:val="en-US" w:eastAsia="zh-CN" w:bidi="ar-SA"/>
        </w:rPr>
      </w:pPr>
      <w:bookmarkStart w:id="402" w:name="_Toc18801"/>
      <w:bookmarkStart w:id="403" w:name="_Toc351203645"/>
      <w:bookmarkStart w:id="404" w:name="_Toc297123564"/>
      <w:bookmarkStart w:id="405" w:name="_Toc292559424"/>
      <w:bookmarkStart w:id="406" w:name="_Toc296944558"/>
      <w:bookmarkStart w:id="407" w:name="_Toc296503219"/>
      <w:bookmarkStart w:id="408" w:name="_Toc300935015"/>
      <w:bookmarkStart w:id="409" w:name="_Toc296346720"/>
      <w:bookmarkStart w:id="410" w:name="_Toc303539172"/>
      <w:bookmarkStart w:id="411" w:name="_Toc297216223"/>
      <w:bookmarkStart w:id="412" w:name="_Toc297120519"/>
      <w:bookmarkStart w:id="413" w:name="_Toc292559929"/>
      <w:bookmarkStart w:id="414" w:name="_Toc296891259"/>
      <w:bookmarkStart w:id="415" w:name="_Toc312678053"/>
      <w:bookmarkStart w:id="416" w:name="_Toc296891047"/>
      <w:bookmarkStart w:id="417" w:name="_Toc297048405"/>
      <w:bookmarkStart w:id="418" w:name="_Toc296347218"/>
      <w:bookmarkStart w:id="419" w:name="_Toc304295593"/>
      <w:r>
        <w:rPr>
          <w:rFonts w:hint="eastAsia" w:ascii="宋体" w:hAnsi="宋体" w:eastAsia="宋体" w:cs="宋体"/>
          <w:b/>
          <w:bCs w:val="0"/>
          <w:color w:val="auto"/>
          <w:kern w:val="2"/>
          <w:sz w:val="24"/>
          <w:szCs w:val="24"/>
          <w:highlight w:val="none"/>
          <w:lang w:val="en-US" w:eastAsia="zh-CN" w:bidi="ar-SA"/>
        </w:rPr>
        <w:t>13. 验收和工程试车</w:t>
      </w:r>
      <w:bookmarkEnd w:id="402"/>
      <w:bookmarkEnd w:id="403"/>
    </w:p>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14:paraId="0921058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13.1 分部分项工程验收</w:t>
      </w:r>
    </w:p>
    <w:p w14:paraId="05A6489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13.1.2监理人不能按时进行验收时，应提前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24</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小时提交书面延期要求。</w:t>
      </w:r>
    </w:p>
    <w:p w14:paraId="061DBFC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关于延期最长不得超过：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48</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w:t>
      </w:r>
    </w:p>
    <w:p w14:paraId="2FCCDC2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b/>
          <w:bCs/>
          <w:color w:val="auto"/>
          <w:sz w:val="24"/>
          <w:szCs w:val="24"/>
          <w:highlight w:val="none"/>
        </w:rPr>
      </w:pPr>
      <w:bookmarkStart w:id="420" w:name="_Toc296347222"/>
      <w:bookmarkStart w:id="421" w:name="_Toc312678056"/>
      <w:bookmarkStart w:id="422" w:name="_Toc297123565"/>
      <w:bookmarkStart w:id="423" w:name="_Toc297120523"/>
      <w:bookmarkStart w:id="424" w:name="_Toc296346724"/>
      <w:bookmarkStart w:id="425" w:name="_Toc300935016"/>
      <w:bookmarkStart w:id="426" w:name="_Toc297216224"/>
      <w:bookmarkStart w:id="427" w:name="_Toc292559428"/>
      <w:bookmarkStart w:id="428" w:name="_Toc296891263"/>
      <w:bookmarkStart w:id="429" w:name="_Toc297048409"/>
      <w:bookmarkStart w:id="430" w:name="_Toc296944562"/>
      <w:bookmarkStart w:id="431" w:name="_Toc296503223"/>
      <w:bookmarkStart w:id="432" w:name="_Toc304295596"/>
      <w:bookmarkStart w:id="433" w:name="_Toc292559933"/>
      <w:bookmarkStart w:id="434" w:name="_Toc303539173"/>
      <w:bookmarkStart w:id="435" w:name="_Toc296891051"/>
      <w:bookmarkStart w:id="436" w:name="_Toc267251472"/>
      <w:bookmarkStart w:id="437" w:name="_Toc267251473"/>
      <w:bookmarkStart w:id="438" w:name="_Toc267251471"/>
      <w:bookmarkStart w:id="439" w:name="_Toc267251475"/>
      <w:bookmarkStart w:id="440" w:name="_Toc267251476"/>
      <w:bookmarkStart w:id="441" w:name="_Toc267251474"/>
      <w:bookmarkStart w:id="442" w:name="_Toc267251470"/>
      <w:r>
        <w:rPr>
          <w:rFonts w:hint="eastAsia" w:ascii="宋体" w:hAnsi="宋体" w:eastAsia="宋体" w:cs="宋体"/>
          <w:b/>
          <w:bCs/>
          <w:color w:val="auto"/>
          <w:sz w:val="24"/>
          <w:szCs w:val="24"/>
          <w:highlight w:val="none"/>
        </w:rPr>
        <w:t>13.2 竣工验收</w:t>
      </w:r>
    </w:p>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14:paraId="407574C7">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bookmarkStart w:id="443" w:name="_Toc280868704"/>
      <w:bookmarkStart w:id="444" w:name="_Toc280868705"/>
      <w:bookmarkStart w:id="445" w:name="_Toc280868706"/>
      <w:bookmarkStart w:id="446" w:name="_Toc280868707"/>
      <w:bookmarkStart w:id="447" w:name="_Toc280868708"/>
      <w:bookmarkStart w:id="448" w:name="_Toc280868709"/>
      <w:r>
        <w:rPr>
          <w:rFonts w:hint="eastAsia" w:ascii="宋体" w:hAnsi="宋体" w:eastAsia="宋体" w:cs="宋体"/>
          <w:color w:val="auto"/>
          <w:sz w:val="24"/>
          <w:szCs w:val="24"/>
          <w:highlight w:val="none"/>
        </w:rPr>
        <w:t>13.2.2竣工验收程序</w:t>
      </w:r>
    </w:p>
    <w:bookmarkEnd w:id="443"/>
    <w:p w14:paraId="5A95B5D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关于竣工验收程序的约定： 竣工验收后一个月内，交竣工图及资料文件肆套，费用由承包人自理。档案归档、组卷标准执行以下标准：GB/T5038－2001《建设工程文件归档整理规范》。竣工时间以发包人组织的竣工验收合格日期为准。工程竣工验收后，除维修点工作人员以及经发包人同意保留的维修点用房外，施工单位的施工员、材料、设备等必须在10天内全部撤离现场 。</w:t>
      </w:r>
    </w:p>
    <w:p w14:paraId="37ABB18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发包人不按照本项约定组织竣工验收、颁发工程接收证书的违约金的计算方法：</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444"/>
    <w:p w14:paraId="215CF12F">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13.2.5移交、接收全部与部分工程</w:t>
      </w:r>
    </w:p>
    <w:bookmarkEnd w:id="445"/>
    <w:p w14:paraId="09BD2EF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承包人向发包人移交工程的期限：</w:t>
      </w:r>
      <w:r>
        <w:rPr>
          <w:rFonts w:hint="eastAsia" w:ascii="宋体" w:hAnsi="宋体" w:eastAsia="宋体" w:cs="宋体"/>
          <w:color w:val="auto"/>
          <w:sz w:val="24"/>
          <w:szCs w:val="24"/>
          <w:highlight w:val="none"/>
          <w:u w:val="single"/>
        </w:rPr>
        <w:t>工程竣工验收合格后14天内，发包人无正当理由逾期不颁发工程接收证书的，自验收合格后第15天起视为已颁发工程接收证书</w:t>
      </w:r>
      <w:r>
        <w:rPr>
          <w:rFonts w:hint="eastAsia" w:ascii="宋体" w:hAnsi="宋体" w:eastAsia="宋体" w:cs="宋体"/>
          <w:color w:val="auto"/>
          <w:sz w:val="24"/>
          <w:szCs w:val="24"/>
          <w:highlight w:val="none"/>
        </w:rPr>
        <w:t>。</w:t>
      </w:r>
    </w:p>
    <w:p w14:paraId="1058D19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发包人未按本合同约定接收全部或部分工程的，违约金的计算方法为：</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bookmarkEnd w:id="446"/>
    <w:p w14:paraId="6BA8900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承包人未按时移交工程的，违约金的计算方法为：</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bookmarkEnd w:id="447"/>
    <w:p w14:paraId="5B9E929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b/>
          <w:bCs/>
          <w:color w:val="auto"/>
          <w:sz w:val="24"/>
          <w:szCs w:val="24"/>
          <w:highlight w:val="none"/>
        </w:rPr>
      </w:pPr>
      <w:bookmarkStart w:id="449" w:name="_Toc872"/>
      <w:bookmarkStart w:id="450" w:name="_Toc22890"/>
      <w:bookmarkStart w:id="451" w:name="_Toc25610"/>
      <w:bookmarkStart w:id="452" w:name="_Toc31532"/>
      <w:bookmarkStart w:id="453" w:name="_Toc7026"/>
      <w:bookmarkStart w:id="454" w:name="_Toc32576"/>
      <w:bookmarkStart w:id="455" w:name="_Toc5825"/>
      <w:r>
        <w:rPr>
          <w:rFonts w:hint="eastAsia" w:ascii="宋体" w:hAnsi="宋体" w:eastAsia="宋体" w:cs="宋体"/>
          <w:b/>
          <w:bCs/>
          <w:color w:val="auto"/>
          <w:sz w:val="24"/>
          <w:szCs w:val="24"/>
          <w:highlight w:val="none"/>
        </w:rPr>
        <w:t>13.6 竣工退场</w:t>
      </w:r>
      <w:bookmarkEnd w:id="449"/>
      <w:bookmarkEnd w:id="450"/>
      <w:bookmarkEnd w:id="451"/>
      <w:bookmarkEnd w:id="452"/>
      <w:bookmarkEnd w:id="453"/>
      <w:bookmarkEnd w:id="454"/>
      <w:bookmarkEnd w:id="455"/>
    </w:p>
    <w:p w14:paraId="6432D01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13.6.1 竣工退场</w:t>
      </w:r>
    </w:p>
    <w:p w14:paraId="496CE09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承包人完成竣工退场的期限：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000000"/>
          <w:sz w:val="24"/>
          <w:szCs w:val="24"/>
          <w:u w:val="single"/>
        </w:rPr>
        <w:t>竣工时间以发包人组织的竣工验收合格日期为准。工程竣工验收后，施工单位的施工人员、材料、设备、临建用房等必须在10天内全部撤离现场以发包人书面指令为准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p>
    <w:p w14:paraId="58587E22">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bCs w:val="0"/>
          <w:color w:val="auto"/>
          <w:kern w:val="2"/>
          <w:sz w:val="24"/>
          <w:szCs w:val="24"/>
          <w:highlight w:val="none"/>
          <w:lang w:val="en-US" w:eastAsia="zh-CN" w:bidi="ar-SA"/>
        </w:rPr>
      </w:pPr>
      <w:bookmarkStart w:id="456" w:name="_Toc20750"/>
      <w:bookmarkStart w:id="457" w:name="_Toc351203646"/>
      <w:r>
        <w:rPr>
          <w:rFonts w:hint="eastAsia" w:ascii="宋体" w:hAnsi="宋体" w:eastAsia="宋体" w:cs="宋体"/>
          <w:b/>
          <w:bCs w:val="0"/>
          <w:color w:val="auto"/>
          <w:kern w:val="2"/>
          <w:sz w:val="24"/>
          <w:szCs w:val="24"/>
          <w:highlight w:val="none"/>
          <w:lang w:val="en-US" w:eastAsia="zh-CN" w:bidi="ar-SA"/>
        </w:rPr>
        <w:t>14. 竣工结算</w:t>
      </w:r>
      <w:bookmarkEnd w:id="456"/>
      <w:bookmarkEnd w:id="457"/>
    </w:p>
    <w:p w14:paraId="57F09677">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14.1 竣工结算申请</w:t>
      </w:r>
    </w:p>
    <w:p w14:paraId="6C8C24B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承包人提交竣工结算申请单的期限：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000000"/>
          <w:sz w:val="24"/>
          <w:szCs w:val="24"/>
          <w:u w:val="single"/>
        </w:rPr>
        <w:t>竣工结算经发包方委托审核机构审定完后</w:t>
      </w:r>
      <w:r>
        <w:rPr>
          <w:rFonts w:hint="eastAsia" w:ascii="宋体" w:hAnsi="宋体" w:eastAsia="宋体" w:cs="宋体"/>
          <w:color w:val="auto"/>
          <w:sz w:val="24"/>
          <w:szCs w:val="24"/>
          <w:highlight w:val="none"/>
        </w:rPr>
        <w:t>。</w:t>
      </w:r>
    </w:p>
    <w:p w14:paraId="4FE658D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竣工结算申请单应包括的内容：</w:t>
      </w:r>
      <w:r>
        <w:rPr>
          <w:rFonts w:hint="eastAsia" w:ascii="宋体" w:hAnsi="宋体" w:eastAsia="宋体" w:cs="宋体"/>
          <w:color w:val="auto"/>
          <w:sz w:val="24"/>
          <w:szCs w:val="24"/>
          <w:highlight w:val="none"/>
          <w:u w:val="single"/>
          <w:lang w:val="en-US" w:eastAsia="zh-CN"/>
        </w:rPr>
        <w:t>执行通用条款</w:t>
      </w:r>
      <w:r>
        <w:rPr>
          <w:rFonts w:hint="eastAsia" w:ascii="宋体" w:hAnsi="宋体" w:eastAsia="宋体" w:cs="宋体"/>
          <w:color w:val="auto"/>
          <w:sz w:val="24"/>
          <w:szCs w:val="24"/>
          <w:highlight w:val="none"/>
        </w:rPr>
        <w:t>。</w:t>
      </w:r>
    </w:p>
    <w:p w14:paraId="3A3BBC2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14.2 竣工结算审核</w:t>
      </w:r>
    </w:p>
    <w:p w14:paraId="0865B97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发包人审批竣工付款申请单的期限：</w:t>
      </w:r>
      <w:r>
        <w:rPr>
          <w:rFonts w:hint="eastAsia" w:ascii="宋体" w:hAnsi="宋体" w:eastAsia="宋体" w:cs="宋体"/>
          <w:color w:val="000000"/>
          <w:sz w:val="24"/>
          <w:szCs w:val="24"/>
          <w:u w:val="single"/>
        </w:rPr>
        <w:t>竣工结算经发包方委托审核机构审定完后60天内完成核对</w:t>
      </w:r>
      <w:r>
        <w:rPr>
          <w:rFonts w:hint="eastAsia" w:ascii="宋体" w:hAnsi="宋体" w:eastAsia="宋体" w:cs="宋体"/>
          <w:color w:val="auto"/>
          <w:sz w:val="24"/>
          <w:szCs w:val="24"/>
          <w:highlight w:val="none"/>
        </w:rPr>
        <w:t>。</w:t>
      </w:r>
    </w:p>
    <w:p w14:paraId="7C717729">
      <w:pPr>
        <w:pageBreakBefore w:val="0"/>
        <w:kinsoku/>
        <w:wordWrap/>
        <w:overflowPunct/>
        <w:topLinePunct w:val="0"/>
        <w:bidi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发包人完成竣工付款的期限：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000000"/>
          <w:sz w:val="24"/>
          <w:szCs w:val="24"/>
          <w:u w:val="single"/>
        </w:rPr>
        <w:t>发包人委托的第三方造价审计机构出具正式结算报告后1个月内</w:t>
      </w:r>
      <w:r>
        <w:rPr>
          <w:rFonts w:hint="eastAsia" w:ascii="宋体" w:hAnsi="宋体" w:eastAsia="宋体" w:cs="宋体"/>
          <w:color w:val="000000"/>
          <w:sz w:val="24"/>
          <w:szCs w:val="24"/>
        </w:rPr>
        <w:t>。</w:t>
      </w:r>
    </w:p>
    <w:p w14:paraId="4414F3E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关于竣工付款证书异议部分复核的方式和程序：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000000"/>
          <w:sz w:val="24"/>
          <w:szCs w:val="24"/>
          <w:u w:val="single"/>
        </w:rPr>
        <w:t>发承包双方共同咨询陕西省造价总站或双方共同认可的第三方造价机构进行复核</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8E1C00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14.4 最终结清</w:t>
      </w:r>
    </w:p>
    <w:p w14:paraId="5BD57D4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14.4.1 最终结清申请单</w:t>
      </w:r>
    </w:p>
    <w:p w14:paraId="3721E387">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承包人提交最终结清申请单的份数：</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肆</w:t>
      </w:r>
      <w:r>
        <w:rPr>
          <w:rFonts w:hint="eastAsia" w:ascii="宋体" w:hAnsi="宋体" w:eastAsia="宋体" w:cs="宋体"/>
          <w:color w:val="auto"/>
          <w:sz w:val="24"/>
          <w:szCs w:val="24"/>
          <w:highlight w:val="none"/>
          <w:u w:val="single"/>
        </w:rPr>
        <w:t xml:space="preserve">份 </w:t>
      </w:r>
      <w:r>
        <w:rPr>
          <w:rFonts w:hint="eastAsia" w:ascii="宋体" w:hAnsi="宋体" w:eastAsia="宋体" w:cs="宋体"/>
          <w:color w:val="auto"/>
          <w:sz w:val="24"/>
          <w:szCs w:val="24"/>
          <w:highlight w:val="none"/>
        </w:rPr>
        <w:t>。</w:t>
      </w:r>
    </w:p>
    <w:p w14:paraId="39A380F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承包人提交最终结算申请单的期限：</w:t>
      </w:r>
      <w:r>
        <w:rPr>
          <w:rFonts w:hint="eastAsia" w:ascii="宋体" w:hAnsi="宋体" w:cs="宋体"/>
          <w:color w:val="auto"/>
          <w:sz w:val="24"/>
          <w:szCs w:val="24"/>
          <w:highlight w:val="none"/>
          <w:u w:val="single"/>
          <w:lang w:val="en-US" w:eastAsia="zh-CN"/>
        </w:rPr>
        <w:t>执行通用条款</w:t>
      </w:r>
      <w:r>
        <w:rPr>
          <w:rFonts w:hint="eastAsia" w:ascii="宋体" w:hAnsi="宋体" w:eastAsia="宋体" w:cs="宋体"/>
          <w:color w:val="auto"/>
          <w:sz w:val="24"/>
          <w:szCs w:val="24"/>
          <w:highlight w:val="none"/>
        </w:rPr>
        <w:t>。</w:t>
      </w:r>
    </w:p>
    <w:p w14:paraId="42358767">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14.4.2 最终结清证书和支付</w:t>
      </w:r>
    </w:p>
    <w:p w14:paraId="4B8B6436">
      <w:pPr>
        <w:pageBreakBefore w:val="0"/>
        <w:kinsoku/>
        <w:wordWrap/>
        <w:overflowPunct/>
        <w:topLinePunct w:val="0"/>
        <w:bidi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auto"/>
          <w:sz w:val="24"/>
          <w:szCs w:val="24"/>
          <w:highlight w:val="none"/>
        </w:rPr>
        <w:t>（1）发包人完成最终结清申请单的审批并颁发最终结清证书的期限：</w:t>
      </w:r>
      <w:r>
        <w:rPr>
          <w:rFonts w:hint="eastAsia" w:ascii="宋体" w:hAnsi="宋体" w:eastAsia="宋体" w:cs="宋体"/>
          <w:color w:val="000000"/>
          <w:sz w:val="24"/>
          <w:szCs w:val="24"/>
          <w:u w:val="single"/>
        </w:rPr>
        <w:t>发包人收到承包人提交的最终结清申请单10日内完成审批并向承包人办理最终结清证书</w:t>
      </w:r>
      <w:r>
        <w:rPr>
          <w:rFonts w:hint="eastAsia" w:ascii="宋体" w:hAnsi="宋体" w:eastAsia="宋体" w:cs="宋体"/>
          <w:color w:val="000000"/>
          <w:sz w:val="24"/>
          <w:szCs w:val="24"/>
        </w:rPr>
        <w:t>。</w:t>
      </w:r>
    </w:p>
    <w:p w14:paraId="331DBD56">
      <w:pPr>
        <w:keepNext w:val="0"/>
        <w:keepLines w:val="0"/>
        <w:pageBreakBefore w:val="0"/>
        <w:widowControl w:val="0"/>
        <w:shd w:val="clear" w:color="auto" w:fill="auto"/>
        <w:kinsoku/>
        <w:wordWrap w:val="0"/>
        <w:overflowPunct/>
        <w:topLinePunct/>
        <w:autoSpaceDE/>
        <w:autoSpaceDN/>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（2）发包人完成支付的期限：</w:t>
      </w:r>
      <w:r>
        <w:rPr>
          <w:rFonts w:hint="eastAsia" w:ascii="宋体" w:hAnsi="宋体" w:eastAsia="宋体" w:cs="宋体"/>
          <w:color w:val="auto"/>
          <w:sz w:val="24"/>
          <w:szCs w:val="24"/>
          <w:highlight w:val="none"/>
          <w:u w:val="single"/>
        </w:rPr>
        <w:t>发包人应在颁发最终结清证书后7天内完成支付</w:t>
      </w:r>
      <w:r>
        <w:rPr>
          <w:rFonts w:hint="eastAsia" w:ascii="宋体" w:hAnsi="宋体" w:eastAsia="宋体" w:cs="宋体"/>
          <w:color w:val="auto"/>
          <w:sz w:val="24"/>
          <w:szCs w:val="24"/>
          <w:highlight w:val="none"/>
        </w:rPr>
        <w:t>。</w:t>
      </w:r>
    </w:p>
    <w:bookmarkEnd w:id="436"/>
    <w:bookmarkEnd w:id="437"/>
    <w:bookmarkEnd w:id="438"/>
    <w:bookmarkEnd w:id="439"/>
    <w:bookmarkEnd w:id="440"/>
    <w:bookmarkEnd w:id="441"/>
    <w:bookmarkEnd w:id="442"/>
    <w:bookmarkEnd w:id="448"/>
    <w:p w14:paraId="21FEC828">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bCs w:val="0"/>
          <w:color w:val="auto"/>
          <w:kern w:val="2"/>
          <w:sz w:val="24"/>
          <w:szCs w:val="24"/>
          <w:highlight w:val="none"/>
          <w:lang w:val="en-US" w:eastAsia="zh-CN" w:bidi="ar-SA"/>
        </w:rPr>
      </w:pPr>
      <w:bookmarkStart w:id="458" w:name="_Toc351203647"/>
      <w:bookmarkStart w:id="459" w:name="_Toc26526"/>
      <w:bookmarkStart w:id="460" w:name="_Toc267251483"/>
      <w:bookmarkStart w:id="461" w:name="_Toc267251484"/>
      <w:bookmarkStart w:id="462" w:name="_Toc267251482"/>
      <w:bookmarkStart w:id="463" w:name="_Toc267251485"/>
      <w:bookmarkStart w:id="464" w:name="_Toc267251490"/>
      <w:bookmarkStart w:id="465" w:name="_Toc267251486"/>
      <w:bookmarkStart w:id="466" w:name="_Toc267251488"/>
      <w:bookmarkStart w:id="467" w:name="_Toc267251489"/>
      <w:bookmarkStart w:id="468" w:name="_Toc267251496"/>
      <w:bookmarkStart w:id="469" w:name="_Toc267251503"/>
      <w:bookmarkStart w:id="470" w:name="_Toc267251493"/>
      <w:bookmarkStart w:id="471" w:name="_Toc267251492"/>
      <w:bookmarkStart w:id="472" w:name="_Toc267251491"/>
      <w:bookmarkStart w:id="473" w:name="_Toc267251495"/>
      <w:bookmarkStart w:id="474" w:name="_Toc267251494"/>
      <w:bookmarkStart w:id="475" w:name="_Toc267251502"/>
      <w:bookmarkStart w:id="476" w:name="_Toc267251501"/>
      <w:bookmarkStart w:id="477" w:name="_Toc267251497"/>
      <w:bookmarkStart w:id="478" w:name="_Toc267251499"/>
      <w:bookmarkStart w:id="479" w:name="_Toc267251498"/>
      <w:bookmarkStart w:id="480" w:name="_Toc267251504"/>
      <w:bookmarkStart w:id="481" w:name="_Toc267251506"/>
      <w:bookmarkStart w:id="482" w:name="_Toc267251507"/>
      <w:bookmarkStart w:id="483" w:name="_Toc267251508"/>
      <w:bookmarkStart w:id="484" w:name="_Toc267251514"/>
      <w:bookmarkStart w:id="485" w:name="_Toc267251510"/>
      <w:bookmarkStart w:id="486" w:name="_Toc267251511"/>
      <w:bookmarkStart w:id="487" w:name="_Toc267251515"/>
      <w:bookmarkStart w:id="488" w:name="_Toc267251513"/>
      <w:bookmarkStart w:id="489" w:name="_Toc267251509"/>
      <w:r>
        <w:rPr>
          <w:rFonts w:hint="eastAsia" w:ascii="宋体" w:hAnsi="宋体" w:eastAsia="宋体" w:cs="宋体"/>
          <w:b/>
          <w:bCs w:val="0"/>
          <w:color w:val="auto"/>
          <w:kern w:val="2"/>
          <w:sz w:val="24"/>
          <w:szCs w:val="24"/>
          <w:highlight w:val="none"/>
          <w:lang w:val="en-US" w:eastAsia="zh-CN" w:bidi="ar-SA"/>
        </w:rPr>
        <w:t>15. 缺陷责任期与保修</w:t>
      </w:r>
      <w:bookmarkEnd w:id="458"/>
      <w:bookmarkEnd w:id="459"/>
    </w:p>
    <w:p w14:paraId="4446599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15.2缺陷责任期</w:t>
      </w:r>
      <w:bookmarkEnd w:id="460"/>
    </w:p>
    <w:p w14:paraId="1EFE064C">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缺陷责任期的具体期限：</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详见质量保修书</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C27681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b/>
          <w:bCs/>
          <w:color w:val="auto"/>
          <w:sz w:val="24"/>
          <w:szCs w:val="24"/>
          <w:highlight w:val="none"/>
        </w:rPr>
      </w:pPr>
      <w:bookmarkStart w:id="490" w:name="_Toc5434"/>
      <w:bookmarkStart w:id="491" w:name="_Toc20526"/>
      <w:bookmarkStart w:id="492" w:name="_Toc3830"/>
      <w:bookmarkStart w:id="493" w:name="_Toc22000"/>
      <w:bookmarkStart w:id="494" w:name="_Toc18324"/>
      <w:bookmarkStart w:id="495" w:name="_Toc14366"/>
      <w:bookmarkStart w:id="496" w:name="_Toc16554"/>
      <w:r>
        <w:rPr>
          <w:rFonts w:hint="eastAsia" w:ascii="宋体" w:hAnsi="宋体" w:eastAsia="宋体" w:cs="宋体"/>
          <w:b/>
          <w:bCs/>
          <w:color w:val="auto"/>
          <w:sz w:val="24"/>
          <w:szCs w:val="24"/>
          <w:highlight w:val="none"/>
        </w:rPr>
        <w:t>15.3 质量保证金</w:t>
      </w:r>
      <w:bookmarkEnd w:id="490"/>
      <w:bookmarkEnd w:id="491"/>
      <w:bookmarkEnd w:id="492"/>
      <w:bookmarkEnd w:id="493"/>
      <w:bookmarkEnd w:id="494"/>
      <w:bookmarkEnd w:id="495"/>
      <w:bookmarkEnd w:id="496"/>
    </w:p>
    <w:p w14:paraId="7FCCA5E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关于是否扣留质量保证金的约定：</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否</w:t>
      </w:r>
      <w:r>
        <w:rPr>
          <w:rFonts w:hint="eastAsia" w:ascii="宋体" w:hAnsi="宋体" w:eastAsia="宋体" w:cs="宋体"/>
          <w:color w:val="auto"/>
          <w:sz w:val="24"/>
          <w:szCs w:val="24"/>
          <w:highlight w:val="none"/>
        </w:rPr>
        <w:t>。</w:t>
      </w:r>
    </w:p>
    <w:p w14:paraId="4944390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在工程项目竣工前，承包人按专用合同条款第3.7条提供履约担保的，发包人不得同时预留工程质量保证金。</w:t>
      </w:r>
    </w:p>
    <w:p w14:paraId="104D386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outlineLvl w:val="0"/>
        <w:rPr>
          <w:rFonts w:hint="eastAsia" w:ascii="宋体" w:hAnsi="宋体" w:eastAsia="宋体" w:cs="宋体"/>
          <w:color w:val="auto"/>
          <w:sz w:val="24"/>
          <w:szCs w:val="24"/>
          <w:highlight w:val="none"/>
        </w:rPr>
      </w:pPr>
      <w:bookmarkStart w:id="497" w:name="_Toc5890"/>
      <w:bookmarkStart w:id="498" w:name="_Toc13464"/>
      <w:bookmarkStart w:id="499" w:name="_Toc27559"/>
      <w:bookmarkStart w:id="500" w:name="_Toc11317"/>
      <w:bookmarkStart w:id="501" w:name="_Toc25991"/>
      <w:bookmarkStart w:id="502" w:name="_Toc30478"/>
      <w:bookmarkStart w:id="503" w:name="_Toc9996"/>
      <w:r>
        <w:rPr>
          <w:rFonts w:hint="eastAsia" w:ascii="宋体" w:hAnsi="宋体" w:eastAsia="宋体" w:cs="宋体"/>
          <w:color w:val="auto"/>
          <w:sz w:val="24"/>
          <w:szCs w:val="24"/>
          <w:highlight w:val="none"/>
        </w:rPr>
        <w:t>15.3.1 承包人提供质量保证金的方式</w:t>
      </w:r>
      <w:bookmarkEnd w:id="497"/>
      <w:bookmarkEnd w:id="498"/>
      <w:bookmarkEnd w:id="499"/>
      <w:bookmarkEnd w:id="500"/>
      <w:bookmarkEnd w:id="501"/>
      <w:bookmarkEnd w:id="502"/>
      <w:bookmarkEnd w:id="503"/>
    </w:p>
    <w:p w14:paraId="57C6B32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质量保证金采用以下第</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w:t>
      </w:r>
    </w:p>
    <w:p w14:paraId="3F98330E">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（1）质量保证金保函，保证金额为：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14:paraId="15D9BECC">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none"/>
          <w:lang w:val="en-US" w:eastAsia="zh-CN"/>
        </w:rPr>
        <w:t>施工结算总价款</w:t>
      </w:r>
      <w:r>
        <w:rPr>
          <w:rFonts w:hint="eastAsia" w:ascii="宋体" w:hAnsi="宋体" w:eastAsia="宋体" w:cs="宋体"/>
          <w:color w:val="auto"/>
          <w:kern w:val="0"/>
          <w:sz w:val="24"/>
          <w:szCs w:val="24"/>
          <w:highlight w:val="none"/>
        </w:rPr>
        <w:t>；</w:t>
      </w:r>
    </w:p>
    <w:p w14:paraId="3455F56A">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（3）其他方式:</w:t>
      </w:r>
      <w:r>
        <w:rPr>
          <w:rFonts w:hint="eastAsia" w:ascii="宋体" w:hAnsi="宋体" w:eastAsia="宋体" w:cs="宋体"/>
          <w:color w:val="auto"/>
          <w:kern w:val="0"/>
          <w:sz w:val="24"/>
          <w:szCs w:val="24"/>
          <w:highlight w:val="none"/>
          <w:u w:val="single"/>
        </w:rPr>
        <w:t xml:space="preserve">  </w:t>
      </w:r>
      <w:r>
        <w:rPr>
          <w:rFonts w:hint="eastAsia" w:ascii="宋体" w:hAnsi="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4018EC2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outlineLvl w:val="0"/>
        <w:rPr>
          <w:rFonts w:hint="eastAsia" w:ascii="宋体" w:hAnsi="宋体" w:eastAsia="宋体" w:cs="宋体"/>
          <w:color w:val="auto"/>
          <w:sz w:val="24"/>
          <w:szCs w:val="24"/>
          <w:highlight w:val="none"/>
        </w:rPr>
      </w:pPr>
      <w:bookmarkStart w:id="504" w:name="_Toc4857"/>
      <w:bookmarkStart w:id="505" w:name="_Toc17352"/>
      <w:bookmarkStart w:id="506" w:name="_Toc30042"/>
      <w:bookmarkStart w:id="507" w:name="_Toc26851"/>
      <w:bookmarkStart w:id="508" w:name="_Toc3901"/>
      <w:bookmarkStart w:id="509" w:name="_Toc13982"/>
      <w:bookmarkStart w:id="510" w:name="_Toc32286"/>
      <w:r>
        <w:rPr>
          <w:rFonts w:hint="eastAsia" w:ascii="宋体" w:hAnsi="宋体" w:eastAsia="宋体" w:cs="宋体"/>
          <w:color w:val="auto"/>
          <w:sz w:val="24"/>
          <w:szCs w:val="24"/>
          <w:highlight w:val="none"/>
        </w:rPr>
        <w:t>15.3.2 质量保证金的扣留</w:t>
      </w:r>
      <w:bookmarkEnd w:id="504"/>
      <w:bookmarkEnd w:id="505"/>
      <w:bookmarkEnd w:id="506"/>
      <w:bookmarkEnd w:id="507"/>
      <w:bookmarkEnd w:id="508"/>
      <w:bookmarkEnd w:id="509"/>
      <w:bookmarkEnd w:id="510"/>
      <w:r>
        <w:rPr>
          <w:rFonts w:hint="eastAsia" w:ascii="宋体" w:hAnsi="宋体" w:eastAsia="宋体" w:cs="宋体"/>
          <w:color w:val="auto"/>
          <w:sz w:val="24"/>
          <w:szCs w:val="24"/>
          <w:highlight w:val="none"/>
        </w:rPr>
        <w:t xml:space="preserve"> </w:t>
      </w:r>
    </w:p>
    <w:p w14:paraId="0C8F2BB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质量保证金的扣留采取以下第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w:t>
      </w:r>
    </w:p>
    <w:p w14:paraId="49F294B9">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（1）在支付工程进度款时逐次扣留，在此情形下，质量保证金的计算基数不包括预付款的支付、扣回以及价格调整的金额；</w:t>
      </w:r>
    </w:p>
    <w:p w14:paraId="7F341C9B">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outlineLvl w:val="0"/>
        <w:rPr>
          <w:rFonts w:hint="eastAsia" w:ascii="宋体" w:hAnsi="宋体" w:eastAsia="宋体" w:cs="宋体"/>
          <w:color w:val="auto"/>
          <w:kern w:val="0"/>
          <w:sz w:val="24"/>
          <w:szCs w:val="24"/>
          <w:highlight w:val="none"/>
        </w:rPr>
      </w:pPr>
      <w:bookmarkStart w:id="511" w:name="_Toc6027"/>
      <w:bookmarkStart w:id="512" w:name="_Toc3296"/>
      <w:bookmarkStart w:id="513" w:name="_Toc12610"/>
      <w:bookmarkStart w:id="514" w:name="_Toc29284"/>
      <w:bookmarkStart w:id="515" w:name="_Toc26541"/>
      <w:bookmarkStart w:id="516" w:name="_Toc7426"/>
      <w:bookmarkStart w:id="517" w:name="_Toc32560"/>
      <w:r>
        <w:rPr>
          <w:rFonts w:hint="eastAsia" w:ascii="宋体" w:hAnsi="宋体" w:eastAsia="宋体" w:cs="宋体"/>
          <w:color w:val="auto"/>
          <w:kern w:val="0"/>
          <w:sz w:val="24"/>
          <w:szCs w:val="24"/>
          <w:highlight w:val="none"/>
        </w:rPr>
        <w:t>（2）工程竣工结算时一次性扣留质量保证金；</w:t>
      </w:r>
      <w:bookmarkEnd w:id="511"/>
      <w:bookmarkEnd w:id="512"/>
      <w:bookmarkEnd w:id="513"/>
      <w:bookmarkEnd w:id="514"/>
      <w:bookmarkEnd w:id="515"/>
      <w:bookmarkEnd w:id="516"/>
      <w:bookmarkEnd w:id="517"/>
    </w:p>
    <w:bookmarkEnd w:id="461"/>
    <w:bookmarkEnd w:id="462"/>
    <w:p w14:paraId="74DEFDF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15.4保修</w:t>
      </w:r>
    </w:p>
    <w:bookmarkEnd w:id="463"/>
    <w:p w14:paraId="38E9775F">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68" w:firstLineChars="195"/>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15.4.1 保修责任</w:t>
      </w:r>
    </w:p>
    <w:p w14:paraId="2E29551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68" w:firstLineChars="195"/>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工程保修期为：</w:t>
      </w:r>
      <w:r>
        <w:rPr>
          <w:rFonts w:hint="eastAsia" w:ascii="宋体" w:hAnsi="宋体" w:eastAsia="宋体" w:cs="宋体"/>
          <w:color w:val="auto"/>
          <w:kern w:val="0"/>
          <w:sz w:val="24"/>
          <w:szCs w:val="24"/>
          <w:highlight w:val="none"/>
          <w:u w:val="single"/>
        </w:rPr>
        <w:t xml:space="preserve"> （1）屋面防水工程、有防水要求的卫生间、房间和外墙面的防渗为 5 年；（2）装修工程为 3 年；（3）电气管线、给排水管道、设备安装工程为 2 年；（4）给排水设施、道路等配套工程为 2 年；</w:t>
      </w:r>
      <w:r>
        <w:rPr>
          <w:rFonts w:hint="eastAsia" w:ascii="宋体" w:hAnsi="宋体" w:eastAsia="宋体" w:cs="宋体"/>
          <w:color w:val="000000"/>
          <w:sz w:val="24"/>
          <w:szCs w:val="24"/>
          <w:u w:val="single"/>
        </w:rPr>
        <w:t>从工程竣工验收合格之日起计算</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5A9D008F">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68" w:firstLineChars="195"/>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15.4.3 修复通知</w:t>
      </w:r>
    </w:p>
    <w:p w14:paraId="79E0FEDC">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68" w:firstLineChars="195"/>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承包人收到保修通知并到达工程现场的合理时间：</w:t>
      </w:r>
      <w:r>
        <w:rPr>
          <w:rFonts w:hint="eastAsia" w:ascii="宋体" w:hAnsi="宋体" w:eastAsia="宋体" w:cs="宋体"/>
          <w:color w:val="auto"/>
          <w:sz w:val="24"/>
          <w:szCs w:val="24"/>
          <w:highlight w:val="none"/>
          <w:u w:val="single"/>
        </w:rPr>
        <w:t xml:space="preserve">属于保修范围和内容的项目，承包人应在接到修理通知之日后7天内派人修理。承包人不在约定期限内派人修理，发包人可委托其他人员修理，费用从质量保修金内扣除 </w:t>
      </w:r>
      <w:r>
        <w:rPr>
          <w:rFonts w:hint="eastAsia" w:ascii="宋体" w:hAnsi="宋体" w:eastAsia="宋体" w:cs="宋体"/>
          <w:color w:val="auto"/>
          <w:kern w:val="0"/>
          <w:sz w:val="24"/>
          <w:szCs w:val="24"/>
          <w:highlight w:val="none"/>
        </w:rPr>
        <w:t>。</w:t>
      </w:r>
    </w:p>
    <w:bookmarkEnd w:id="464"/>
    <w:bookmarkEnd w:id="465"/>
    <w:bookmarkEnd w:id="466"/>
    <w:bookmarkEnd w:id="467"/>
    <w:p w14:paraId="0A4C2458">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bCs w:val="0"/>
          <w:color w:val="auto"/>
          <w:kern w:val="2"/>
          <w:sz w:val="24"/>
          <w:szCs w:val="24"/>
          <w:highlight w:val="none"/>
          <w:lang w:val="en-US" w:eastAsia="zh-CN" w:bidi="ar-SA"/>
        </w:rPr>
      </w:pPr>
      <w:bookmarkStart w:id="518" w:name="_Toc27472"/>
      <w:bookmarkStart w:id="519" w:name="_Toc351203648"/>
      <w:bookmarkStart w:id="520" w:name="_Toc280868717"/>
      <w:bookmarkStart w:id="521" w:name="_Toc280868718"/>
      <w:r>
        <w:rPr>
          <w:rFonts w:hint="eastAsia" w:ascii="宋体" w:hAnsi="宋体" w:eastAsia="宋体" w:cs="宋体"/>
          <w:b/>
          <w:bCs w:val="0"/>
          <w:color w:val="auto"/>
          <w:kern w:val="2"/>
          <w:sz w:val="24"/>
          <w:szCs w:val="24"/>
          <w:highlight w:val="none"/>
          <w:lang w:val="en-US" w:eastAsia="zh-CN" w:bidi="ar-SA"/>
        </w:rPr>
        <w:t>16. 违约</w:t>
      </w:r>
      <w:bookmarkEnd w:id="518"/>
      <w:bookmarkEnd w:id="519"/>
    </w:p>
    <w:p w14:paraId="6A3CFC7C">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b/>
          <w:bCs w:val="0"/>
          <w:color w:val="auto"/>
          <w:sz w:val="24"/>
          <w:szCs w:val="24"/>
          <w:highlight w:val="none"/>
        </w:rPr>
      </w:pPr>
      <w:bookmarkStart w:id="522" w:name="_Toc14114"/>
      <w:bookmarkStart w:id="523" w:name="_Toc13322"/>
      <w:bookmarkStart w:id="524" w:name="_Toc1568"/>
      <w:bookmarkStart w:id="525" w:name="_Toc8304"/>
      <w:bookmarkStart w:id="526" w:name="_Toc4020"/>
      <w:bookmarkStart w:id="527" w:name="_Toc18938"/>
      <w:bookmarkStart w:id="528" w:name="_Toc14347"/>
      <w:r>
        <w:rPr>
          <w:rFonts w:hint="eastAsia" w:ascii="宋体" w:hAnsi="宋体" w:eastAsia="宋体" w:cs="宋体"/>
          <w:b/>
          <w:bCs w:val="0"/>
          <w:color w:val="auto"/>
          <w:sz w:val="24"/>
          <w:szCs w:val="24"/>
          <w:highlight w:val="none"/>
        </w:rPr>
        <w:t>16.1 发包人违约</w:t>
      </w:r>
      <w:bookmarkEnd w:id="522"/>
      <w:bookmarkEnd w:id="523"/>
      <w:bookmarkEnd w:id="524"/>
      <w:bookmarkEnd w:id="525"/>
      <w:bookmarkEnd w:id="526"/>
      <w:bookmarkEnd w:id="527"/>
      <w:bookmarkEnd w:id="528"/>
    </w:p>
    <w:p w14:paraId="643A1EB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16.1.1发包人违约的情形</w:t>
      </w:r>
    </w:p>
    <w:p w14:paraId="704FFD8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发包人违约的其他情形：</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sz w:val="24"/>
          <w:szCs w:val="24"/>
          <w:highlight w:val="none"/>
          <w:u w:val="single"/>
        </w:rPr>
        <w:t>见通用条款第16.1.1条款</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3F0A560F">
      <w:pPr>
        <w:keepNext w:val="0"/>
        <w:keepLines w:val="0"/>
        <w:pageBreakBefore w:val="0"/>
        <w:widowControl w:val="0"/>
        <w:shd w:val="clear" w:color="auto" w:fill="auto"/>
        <w:kinsoku/>
        <w:wordWrap w:val="0"/>
        <w:overflowPunct/>
        <w:topLinePunct/>
        <w:autoSpaceDE/>
        <w:autoSpaceDN/>
        <w:bidi w:val="0"/>
        <w:snapToGrid/>
        <w:spacing w:line="360" w:lineRule="auto"/>
        <w:ind w:left="1200" w:leftChars="0" w:hanging="1200" w:hangingChars="5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16.1.2 发包人违约的责任</w:t>
      </w:r>
    </w:p>
    <w:p w14:paraId="4DF8FB1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发包人违约责任的承担方式和计算方法：</w:t>
      </w:r>
    </w:p>
    <w:p w14:paraId="0053E85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（1）因发包人原因未能在计划开工日期前7天内下达开工通知的违约责任：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工期顺延</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4B0CBF7">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w:t>
      </w:r>
      <w:r>
        <w:rPr>
          <w:rFonts w:hint="eastAsia" w:ascii="宋体" w:hAnsi="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）其他：</w:t>
      </w:r>
      <w:r>
        <w:rPr>
          <w:rFonts w:hint="eastAsia" w:ascii="宋体" w:hAnsi="宋体" w:eastAsia="宋体" w:cs="宋体"/>
          <w:color w:val="000000"/>
          <w:sz w:val="24"/>
          <w:szCs w:val="24"/>
          <w:u w:val="single"/>
        </w:rPr>
        <w:t>执行通用条款，双方协商解</w:t>
      </w:r>
      <w:r>
        <w:rPr>
          <w:rFonts w:hint="eastAsia" w:ascii="宋体" w:hAnsi="宋体" w:eastAsia="宋体" w:cs="宋体"/>
          <w:color w:val="000000"/>
          <w:sz w:val="24"/>
          <w:szCs w:val="24"/>
          <w:u w:val="single"/>
          <w:lang w:val="en-US" w:eastAsia="zh-CN"/>
        </w:rPr>
        <w:t>决</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26C8987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b/>
          <w:bCs/>
          <w:color w:val="auto"/>
          <w:sz w:val="24"/>
          <w:szCs w:val="24"/>
          <w:highlight w:val="none"/>
        </w:rPr>
      </w:pPr>
      <w:bookmarkStart w:id="529" w:name="_Toc26213"/>
      <w:bookmarkStart w:id="530" w:name="_Toc1624"/>
      <w:bookmarkStart w:id="531" w:name="_Toc6103"/>
      <w:bookmarkStart w:id="532" w:name="_Toc14080"/>
      <w:bookmarkStart w:id="533" w:name="_Toc3331"/>
      <w:bookmarkStart w:id="534" w:name="_Toc10665"/>
      <w:bookmarkStart w:id="535" w:name="_Toc1320"/>
      <w:r>
        <w:rPr>
          <w:rFonts w:hint="eastAsia" w:ascii="宋体" w:hAnsi="宋体" w:eastAsia="宋体" w:cs="宋体"/>
          <w:b/>
          <w:bCs/>
          <w:color w:val="auto"/>
          <w:sz w:val="24"/>
          <w:szCs w:val="24"/>
          <w:highlight w:val="none"/>
        </w:rPr>
        <w:t>16.2 承包人违约</w:t>
      </w:r>
      <w:bookmarkEnd w:id="529"/>
      <w:bookmarkEnd w:id="530"/>
      <w:bookmarkEnd w:id="531"/>
      <w:bookmarkEnd w:id="532"/>
      <w:bookmarkEnd w:id="533"/>
      <w:bookmarkEnd w:id="534"/>
      <w:bookmarkEnd w:id="535"/>
    </w:p>
    <w:p w14:paraId="5902AAC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16.2.1 承包人违约的情形</w:t>
      </w:r>
    </w:p>
    <w:p w14:paraId="161205C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承包人违约的其他情形：</w:t>
      </w:r>
    </w:p>
    <w:p w14:paraId="4B28D98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承包人未在投标文件承诺供应商处采购材料或因承包人的原因未及时支付材料供应商材料款或承包人未按规定及时支付农民工工资等造成工期延误及不良社会影响的，发包人有权代扣代支付材料款及农民工工资，并且应向发包人支付合同约定价款5‰的违约金。</w:t>
      </w:r>
    </w:p>
    <w:p w14:paraId="095D28F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工程质量应达到合同约定的质量标准，质量标准的评定以国家或行业的质量检验评定标准为依据，因承包人原因工程质量达不到约定的质量标准的，承担相应的责任。</w:t>
      </w:r>
    </w:p>
    <w:p w14:paraId="466ACEA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u w:val="single"/>
        </w:rPr>
        <w:t>施工过程中，资料和工程进度必须同步。每月发包人对施工进度和资料进行检查，若出现问题承包人应按照发包人要求限期整改。在工程竣工验收前，承包人要按规定将竣工资料交监理工程师验收，由监理工程师出具相应证明后，发包人方可组织验收 。</w:t>
      </w:r>
    </w:p>
    <w:p w14:paraId="5509683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u w:val="single"/>
        </w:rPr>
        <w:t xml:space="preserve">承包人安全管理人员必须持证上岗，并负责检查现场和施工人员安全情况，如监理单位和发包人发现有不安全因素存在，经指出仍未按期纠正的，承包人每次应支付500 元人民币的违约金；出现安全事故，承包人自行承担责任和费用。 </w:t>
      </w:r>
    </w:p>
    <w:p w14:paraId="5C9162F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u w:val="single"/>
        </w:rPr>
        <w:t xml:space="preserve"> 如施工现场出现用电漏电或短路跳闸，造成停电或影响发包人用电及人身伤亡事故的，承包人承担由此造成的一切损失。</w:t>
      </w:r>
    </w:p>
    <w:p w14:paraId="548B896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u w:val="single"/>
        </w:rPr>
        <w:t xml:space="preserve"> 承包人安排的人员及设备配置必须和投标书施工组织设计所列人员及设备配置相符，否则承包人承担违约金1000元/人。</w:t>
      </w:r>
    </w:p>
    <w:p w14:paraId="7BC889F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u w:val="single"/>
        </w:rPr>
        <w:t>承包方应加强施工安全管理及安全教育，一切安全责任承包方自负。并应做好施工现场周边的安全警示及外围协调。承包人在施工过程中有责任保护好沿线其他管线的安全，如造成其他管线损坏及人员伤亡由承包人承担一切责任和损失。</w:t>
      </w:r>
    </w:p>
    <w:p w14:paraId="4161DC9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8、</w:t>
      </w:r>
      <w:r>
        <w:rPr>
          <w:rFonts w:hint="eastAsia" w:ascii="宋体" w:hAnsi="宋体" w:eastAsia="宋体" w:cs="宋体"/>
          <w:color w:val="auto"/>
          <w:sz w:val="24"/>
          <w:szCs w:val="24"/>
          <w:highlight w:val="none"/>
          <w:u w:val="single"/>
        </w:rPr>
        <w:t>承包方应严格按照国家创卫标准做好施工现场环境保护及文明施工。承包人必须按照省、市、区相关部门颁发的文明施工规定和国家有关安全施工的规范要求，精心组织施工。贯彻谁施工谁负责的原则，由于承包人违反规定或相关规范违规操作和施工，所造成的一切后果由承包人自行承担。由此而造成的对发包人的影响和损失，经评估后由承包人承担。</w:t>
      </w:r>
    </w:p>
    <w:p w14:paraId="47CE3159">
      <w:pPr>
        <w:pStyle w:val="13"/>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r>
        <w:rPr>
          <w:rFonts w:hint="eastAsia" w:ascii="宋体" w:hAnsi="宋体" w:eastAsia="宋体" w:cs="宋体"/>
          <w:color w:val="auto"/>
          <w:sz w:val="24"/>
          <w:szCs w:val="24"/>
          <w:highlight w:val="none"/>
          <w:u w:val="single"/>
        </w:rPr>
        <w:t>如承包人不能按合同规定的工期、质量、施工进度履行其义务，发包人认为工程进度缓慢、施工质量不能达到规定的质量要求，发包人有权解除合同，并以书面形式通知承包人合同即解除，无须</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诉诸司法机关或采取其他措施。</w:t>
      </w:r>
    </w:p>
    <w:p w14:paraId="0D8EE19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16.2.2承包人违约的责任</w:t>
      </w:r>
    </w:p>
    <w:p w14:paraId="4DFCBC59">
      <w:pPr>
        <w:keepNext w:val="0"/>
        <w:keepLines w:val="0"/>
        <w:pageBreakBefore w:val="0"/>
        <w:widowControl w:val="0"/>
        <w:shd w:val="clear" w:color="auto" w:fill="auto"/>
        <w:kinsoku/>
        <w:wordWrap w:val="0"/>
        <w:overflowPunct/>
        <w:topLinePunct/>
        <w:autoSpaceDE/>
        <w:autoSpaceDN/>
        <w:bidi w:val="0"/>
        <w:snapToGrid/>
        <w:spacing w:line="360" w:lineRule="auto"/>
        <w:ind w:left="718" w:leftChars="228" w:hanging="240" w:hangingChars="100"/>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承包人违约责任的承担方式和计算方法：</w:t>
      </w:r>
      <w:r>
        <w:rPr>
          <w:rFonts w:hint="eastAsia" w:ascii="宋体" w:hAnsi="宋体" w:eastAsia="宋体" w:cs="宋体"/>
          <w:color w:val="auto"/>
          <w:sz w:val="24"/>
          <w:szCs w:val="24"/>
          <w:highlight w:val="none"/>
          <w:u w:val="single"/>
        </w:rPr>
        <w:t>双方约定的违约责任</w:t>
      </w: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rPr>
        <w:t xml:space="preserve">    </w:t>
      </w:r>
    </w:p>
    <w:p w14:paraId="04CB14A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16.2.3 因承包人违约解除合同</w:t>
      </w:r>
    </w:p>
    <w:p w14:paraId="11CB25F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关于承包人违约解除合同的特别约定：</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D182D0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发包人继续使用承包人在施工现场的材料、设备、临时工程、承包人文件和由承包人或以其名义编制的其他文件的费用承担方式：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08896A69">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bCs w:val="0"/>
          <w:color w:val="auto"/>
          <w:kern w:val="2"/>
          <w:sz w:val="24"/>
          <w:szCs w:val="24"/>
          <w:highlight w:val="none"/>
          <w:lang w:val="en-US" w:eastAsia="zh-CN" w:bidi="ar-SA"/>
        </w:rPr>
      </w:pPr>
      <w:bookmarkStart w:id="536" w:name="_Toc351203649"/>
      <w:bookmarkStart w:id="537" w:name="_Toc32226"/>
      <w:r>
        <w:rPr>
          <w:rFonts w:hint="eastAsia" w:ascii="宋体" w:hAnsi="宋体" w:eastAsia="宋体" w:cs="宋体"/>
          <w:b/>
          <w:bCs w:val="0"/>
          <w:color w:val="auto"/>
          <w:kern w:val="2"/>
          <w:sz w:val="24"/>
          <w:szCs w:val="24"/>
          <w:highlight w:val="none"/>
          <w:lang w:val="en-US" w:eastAsia="zh-CN" w:bidi="ar-SA"/>
        </w:rPr>
        <w:t>17. 不可抗力</w:t>
      </w:r>
      <w:bookmarkEnd w:id="536"/>
      <w:bookmarkEnd w:id="537"/>
      <w:r>
        <w:rPr>
          <w:rFonts w:hint="eastAsia" w:ascii="宋体" w:hAnsi="宋体" w:eastAsia="宋体" w:cs="宋体"/>
          <w:b/>
          <w:bCs w:val="0"/>
          <w:color w:val="auto"/>
          <w:kern w:val="2"/>
          <w:sz w:val="24"/>
          <w:szCs w:val="24"/>
          <w:highlight w:val="none"/>
          <w:lang w:val="en-US" w:eastAsia="zh-CN" w:bidi="ar-SA"/>
        </w:rPr>
        <w:t xml:space="preserve"> </w:t>
      </w:r>
      <w:bookmarkEnd w:id="520"/>
    </w:p>
    <w:p w14:paraId="60C0426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17.1 不可抗力的确认</w:t>
      </w:r>
    </w:p>
    <w:p w14:paraId="74FB87E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sz w:val="24"/>
          <w:szCs w:val="24"/>
          <w:highlight w:val="none"/>
        </w:rPr>
        <w:t>除通用合同条款约定的不可抗力事件之外，视为不可抗力的其他情形：</w:t>
      </w:r>
      <w:r>
        <w:rPr>
          <w:rFonts w:hint="eastAsia" w:ascii="宋体" w:hAnsi="宋体" w:cs="宋体"/>
          <w:color w:val="auto"/>
          <w:kern w:val="0"/>
          <w:sz w:val="24"/>
          <w:szCs w:val="24"/>
          <w:highlight w:val="none"/>
          <w:u w:val="single"/>
          <w:lang w:val="en-US" w:eastAsia="zh-CN"/>
        </w:rPr>
        <w:t>给</w:t>
      </w:r>
      <w:r>
        <w:rPr>
          <w:rFonts w:hint="eastAsia" w:ascii="宋体" w:hAnsi="宋体" w:eastAsia="宋体" w:cs="宋体"/>
          <w:color w:val="000000"/>
          <w:sz w:val="24"/>
          <w:szCs w:val="24"/>
          <w:u w:val="single"/>
        </w:rPr>
        <w:t>工程造成实质性损害的风、雨、雪、洪水、地震、战争、动乱或其它非发包人、以及非承包人责任造成的爆炸、火灾等</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2F0A29E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b/>
          <w:bCs/>
          <w:color w:val="auto"/>
          <w:sz w:val="24"/>
          <w:szCs w:val="24"/>
          <w:highlight w:val="none"/>
        </w:rPr>
      </w:pPr>
      <w:bookmarkStart w:id="538" w:name="_Toc8178"/>
      <w:bookmarkStart w:id="539" w:name="_Toc13857"/>
      <w:bookmarkStart w:id="540" w:name="_Toc3304"/>
      <w:bookmarkStart w:id="541" w:name="_Toc17499"/>
      <w:bookmarkStart w:id="542" w:name="_Toc29817"/>
      <w:bookmarkStart w:id="543" w:name="_Toc4193"/>
      <w:bookmarkStart w:id="544" w:name="_Toc9633"/>
      <w:r>
        <w:rPr>
          <w:rFonts w:hint="eastAsia" w:ascii="宋体" w:hAnsi="宋体" w:eastAsia="宋体" w:cs="宋体"/>
          <w:b/>
          <w:bCs/>
          <w:color w:val="auto"/>
          <w:sz w:val="24"/>
          <w:szCs w:val="24"/>
          <w:highlight w:val="none"/>
        </w:rPr>
        <w:t>17.4 因不可抗力解除合同</w:t>
      </w:r>
      <w:bookmarkEnd w:id="538"/>
      <w:bookmarkEnd w:id="539"/>
      <w:bookmarkEnd w:id="540"/>
      <w:bookmarkEnd w:id="541"/>
      <w:bookmarkEnd w:id="542"/>
      <w:bookmarkEnd w:id="543"/>
      <w:bookmarkEnd w:id="544"/>
    </w:p>
    <w:p w14:paraId="4772E0D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合同解除后，发包人应在商定或确定发包人应支付款项后</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cs="宋体"/>
          <w:color w:val="auto"/>
          <w:kern w:val="0"/>
          <w:sz w:val="24"/>
          <w:szCs w:val="24"/>
          <w:highlight w:val="none"/>
          <w:u w:val="single"/>
          <w:lang w:val="en-US" w:eastAsia="zh-CN"/>
        </w:rPr>
        <w:t>60</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sz w:val="24"/>
          <w:szCs w:val="24"/>
          <w:highlight w:val="none"/>
        </w:rPr>
        <w:t>天内完成款项的支付。</w:t>
      </w:r>
    </w:p>
    <w:p w14:paraId="2C512A1B">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bCs w:val="0"/>
          <w:color w:val="auto"/>
          <w:kern w:val="2"/>
          <w:sz w:val="24"/>
          <w:szCs w:val="24"/>
          <w:highlight w:val="none"/>
          <w:lang w:val="en-US" w:eastAsia="zh-CN" w:bidi="ar-SA"/>
        </w:rPr>
      </w:pPr>
      <w:bookmarkStart w:id="545" w:name="_Toc27458"/>
      <w:bookmarkStart w:id="546" w:name="_Toc351203650"/>
      <w:r>
        <w:rPr>
          <w:rFonts w:hint="eastAsia" w:ascii="宋体" w:hAnsi="宋体" w:eastAsia="宋体" w:cs="宋体"/>
          <w:b/>
          <w:bCs w:val="0"/>
          <w:color w:val="auto"/>
          <w:kern w:val="2"/>
          <w:sz w:val="24"/>
          <w:szCs w:val="24"/>
          <w:highlight w:val="none"/>
          <w:lang w:val="en-US" w:eastAsia="zh-CN" w:bidi="ar-SA"/>
        </w:rPr>
        <w:t>18. 保险</w:t>
      </w:r>
      <w:bookmarkEnd w:id="545"/>
      <w:bookmarkEnd w:id="546"/>
    </w:p>
    <w:bookmarkEnd w:id="521"/>
    <w:p w14:paraId="427D588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18.1 工程保险</w:t>
      </w:r>
    </w:p>
    <w:p w14:paraId="17ED507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color w:val="auto"/>
          <w:sz w:val="24"/>
          <w:szCs w:val="24"/>
          <w:highlight w:val="none"/>
        </w:rPr>
        <w:t>关于工程保险的特别约定：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b w:val="0"/>
          <w:bCs/>
          <w:color w:val="auto"/>
          <w:sz w:val="24"/>
          <w:szCs w:val="24"/>
          <w:highlight w:val="none"/>
          <w:u w:val="single"/>
        </w:rPr>
        <w:t>由</w:t>
      </w:r>
      <w:r>
        <w:rPr>
          <w:rFonts w:hint="eastAsia" w:ascii="宋体" w:hAnsi="宋体" w:cs="宋体"/>
          <w:b w:val="0"/>
          <w:bCs/>
          <w:color w:val="auto"/>
          <w:sz w:val="24"/>
          <w:szCs w:val="24"/>
          <w:highlight w:val="none"/>
          <w:u w:val="single"/>
          <w:lang w:val="en-US" w:eastAsia="zh-CN"/>
        </w:rPr>
        <w:t>双方另行协商</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rPr>
        <w:t>。</w:t>
      </w:r>
    </w:p>
    <w:p w14:paraId="733FDA6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b/>
          <w:bCs/>
          <w:color w:val="auto"/>
          <w:sz w:val="24"/>
          <w:szCs w:val="24"/>
          <w:highlight w:val="none"/>
        </w:rPr>
      </w:pPr>
      <w:bookmarkStart w:id="547" w:name="_Toc9638"/>
      <w:bookmarkStart w:id="548" w:name="_Toc25475"/>
      <w:bookmarkStart w:id="549" w:name="_Toc25733"/>
      <w:bookmarkStart w:id="550" w:name="_Toc5355"/>
      <w:bookmarkStart w:id="551" w:name="_Toc13302"/>
      <w:bookmarkStart w:id="552" w:name="_Toc16849"/>
      <w:bookmarkStart w:id="553" w:name="_Toc15517"/>
      <w:r>
        <w:rPr>
          <w:rFonts w:hint="eastAsia" w:ascii="宋体" w:hAnsi="宋体" w:eastAsia="宋体" w:cs="宋体"/>
          <w:b/>
          <w:bCs/>
          <w:color w:val="auto"/>
          <w:sz w:val="24"/>
          <w:szCs w:val="24"/>
          <w:highlight w:val="none"/>
        </w:rPr>
        <w:t>18.3 其他保险</w:t>
      </w:r>
      <w:bookmarkEnd w:id="547"/>
      <w:bookmarkEnd w:id="548"/>
      <w:bookmarkEnd w:id="549"/>
      <w:bookmarkEnd w:id="550"/>
      <w:bookmarkEnd w:id="551"/>
      <w:bookmarkEnd w:id="552"/>
      <w:bookmarkEnd w:id="553"/>
    </w:p>
    <w:p w14:paraId="6354CBB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关于其他保险的约定：</w:t>
      </w:r>
      <w:r>
        <w:rPr>
          <w:rFonts w:hint="eastAsia" w:ascii="宋体" w:hAnsi="宋体" w:eastAsia="宋体" w:cs="宋体"/>
          <w:color w:val="auto"/>
          <w:kern w:val="0"/>
          <w:sz w:val="24"/>
          <w:szCs w:val="24"/>
          <w:highlight w:val="none"/>
          <w:u w:val="single"/>
        </w:rPr>
        <w:t xml:space="preserve"> </w:t>
      </w:r>
      <w:r>
        <w:rPr>
          <w:rFonts w:hint="eastAsia" w:ascii="宋体" w:hAnsi="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313F7E8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承包人是否应为其施工设备等办理财产保险：</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C32C4F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18.7 通知义务</w:t>
      </w:r>
    </w:p>
    <w:p w14:paraId="42647A1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关于变更保险合同时的通知义务的约定：</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执行通用条款</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468"/>
    <w:bookmarkEnd w:id="469"/>
    <w:bookmarkEnd w:id="470"/>
    <w:bookmarkEnd w:id="471"/>
    <w:bookmarkEnd w:id="472"/>
    <w:bookmarkEnd w:id="473"/>
    <w:bookmarkEnd w:id="474"/>
    <w:bookmarkEnd w:id="475"/>
    <w:bookmarkEnd w:id="476"/>
    <w:bookmarkEnd w:id="477"/>
    <w:bookmarkEnd w:id="478"/>
    <w:bookmarkEnd w:id="479"/>
    <w:p w14:paraId="3B6BA9B7">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554" w:name="_Toc22531"/>
      <w:bookmarkStart w:id="555" w:name="_Toc351203651"/>
      <w:r>
        <w:rPr>
          <w:rFonts w:hint="eastAsia" w:ascii="宋体" w:hAnsi="宋体" w:eastAsia="宋体" w:cs="宋体"/>
          <w:b w:val="0"/>
          <w:bCs/>
          <w:color w:val="auto"/>
          <w:kern w:val="2"/>
          <w:sz w:val="24"/>
          <w:szCs w:val="24"/>
          <w:highlight w:val="none"/>
          <w:lang w:val="en-US" w:eastAsia="zh-CN" w:bidi="ar-SA"/>
        </w:rPr>
        <w:t>20. 争议解决</w:t>
      </w:r>
      <w:bookmarkEnd w:id="554"/>
      <w:bookmarkEnd w:id="555"/>
    </w:p>
    <w:bookmarkEnd w:id="480"/>
    <w:bookmarkEnd w:id="481"/>
    <w:p w14:paraId="7D3F4C67">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b/>
          <w:bCs/>
          <w:color w:val="auto"/>
          <w:sz w:val="24"/>
          <w:szCs w:val="24"/>
          <w:highlight w:val="none"/>
        </w:rPr>
      </w:pPr>
      <w:bookmarkStart w:id="556" w:name="_Toc16758"/>
      <w:bookmarkStart w:id="557" w:name="_Toc9256"/>
      <w:bookmarkStart w:id="558" w:name="_Toc234"/>
      <w:bookmarkStart w:id="559" w:name="_Toc22543"/>
      <w:bookmarkStart w:id="560" w:name="_Toc15835"/>
      <w:bookmarkStart w:id="561" w:name="_Toc24417"/>
      <w:r>
        <w:rPr>
          <w:rFonts w:hint="eastAsia" w:ascii="宋体" w:hAnsi="宋体" w:eastAsia="宋体" w:cs="宋体"/>
          <w:b/>
          <w:bCs/>
          <w:color w:val="auto"/>
          <w:sz w:val="24"/>
          <w:szCs w:val="24"/>
          <w:highlight w:val="none"/>
        </w:rPr>
        <w:t>20.3 争</w:t>
      </w:r>
      <w:bookmarkEnd w:id="482"/>
      <w:r>
        <w:rPr>
          <w:rFonts w:hint="eastAsia" w:ascii="宋体" w:hAnsi="宋体" w:eastAsia="宋体" w:cs="宋体"/>
          <w:b/>
          <w:bCs/>
          <w:color w:val="auto"/>
          <w:sz w:val="24"/>
          <w:szCs w:val="24"/>
          <w:highlight w:val="none"/>
        </w:rPr>
        <w:t>议评审</w:t>
      </w:r>
      <w:bookmarkEnd w:id="556"/>
      <w:bookmarkEnd w:id="557"/>
      <w:bookmarkEnd w:id="558"/>
      <w:bookmarkEnd w:id="559"/>
      <w:bookmarkEnd w:id="560"/>
      <w:bookmarkEnd w:id="561"/>
    </w:p>
    <w:p w14:paraId="5E706AA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合同当事人是否同意将工程争议提交争议评审小组决定：</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双方协商解决</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8222BC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outlineLvl w:val="0"/>
        <w:rPr>
          <w:rFonts w:hint="eastAsia" w:ascii="宋体" w:hAnsi="宋体" w:eastAsia="宋体" w:cs="宋体"/>
          <w:color w:val="auto"/>
          <w:sz w:val="24"/>
          <w:szCs w:val="24"/>
          <w:highlight w:val="none"/>
        </w:rPr>
      </w:pPr>
      <w:bookmarkStart w:id="562" w:name="_Toc3274"/>
      <w:bookmarkStart w:id="563" w:name="_Toc16018"/>
      <w:bookmarkStart w:id="564" w:name="_Toc22031"/>
      <w:bookmarkStart w:id="565" w:name="_Toc19096"/>
      <w:bookmarkStart w:id="566" w:name="_Toc2354"/>
      <w:bookmarkStart w:id="567" w:name="_Toc25240"/>
      <w:bookmarkStart w:id="568" w:name="_Toc5992"/>
      <w:r>
        <w:rPr>
          <w:rFonts w:hint="eastAsia" w:ascii="宋体" w:hAnsi="宋体" w:eastAsia="宋体" w:cs="宋体"/>
          <w:color w:val="auto"/>
          <w:sz w:val="24"/>
          <w:szCs w:val="24"/>
          <w:highlight w:val="none"/>
        </w:rPr>
        <w:t>20.3.1 争议评审小组的确定</w:t>
      </w:r>
      <w:bookmarkEnd w:id="562"/>
      <w:bookmarkEnd w:id="563"/>
      <w:bookmarkEnd w:id="564"/>
      <w:bookmarkEnd w:id="565"/>
      <w:bookmarkEnd w:id="566"/>
      <w:bookmarkEnd w:id="567"/>
      <w:bookmarkEnd w:id="568"/>
    </w:p>
    <w:p w14:paraId="1490786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争议评审小组成员的确定：</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执行通用条款</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961D1F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选定争议评审员的期限：</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执行通用条款</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02A905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争议评审小组成员的报酬承担方式：</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执行通用条款</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C05705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其他事项的约定：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15B9794B">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outlineLvl w:val="0"/>
        <w:rPr>
          <w:rFonts w:hint="eastAsia" w:ascii="宋体" w:hAnsi="宋体" w:eastAsia="宋体" w:cs="宋体"/>
          <w:color w:val="auto"/>
          <w:kern w:val="0"/>
          <w:sz w:val="24"/>
          <w:szCs w:val="24"/>
          <w:highlight w:val="none"/>
        </w:rPr>
      </w:pPr>
      <w:bookmarkStart w:id="569" w:name="_Toc21447"/>
      <w:bookmarkStart w:id="570" w:name="_Toc32553"/>
      <w:bookmarkStart w:id="571" w:name="_Toc13408"/>
      <w:bookmarkStart w:id="572" w:name="_Toc19622"/>
      <w:bookmarkStart w:id="573" w:name="_Toc21130"/>
      <w:bookmarkStart w:id="574" w:name="_Toc23224"/>
      <w:bookmarkStart w:id="575" w:name="_Toc9665"/>
      <w:r>
        <w:rPr>
          <w:rFonts w:hint="eastAsia" w:ascii="宋体" w:hAnsi="宋体" w:eastAsia="宋体" w:cs="宋体"/>
          <w:color w:val="auto"/>
          <w:kern w:val="0"/>
          <w:sz w:val="24"/>
          <w:szCs w:val="24"/>
          <w:highlight w:val="none"/>
        </w:rPr>
        <w:t>20.3.2 争议评审小组的决定</w:t>
      </w:r>
      <w:bookmarkEnd w:id="569"/>
      <w:bookmarkEnd w:id="570"/>
      <w:bookmarkEnd w:id="571"/>
      <w:bookmarkEnd w:id="572"/>
      <w:bookmarkEnd w:id="573"/>
      <w:bookmarkEnd w:id="574"/>
      <w:bookmarkEnd w:id="575"/>
    </w:p>
    <w:p w14:paraId="78EFE77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合同当事人关于本项的约定：</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执行通用条款</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CC9C97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b/>
          <w:bCs/>
          <w:color w:val="auto"/>
          <w:sz w:val="24"/>
          <w:szCs w:val="24"/>
          <w:highlight w:val="none"/>
        </w:rPr>
      </w:pPr>
      <w:bookmarkStart w:id="576" w:name="_Toc23072"/>
      <w:bookmarkStart w:id="577" w:name="_Toc13383"/>
      <w:bookmarkStart w:id="578" w:name="_Toc287"/>
      <w:bookmarkStart w:id="579" w:name="_Toc19529"/>
      <w:bookmarkStart w:id="580" w:name="_Toc8017"/>
      <w:bookmarkStart w:id="581" w:name="_Toc24710"/>
      <w:bookmarkStart w:id="582" w:name="_Toc31049"/>
      <w:r>
        <w:rPr>
          <w:rFonts w:hint="eastAsia" w:ascii="宋体" w:hAnsi="宋体" w:eastAsia="宋体" w:cs="宋体"/>
          <w:b/>
          <w:bCs/>
          <w:color w:val="auto"/>
          <w:sz w:val="24"/>
          <w:szCs w:val="24"/>
          <w:highlight w:val="none"/>
        </w:rPr>
        <w:t>20.4仲裁或诉讼</w:t>
      </w:r>
      <w:bookmarkEnd w:id="483"/>
      <w:bookmarkEnd w:id="576"/>
      <w:bookmarkEnd w:id="577"/>
      <w:bookmarkEnd w:id="578"/>
      <w:bookmarkEnd w:id="579"/>
      <w:bookmarkEnd w:id="580"/>
      <w:bookmarkEnd w:id="581"/>
      <w:bookmarkEnd w:id="582"/>
    </w:p>
    <w:p w14:paraId="09247C7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因合同及合同有关事项发生的争议，按下列第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种方式解决：</w:t>
      </w:r>
    </w:p>
    <w:p w14:paraId="5F2BCAD7">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仲裁委员会申请仲裁；</w:t>
      </w:r>
    </w:p>
    <w:p w14:paraId="5E2BC09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（2）向</w:t>
      </w:r>
      <w:r>
        <w:rPr>
          <w:rFonts w:hint="eastAsia" w:ascii="宋体" w:hAnsi="宋体" w:eastAsia="宋体" w:cs="宋体"/>
          <w:b/>
          <w:bCs/>
          <w:color w:val="auto"/>
          <w:sz w:val="24"/>
          <w:szCs w:val="24"/>
          <w:highlight w:val="none"/>
          <w:u w:val="single"/>
        </w:rPr>
        <w:t xml:space="preserve">  </w:t>
      </w:r>
      <w:r>
        <w:rPr>
          <w:rFonts w:hint="eastAsia" w:ascii="宋体" w:hAnsi="宋体" w:cs="宋体"/>
          <w:b/>
          <w:bCs/>
          <w:color w:val="auto"/>
          <w:sz w:val="24"/>
          <w:szCs w:val="24"/>
          <w:highlight w:val="none"/>
          <w:u w:val="single"/>
          <w:lang w:val="en-US" w:eastAsia="zh-CN"/>
        </w:rPr>
        <w:t>甲方</w:t>
      </w:r>
      <w:r>
        <w:rPr>
          <w:rFonts w:hint="eastAsia" w:ascii="宋体" w:hAnsi="宋体" w:eastAsia="宋体" w:cs="宋体"/>
          <w:b/>
          <w:bCs/>
          <w:color w:val="auto"/>
          <w:sz w:val="24"/>
          <w:szCs w:val="24"/>
          <w:highlight w:val="none"/>
          <w:u w:val="single"/>
          <w:lang w:val="en-US" w:eastAsia="zh-CN"/>
        </w:rPr>
        <w:t xml:space="preserve">所在地 </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color w:val="auto"/>
          <w:sz w:val="24"/>
          <w:szCs w:val="24"/>
          <w:highlight w:val="none"/>
        </w:rPr>
        <w:t>人民法院起诉。</w:t>
      </w:r>
      <w:bookmarkEnd w:id="484"/>
      <w:bookmarkEnd w:id="485"/>
      <w:bookmarkEnd w:id="486"/>
      <w:bookmarkEnd w:id="487"/>
      <w:bookmarkEnd w:id="488"/>
      <w:bookmarkEnd w:id="489"/>
    </w:p>
    <w:p w14:paraId="626DABD8">
      <w:pPr>
        <w:pStyle w:val="13"/>
        <w:spacing w:line="360" w:lineRule="auto"/>
        <w:ind w:left="63" w:right="63"/>
      </w:pPr>
      <w:r>
        <w:br w:type="page"/>
      </w:r>
    </w:p>
    <w:p w14:paraId="3F38E8B9">
      <w:pPr>
        <w:spacing w:line="360" w:lineRule="auto"/>
        <w:jc w:val="both"/>
        <w:rPr>
          <w:rFonts w:ascii="宋体" w:hAnsi="宋体"/>
          <w:color w:val="000000"/>
          <w:sz w:val="24"/>
          <w:szCs w:val="24"/>
        </w:rPr>
      </w:pPr>
      <w:r>
        <w:rPr>
          <w:rFonts w:ascii="宋体" w:hAnsi="宋体"/>
          <w:b/>
          <w:bCs/>
          <w:color w:val="000000"/>
          <w:sz w:val="24"/>
          <w:szCs w:val="24"/>
        </w:rPr>
        <w:t>附</w:t>
      </w:r>
      <w:bookmarkStart w:id="583" w:name="_Toc296944565"/>
      <w:bookmarkStart w:id="584" w:name="_Toc296891054"/>
      <w:bookmarkStart w:id="585" w:name="_Toc296346727"/>
      <w:bookmarkStart w:id="586" w:name="_Toc296503226"/>
      <w:bookmarkStart w:id="587" w:name="_Toc296347225"/>
      <w:bookmarkStart w:id="588" w:name="_Toc296891266"/>
      <w:bookmarkStart w:id="589" w:name="_Toc267261693"/>
      <w:r>
        <w:rPr>
          <w:rFonts w:ascii="宋体" w:hAnsi="宋体"/>
          <w:b/>
          <w:bCs/>
          <w:color w:val="000000"/>
          <w:sz w:val="24"/>
          <w:szCs w:val="24"/>
        </w:rPr>
        <w:t>件1：</w:t>
      </w:r>
      <w:bookmarkEnd w:id="155"/>
      <w:bookmarkEnd w:id="156"/>
      <w:bookmarkEnd w:id="583"/>
      <w:bookmarkEnd w:id="584"/>
      <w:bookmarkEnd w:id="585"/>
      <w:bookmarkEnd w:id="586"/>
      <w:bookmarkEnd w:id="587"/>
      <w:bookmarkEnd w:id="588"/>
      <w:bookmarkEnd w:id="589"/>
      <w:bookmarkStart w:id="590" w:name="_Toc28480"/>
      <w:bookmarkStart w:id="591" w:name="_Toc18181"/>
      <w:r>
        <w:rPr>
          <w:rFonts w:ascii="宋体" w:hAnsi="宋体"/>
          <w:b/>
          <w:bCs/>
          <w:color w:val="000000"/>
          <w:sz w:val="24"/>
          <w:szCs w:val="24"/>
        </w:rPr>
        <w:t>工程质量保修书</w:t>
      </w:r>
      <w:bookmarkEnd w:id="590"/>
      <w:bookmarkEnd w:id="591"/>
    </w:p>
    <w:p w14:paraId="40CCC565">
      <w:pPr>
        <w:spacing w:line="360" w:lineRule="auto"/>
        <w:rPr>
          <w:rFonts w:ascii="宋体" w:hAnsi="宋体"/>
          <w:color w:val="000000"/>
          <w:sz w:val="24"/>
          <w:szCs w:val="24"/>
        </w:rPr>
      </w:pPr>
    </w:p>
    <w:p w14:paraId="02BA65E2">
      <w:pPr>
        <w:spacing w:line="360" w:lineRule="auto"/>
        <w:rPr>
          <w:rFonts w:ascii="宋体" w:hAnsi="宋体"/>
          <w:color w:val="000000"/>
          <w:sz w:val="24"/>
          <w:szCs w:val="24"/>
        </w:rPr>
      </w:pPr>
      <w:r>
        <w:rPr>
          <w:rFonts w:ascii="宋体" w:hAnsi="宋体"/>
          <w:color w:val="000000"/>
          <w:sz w:val="24"/>
          <w:szCs w:val="24"/>
        </w:rPr>
        <w:t>发包人（全称）：</w:t>
      </w:r>
      <w:r>
        <w:rPr>
          <w:rFonts w:ascii="宋体" w:hAnsi="宋体"/>
          <w:color w:val="000000"/>
          <w:sz w:val="24"/>
          <w:szCs w:val="24"/>
          <w:u w:val="single"/>
        </w:rPr>
        <w:t xml:space="preserve">                                </w:t>
      </w:r>
      <w:r>
        <w:rPr>
          <w:rFonts w:ascii="宋体" w:hAnsi="宋体"/>
          <w:color w:val="000000"/>
          <w:sz w:val="24"/>
          <w:szCs w:val="24"/>
        </w:rPr>
        <w:t xml:space="preserve"> </w:t>
      </w:r>
    </w:p>
    <w:p w14:paraId="11FB079C">
      <w:pPr>
        <w:spacing w:line="360" w:lineRule="auto"/>
        <w:rPr>
          <w:rFonts w:ascii="宋体" w:hAnsi="宋体"/>
          <w:color w:val="000000"/>
          <w:sz w:val="24"/>
          <w:szCs w:val="24"/>
        </w:rPr>
      </w:pPr>
      <w:r>
        <w:rPr>
          <w:rFonts w:ascii="宋体" w:hAnsi="宋体"/>
          <w:color w:val="000000"/>
          <w:sz w:val="24"/>
          <w:szCs w:val="24"/>
        </w:rPr>
        <w:t>承包人（全称）：</w:t>
      </w:r>
      <w:r>
        <w:rPr>
          <w:rFonts w:ascii="宋体" w:hAnsi="宋体"/>
          <w:color w:val="000000"/>
          <w:sz w:val="24"/>
          <w:szCs w:val="24"/>
          <w:u w:val="single"/>
        </w:rPr>
        <w:t xml:space="preserve">                                </w:t>
      </w:r>
      <w:r>
        <w:rPr>
          <w:rFonts w:ascii="宋体" w:hAnsi="宋体"/>
          <w:color w:val="000000"/>
          <w:sz w:val="24"/>
          <w:szCs w:val="24"/>
        </w:rPr>
        <w:t xml:space="preserve"> </w:t>
      </w:r>
    </w:p>
    <w:p w14:paraId="36165C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000000"/>
          <w:sz w:val="24"/>
          <w:szCs w:val="24"/>
        </w:rPr>
      </w:pPr>
      <w:r>
        <w:rPr>
          <w:rFonts w:ascii="宋体" w:hAnsi="宋体"/>
          <w:color w:val="000000"/>
          <w:sz w:val="24"/>
          <w:szCs w:val="24"/>
        </w:rPr>
        <w:t>发包人和承包人根据《中华人民共和国建筑法》和《建设工程质量管理条例》，经协商一致就</w:t>
      </w:r>
      <w:r>
        <w:rPr>
          <w:rFonts w:ascii="宋体" w:hAnsi="宋体"/>
          <w:color w:val="000000"/>
          <w:sz w:val="24"/>
          <w:szCs w:val="24"/>
          <w:u w:val="single"/>
        </w:rPr>
        <w:t xml:space="preserve">                </w:t>
      </w:r>
      <w:r>
        <w:rPr>
          <w:rFonts w:ascii="宋体" w:hAnsi="宋体"/>
          <w:color w:val="000000"/>
          <w:sz w:val="24"/>
          <w:szCs w:val="24"/>
        </w:rPr>
        <w:t>（工程全称）签订工程质量保修书。</w:t>
      </w:r>
    </w:p>
    <w:p w14:paraId="2EF96DFC">
      <w:pPr>
        <w:spacing w:line="360" w:lineRule="auto"/>
        <w:rPr>
          <w:rFonts w:ascii="宋体" w:hAnsi="宋体"/>
          <w:b/>
          <w:bCs/>
          <w:color w:val="000000"/>
          <w:sz w:val="24"/>
          <w:szCs w:val="24"/>
        </w:rPr>
      </w:pPr>
      <w:bookmarkStart w:id="592" w:name="_Toc510449992"/>
      <w:bookmarkStart w:id="593" w:name="_Toc526085915"/>
      <w:bookmarkStart w:id="594" w:name="_Toc24261"/>
      <w:bookmarkStart w:id="595" w:name="_Toc508703914"/>
      <w:bookmarkStart w:id="596" w:name="_Toc3647"/>
      <w:bookmarkStart w:id="597" w:name="_Toc508702756"/>
      <w:r>
        <w:rPr>
          <w:rFonts w:ascii="宋体" w:hAnsi="宋体"/>
          <w:b/>
          <w:bCs/>
          <w:color w:val="000000"/>
          <w:sz w:val="24"/>
          <w:szCs w:val="24"/>
        </w:rPr>
        <w:t>一、工程质量保修范围和内容</w:t>
      </w:r>
      <w:bookmarkEnd w:id="592"/>
      <w:bookmarkEnd w:id="593"/>
      <w:bookmarkEnd w:id="594"/>
      <w:bookmarkEnd w:id="595"/>
      <w:bookmarkEnd w:id="596"/>
      <w:bookmarkEnd w:id="597"/>
    </w:p>
    <w:p w14:paraId="435AC69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000000"/>
          <w:sz w:val="24"/>
          <w:szCs w:val="24"/>
        </w:rPr>
      </w:pPr>
      <w:r>
        <w:rPr>
          <w:rFonts w:ascii="宋体" w:hAnsi="宋体"/>
          <w:color w:val="000000"/>
          <w:sz w:val="24"/>
          <w:szCs w:val="24"/>
        </w:rPr>
        <w:t>承包人在质量保修期内，按照有关法律规定和合同约定，承担工程质量保修责任。</w:t>
      </w:r>
    </w:p>
    <w:p w14:paraId="7960D1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000000"/>
          <w:sz w:val="24"/>
          <w:szCs w:val="24"/>
        </w:rPr>
      </w:pPr>
      <w:r>
        <w:rPr>
          <w:rFonts w:ascii="宋体" w:hAnsi="宋体"/>
          <w:color w:val="000000"/>
          <w:sz w:val="24"/>
          <w:szCs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color w:val="000000"/>
          <w:sz w:val="24"/>
          <w:szCs w:val="24"/>
        </w:rPr>
        <w:t>：</w:t>
      </w:r>
      <w:r>
        <w:rPr>
          <w:rFonts w:ascii="宋体" w:hAnsi="宋体"/>
          <w:color w:val="000000"/>
          <w:sz w:val="24"/>
          <w:szCs w:val="24"/>
          <w:u w:val="single"/>
        </w:rPr>
        <w:t xml:space="preserve">  </w:t>
      </w:r>
      <w:r>
        <w:rPr>
          <w:rFonts w:hint="eastAsia" w:ascii="宋体" w:hAnsi="宋体" w:eastAsia="宋体" w:cs="宋体"/>
          <w:sz w:val="24"/>
          <w:szCs w:val="24"/>
          <w:highlight w:val="none"/>
          <w:u w:val="single"/>
        </w:rPr>
        <w:t>承包范围以内的所有工程</w:t>
      </w:r>
      <w:r>
        <w:rPr>
          <w:rFonts w:ascii="宋体" w:hAnsi="宋体"/>
          <w:color w:val="000000"/>
          <w:sz w:val="24"/>
          <w:szCs w:val="24"/>
          <w:u w:val="single"/>
        </w:rPr>
        <w:t xml:space="preserve"> </w:t>
      </w:r>
      <w:r>
        <w:rPr>
          <w:rFonts w:ascii="宋体" w:hAnsi="宋体"/>
          <w:color w:val="000000"/>
          <w:sz w:val="24"/>
          <w:szCs w:val="24"/>
        </w:rPr>
        <w:t>。</w:t>
      </w:r>
    </w:p>
    <w:p w14:paraId="3AF18201">
      <w:pPr>
        <w:spacing w:line="360" w:lineRule="auto"/>
        <w:rPr>
          <w:rFonts w:ascii="宋体" w:hAnsi="宋体"/>
          <w:b/>
          <w:bCs/>
          <w:color w:val="000000"/>
          <w:sz w:val="24"/>
          <w:szCs w:val="24"/>
        </w:rPr>
      </w:pPr>
      <w:bookmarkStart w:id="598" w:name="_Toc1326"/>
      <w:bookmarkStart w:id="599" w:name="_Toc526085916"/>
      <w:bookmarkStart w:id="600" w:name="_Toc510449993"/>
      <w:bookmarkStart w:id="601" w:name="_Toc508703915"/>
      <w:bookmarkStart w:id="602" w:name="_Toc508702757"/>
      <w:bookmarkStart w:id="603" w:name="_Toc23197"/>
      <w:r>
        <w:rPr>
          <w:rFonts w:ascii="宋体" w:hAnsi="宋体"/>
          <w:b/>
          <w:bCs/>
          <w:color w:val="000000"/>
          <w:sz w:val="24"/>
          <w:szCs w:val="24"/>
        </w:rPr>
        <w:t>二、质量保修期</w:t>
      </w:r>
      <w:bookmarkEnd w:id="598"/>
      <w:bookmarkEnd w:id="599"/>
      <w:bookmarkEnd w:id="600"/>
      <w:bookmarkEnd w:id="601"/>
      <w:bookmarkEnd w:id="602"/>
      <w:bookmarkEnd w:id="603"/>
    </w:p>
    <w:p w14:paraId="058241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000000"/>
          <w:sz w:val="24"/>
          <w:szCs w:val="24"/>
        </w:rPr>
        <w:t>根据《建设工程质量管理条例》及有关规定，工程的质量保修期</w:t>
      </w:r>
      <w:r>
        <w:rPr>
          <w:rFonts w:hint="eastAsia" w:ascii="宋体" w:hAnsi="宋体" w:eastAsia="宋体" w:cs="宋体"/>
          <w:color w:val="000000"/>
          <w:sz w:val="24"/>
        </w:rPr>
        <w:t>为工程竣工验收合格之日起一年</w:t>
      </w:r>
      <w:r>
        <w:rPr>
          <w:rFonts w:hint="eastAsia" w:ascii="宋体" w:hAnsi="宋体" w:cs="宋体"/>
          <w:color w:val="000000"/>
          <w:sz w:val="24"/>
          <w:lang w:eastAsia="zh-CN"/>
        </w:rPr>
        <w:t>（</w:t>
      </w:r>
      <w:r>
        <w:rPr>
          <w:rFonts w:hint="eastAsia" w:ascii="宋体" w:hAnsi="宋体" w:cs="宋体"/>
          <w:color w:val="000000"/>
          <w:sz w:val="24"/>
          <w:lang w:val="en-US" w:eastAsia="zh-CN"/>
        </w:rPr>
        <w:t>其中：</w:t>
      </w:r>
      <w:r>
        <w:rPr>
          <w:rFonts w:hint="eastAsia" w:ascii="宋体" w:hAnsi="宋体" w:cs="宋体"/>
          <w:color w:val="000000"/>
          <w:sz w:val="24"/>
          <w:lang w:eastAsia="zh-CN"/>
        </w:rPr>
        <w:t>（1）屋面防水工程、有防水要求的卫生间、房间和外墙面的防渗为 5 年；（2）装修工程为 3 年；（3）电气管线、给排水管道、设备安装工程为 2 年；（4）给排水设施、道路等配套工程为 2 年；从工程竣工验收合格之日起计算）</w:t>
      </w:r>
      <w:r>
        <w:rPr>
          <w:rFonts w:hint="eastAsia" w:ascii="宋体" w:hAnsi="宋体" w:eastAsia="宋体" w:cs="宋体"/>
          <w:color w:val="000000"/>
          <w:sz w:val="24"/>
        </w:rPr>
        <w:t>，质保期满。承包人提出移交申请20个工作日内，发包人应及时办理接收手续，若以各种理由拒绝或推迟办理，视为已接收。</w:t>
      </w:r>
    </w:p>
    <w:p w14:paraId="7AA4B088">
      <w:pPr>
        <w:spacing w:line="360" w:lineRule="auto"/>
        <w:rPr>
          <w:rFonts w:ascii="宋体" w:hAnsi="宋体"/>
          <w:b/>
          <w:bCs/>
          <w:color w:val="auto"/>
          <w:sz w:val="24"/>
          <w:szCs w:val="24"/>
        </w:rPr>
      </w:pPr>
      <w:bookmarkStart w:id="604" w:name="_Toc510449994"/>
      <w:bookmarkStart w:id="605" w:name="_Toc508702758"/>
      <w:bookmarkStart w:id="606" w:name="_Toc526085917"/>
      <w:bookmarkStart w:id="607" w:name="_Toc508703916"/>
      <w:bookmarkStart w:id="608" w:name="_Toc31589"/>
      <w:bookmarkStart w:id="609" w:name="_Toc14945"/>
      <w:r>
        <w:rPr>
          <w:rFonts w:ascii="宋体" w:hAnsi="宋体"/>
          <w:b/>
          <w:bCs/>
          <w:color w:val="auto"/>
          <w:sz w:val="24"/>
          <w:szCs w:val="24"/>
        </w:rPr>
        <w:t>三、缺陷责任期</w:t>
      </w:r>
      <w:bookmarkEnd w:id="604"/>
      <w:bookmarkEnd w:id="605"/>
      <w:bookmarkEnd w:id="606"/>
      <w:bookmarkEnd w:id="607"/>
      <w:bookmarkEnd w:id="608"/>
      <w:bookmarkEnd w:id="609"/>
    </w:p>
    <w:p w14:paraId="3A798E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000000"/>
          <w:sz w:val="24"/>
          <w:szCs w:val="24"/>
        </w:rPr>
      </w:pPr>
      <w:r>
        <w:rPr>
          <w:rFonts w:ascii="宋体" w:hAnsi="宋体"/>
          <w:color w:val="auto"/>
          <w:sz w:val="24"/>
          <w:szCs w:val="24"/>
        </w:rPr>
        <w:t>工程缺陷责任期为</w:t>
      </w:r>
      <w:r>
        <w:rPr>
          <w:rFonts w:ascii="宋体" w:hAnsi="宋体"/>
          <w:color w:val="auto"/>
          <w:sz w:val="24"/>
          <w:szCs w:val="24"/>
          <w:u w:val="single"/>
        </w:rPr>
        <w:t xml:space="preserve"> </w:t>
      </w:r>
      <w:r>
        <w:rPr>
          <w:rFonts w:hint="eastAsia" w:ascii="宋体" w:hAnsi="宋体"/>
          <w:color w:val="auto"/>
          <w:sz w:val="24"/>
          <w:szCs w:val="24"/>
          <w:u w:val="single"/>
          <w:lang w:val="en-US" w:eastAsia="zh-CN"/>
        </w:rPr>
        <w:t>12</w:t>
      </w:r>
      <w:r>
        <w:rPr>
          <w:rFonts w:ascii="宋体" w:hAnsi="宋体"/>
          <w:color w:val="auto"/>
          <w:sz w:val="24"/>
          <w:szCs w:val="24"/>
          <w:u w:val="single"/>
        </w:rPr>
        <w:t xml:space="preserve"> </w:t>
      </w:r>
      <w:r>
        <w:rPr>
          <w:rFonts w:ascii="宋体" w:hAnsi="宋体"/>
          <w:color w:val="auto"/>
          <w:sz w:val="24"/>
          <w:szCs w:val="24"/>
        </w:rPr>
        <w:t>个月，缺陷责任期自工程</w:t>
      </w:r>
      <w:r>
        <w:rPr>
          <w:rFonts w:hint="eastAsia" w:ascii="宋体" w:hAnsi="宋体"/>
          <w:color w:val="auto"/>
          <w:sz w:val="24"/>
          <w:szCs w:val="24"/>
        </w:rPr>
        <w:t>通过竣工验</w:t>
      </w:r>
      <w:r>
        <w:rPr>
          <w:rFonts w:hint="eastAsia" w:ascii="宋体" w:hAnsi="宋体"/>
          <w:color w:val="000000"/>
          <w:sz w:val="24"/>
          <w:szCs w:val="24"/>
        </w:rPr>
        <w:t>收</w:t>
      </w:r>
      <w:r>
        <w:rPr>
          <w:rFonts w:ascii="宋体" w:hAnsi="宋体"/>
          <w:color w:val="000000"/>
          <w:sz w:val="24"/>
          <w:szCs w:val="24"/>
        </w:rPr>
        <w:t>之日起计算。单位工程先于全部工程进行验收，单位工程缺陷责任期自单位工程验收合格之日起算。</w:t>
      </w:r>
    </w:p>
    <w:p w14:paraId="7C2F05AB">
      <w:pPr>
        <w:spacing w:line="360" w:lineRule="auto"/>
        <w:rPr>
          <w:rFonts w:ascii="宋体" w:hAnsi="宋体"/>
          <w:b/>
          <w:bCs/>
          <w:color w:val="000000"/>
          <w:sz w:val="24"/>
          <w:szCs w:val="24"/>
        </w:rPr>
      </w:pPr>
      <w:bookmarkStart w:id="610" w:name="_Toc1304"/>
      <w:bookmarkStart w:id="611" w:name="_Toc18859"/>
      <w:bookmarkStart w:id="612" w:name="_Toc510449995"/>
      <w:bookmarkStart w:id="613" w:name="_Toc508702759"/>
      <w:bookmarkStart w:id="614" w:name="_Toc508703917"/>
      <w:bookmarkStart w:id="615" w:name="_Toc526085918"/>
      <w:r>
        <w:rPr>
          <w:rFonts w:ascii="宋体" w:hAnsi="宋体"/>
          <w:b/>
          <w:bCs/>
          <w:color w:val="000000"/>
          <w:sz w:val="24"/>
          <w:szCs w:val="24"/>
        </w:rPr>
        <w:t>四、质量保修责任</w:t>
      </w:r>
      <w:bookmarkEnd w:id="610"/>
      <w:bookmarkEnd w:id="611"/>
      <w:bookmarkEnd w:id="612"/>
      <w:bookmarkEnd w:id="613"/>
      <w:bookmarkEnd w:id="614"/>
      <w:bookmarkEnd w:id="615"/>
    </w:p>
    <w:p w14:paraId="7CA8E3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000000"/>
          <w:sz w:val="24"/>
          <w:szCs w:val="24"/>
        </w:rPr>
      </w:pPr>
      <w:r>
        <w:rPr>
          <w:rFonts w:hint="eastAsia" w:ascii="宋体" w:hAnsi="宋体"/>
          <w:color w:val="000000"/>
          <w:sz w:val="24"/>
          <w:szCs w:val="24"/>
        </w:rPr>
        <w:t>1</w:t>
      </w:r>
      <w:r>
        <w:rPr>
          <w:rFonts w:hint="eastAsia" w:ascii="宋体" w:hAnsi="宋体"/>
          <w:sz w:val="24"/>
          <w:szCs w:val="24"/>
        </w:rPr>
        <w:t>．</w:t>
      </w:r>
      <w:r>
        <w:rPr>
          <w:rFonts w:ascii="宋体" w:hAnsi="宋体"/>
          <w:color w:val="000000"/>
          <w:sz w:val="24"/>
          <w:szCs w:val="24"/>
        </w:rPr>
        <w:t>属于保修范围、内容的项目，承包人应当在接到保修通知之</w:t>
      </w:r>
      <w:r>
        <w:rPr>
          <w:rFonts w:ascii="宋体" w:hAnsi="宋体"/>
          <w:color w:val="auto"/>
          <w:sz w:val="24"/>
          <w:szCs w:val="24"/>
        </w:rPr>
        <w:t>日起</w:t>
      </w:r>
      <w:r>
        <w:rPr>
          <w:rFonts w:hint="eastAsia" w:ascii="宋体" w:hAnsi="宋体"/>
          <w:color w:val="auto"/>
          <w:sz w:val="24"/>
          <w:szCs w:val="24"/>
          <w:lang w:val="en-US" w:eastAsia="zh-CN"/>
        </w:rPr>
        <w:t>3</w:t>
      </w:r>
      <w:r>
        <w:rPr>
          <w:rFonts w:ascii="宋体" w:hAnsi="宋体"/>
          <w:color w:val="auto"/>
          <w:sz w:val="24"/>
          <w:szCs w:val="24"/>
        </w:rPr>
        <w:t>天内</w:t>
      </w:r>
      <w:r>
        <w:rPr>
          <w:rFonts w:ascii="宋体" w:hAnsi="宋体"/>
          <w:color w:val="000000"/>
          <w:sz w:val="24"/>
          <w:szCs w:val="24"/>
        </w:rPr>
        <w:t>派人保</w:t>
      </w:r>
      <w:r>
        <w:rPr>
          <w:rFonts w:hint="eastAsia" w:ascii="宋体" w:hAnsi="宋体" w:eastAsia="宋体" w:cs="宋体"/>
          <w:color w:val="000000"/>
          <w:sz w:val="24"/>
          <w:szCs w:val="24"/>
        </w:rPr>
        <w:t>修</w:t>
      </w:r>
      <w:r>
        <w:rPr>
          <w:rFonts w:hint="eastAsia" w:ascii="宋体" w:hAnsi="宋体" w:eastAsia="宋体" w:cs="宋体"/>
          <w:color w:val="000000"/>
          <w:sz w:val="24"/>
          <w:u w:val="none"/>
        </w:rPr>
        <w:t>（因天气等自然原因影响除外）</w:t>
      </w:r>
      <w:r>
        <w:rPr>
          <w:rFonts w:hint="eastAsia" w:ascii="宋体" w:hAnsi="宋体" w:eastAsia="宋体" w:cs="宋体"/>
          <w:color w:val="000000"/>
          <w:sz w:val="24"/>
          <w:szCs w:val="24"/>
        </w:rPr>
        <w:t>。</w:t>
      </w:r>
      <w:r>
        <w:rPr>
          <w:rFonts w:ascii="宋体" w:hAnsi="宋体"/>
          <w:color w:val="000000"/>
          <w:sz w:val="24"/>
          <w:szCs w:val="24"/>
        </w:rPr>
        <w:t>承包人不在约定期限内派人保修的，发包人可以委托他人修理。</w:t>
      </w:r>
    </w:p>
    <w:p w14:paraId="1E215F8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000000"/>
          <w:sz w:val="24"/>
          <w:szCs w:val="24"/>
        </w:rPr>
      </w:pPr>
      <w:r>
        <w:rPr>
          <w:rFonts w:hint="eastAsia" w:ascii="宋体" w:hAnsi="宋体"/>
          <w:color w:val="000000"/>
          <w:sz w:val="24"/>
          <w:szCs w:val="24"/>
        </w:rPr>
        <w:t>2</w:t>
      </w:r>
      <w:r>
        <w:rPr>
          <w:rFonts w:hint="eastAsia" w:ascii="宋体" w:hAnsi="宋体"/>
          <w:sz w:val="24"/>
          <w:szCs w:val="24"/>
        </w:rPr>
        <w:t>．</w:t>
      </w:r>
      <w:r>
        <w:rPr>
          <w:rFonts w:ascii="宋体" w:hAnsi="宋体"/>
          <w:color w:val="000000"/>
          <w:sz w:val="24"/>
          <w:szCs w:val="24"/>
        </w:rPr>
        <w:t>发生紧急事故需抢修的，承包人在接到事故通知后，应当立即到达事故现场抢修。</w:t>
      </w:r>
      <w:bookmarkEnd w:id="0"/>
      <w:bookmarkEnd w:id="1"/>
      <w:bookmarkEnd w:id="2"/>
    </w:p>
    <w:p w14:paraId="056B83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olor w:val="000000"/>
          <w:sz w:val="24"/>
          <w:szCs w:val="24"/>
        </w:rPr>
      </w:pPr>
      <w:r>
        <w:rPr>
          <w:rFonts w:hint="eastAsia" w:ascii="宋体" w:hAnsi="宋体"/>
          <w:color w:val="000000"/>
          <w:sz w:val="24"/>
          <w:szCs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0FC27C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000000"/>
          <w:sz w:val="24"/>
          <w:szCs w:val="24"/>
        </w:rPr>
      </w:pPr>
      <w:r>
        <w:rPr>
          <w:rFonts w:hint="eastAsia" w:ascii="宋体" w:hAnsi="宋体"/>
          <w:color w:val="000000"/>
          <w:sz w:val="24"/>
          <w:szCs w:val="24"/>
        </w:rPr>
        <w:t>4．质量保修完成后，由发包人组织验收。</w:t>
      </w:r>
    </w:p>
    <w:p w14:paraId="7CE3CF6D">
      <w:pPr>
        <w:spacing w:line="360" w:lineRule="auto"/>
        <w:rPr>
          <w:rFonts w:hint="eastAsia" w:ascii="宋体" w:hAnsi="宋体" w:eastAsia="宋体" w:cs="Times New Roman"/>
          <w:b/>
          <w:bCs/>
          <w:color w:val="000000"/>
          <w:sz w:val="24"/>
          <w:szCs w:val="24"/>
        </w:rPr>
      </w:pPr>
      <w:r>
        <w:rPr>
          <w:rFonts w:hint="eastAsia" w:ascii="宋体" w:hAnsi="宋体" w:eastAsia="宋体" w:cs="Times New Roman"/>
          <w:b/>
          <w:bCs/>
          <w:color w:val="000000"/>
          <w:sz w:val="24"/>
          <w:szCs w:val="24"/>
        </w:rPr>
        <w:t>五、保修费用</w:t>
      </w:r>
    </w:p>
    <w:p w14:paraId="6DF333FC">
      <w:pPr>
        <w:spacing w:line="360" w:lineRule="auto"/>
        <w:ind w:firstLine="480" w:firstLineChars="200"/>
        <w:rPr>
          <w:rFonts w:hint="eastAsia" w:ascii="宋体" w:hAnsi="宋体"/>
          <w:sz w:val="24"/>
          <w:szCs w:val="24"/>
        </w:rPr>
      </w:pPr>
      <w:r>
        <w:rPr>
          <w:rFonts w:hint="eastAsia" w:ascii="宋体" w:hAnsi="宋体"/>
          <w:sz w:val="24"/>
          <w:szCs w:val="24"/>
          <w:lang w:val="en-US" w:eastAsia="zh-CN"/>
        </w:rPr>
        <w:t>1.</w:t>
      </w:r>
      <w:r>
        <w:rPr>
          <w:rFonts w:hint="eastAsia" w:ascii="宋体" w:hAnsi="宋体"/>
          <w:sz w:val="24"/>
          <w:szCs w:val="24"/>
        </w:rPr>
        <w:t>保修费用由造成质量缺陷的责任方承担。</w:t>
      </w:r>
    </w:p>
    <w:p w14:paraId="743F07D3">
      <w:pPr>
        <w:spacing w:line="360" w:lineRule="auto"/>
        <w:ind w:firstLine="480" w:firstLineChars="200"/>
        <w:rPr>
          <w:rFonts w:hint="eastAsia" w:ascii="宋体" w:hAnsi="宋体" w:eastAsia="宋体" w:cs="宋体"/>
          <w:color w:val="000000"/>
          <w:sz w:val="24"/>
        </w:rPr>
      </w:pPr>
      <w:r>
        <w:rPr>
          <w:rFonts w:hint="eastAsia" w:ascii="宋体" w:hAnsi="宋体" w:eastAsia="宋体" w:cs="宋体"/>
          <w:sz w:val="24"/>
          <w:szCs w:val="24"/>
          <w:lang w:val="en-US" w:eastAsia="zh-CN"/>
        </w:rPr>
        <w:t>2.</w:t>
      </w:r>
      <w:r>
        <w:rPr>
          <w:rFonts w:hint="eastAsia" w:ascii="宋体" w:hAnsi="宋体" w:eastAsia="宋体" w:cs="宋体"/>
          <w:color w:val="000000"/>
          <w:sz w:val="24"/>
        </w:rPr>
        <w:t>缺陷责任期从工程通过竣（交）工验收之日起计。由于承包人原因导致工程无法按规定期限进行竣（交）工验收的，缺陷责任期从实际通过竣（交）工验收之日起计。由于发包人原因导致工程无法按规定期限进行竣（交）工验收的，在承包人提交竣（交）工验收报告90天后，工程自动进入缺陷责任期。</w:t>
      </w:r>
    </w:p>
    <w:p w14:paraId="36BBF7D7">
      <w:pPr>
        <w:spacing w:line="360" w:lineRule="auto"/>
        <w:ind w:firstLine="480" w:firstLineChars="200"/>
        <w:rPr>
          <w:rFonts w:hint="eastAsia" w:ascii="宋体" w:hAnsi="宋体" w:eastAsia="宋体" w:cs="宋体"/>
          <w:color w:val="000000"/>
          <w:sz w:val="24"/>
        </w:rPr>
      </w:pPr>
      <w:r>
        <w:rPr>
          <w:rFonts w:hint="eastAsia" w:ascii="宋体" w:hAnsi="宋体" w:cs="宋体"/>
          <w:color w:val="000000"/>
          <w:sz w:val="24"/>
          <w:lang w:val="en-US" w:eastAsia="zh-CN"/>
        </w:rPr>
        <w:t>3</w:t>
      </w:r>
      <w:r>
        <w:rPr>
          <w:rFonts w:hint="eastAsia" w:ascii="宋体" w:hAnsi="宋体" w:eastAsia="宋体" w:cs="宋体"/>
          <w:color w:val="000000"/>
          <w:sz w:val="24"/>
          <w:lang w:val="en-US" w:eastAsia="zh-CN"/>
        </w:rPr>
        <w:t>.</w:t>
      </w:r>
      <w:r>
        <w:rPr>
          <w:rFonts w:hint="eastAsia" w:ascii="宋体" w:hAnsi="宋体" w:eastAsia="宋体" w:cs="宋体"/>
          <w:color w:val="000000"/>
          <w:sz w:val="24"/>
        </w:rPr>
        <w:t>缺陷责任期内，由承包人原因造成的缺陷，承包人应负责维修，并承担鉴定及维修费用。如承包人不维修也不承担费用，发包人可按合同约定扣除保修金，并由承包人承担违约责任。承包人维修并承担相应费用后，不免除对工程的一般损失赔偿责任。由他人原因造成的缺陷，承包人协助维修，但承包人不承担费用。</w:t>
      </w:r>
    </w:p>
    <w:p w14:paraId="1BB3DFEB">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六、</w:t>
      </w:r>
      <w:r>
        <w:rPr>
          <w:rFonts w:hint="eastAsia" w:ascii="宋体" w:hAnsi="宋体" w:eastAsia="宋体" w:cs="宋体"/>
          <w:sz w:val="24"/>
          <w:szCs w:val="24"/>
        </w:rPr>
        <w:t>双方约定的其他工程质量保修事项：</w:t>
      </w:r>
    </w:p>
    <w:p w14:paraId="53CF944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u w:val="single"/>
        </w:rPr>
        <w:t xml:space="preserve"> </w:t>
      </w:r>
      <w:r>
        <w:rPr>
          <w:rFonts w:hint="eastAsia" w:ascii="宋体" w:hAnsi="宋体" w:eastAsia="宋体" w:cs="宋体"/>
          <w:color w:val="000000"/>
          <w:sz w:val="24"/>
          <w:u w:val="single"/>
        </w:rPr>
        <w:t>本工程保修期间，需维修事项自用户或发包人报修通知之日起，承包人维修响应时间最长不超过3天（因天气等自然原因影响除外），若3日内没有进行维修，发包人可以委托他人进行维修，费用从保修金中支付</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1B1F8AE">
      <w:pPr>
        <w:spacing w:line="360" w:lineRule="auto"/>
        <w:ind w:firstLine="480" w:firstLineChars="200"/>
        <w:rPr>
          <w:rFonts w:ascii="宋体" w:hAnsi="宋体"/>
          <w:sz w:val="24"/>
          <w:szCs w:val="24"/>
        </w:rPr>
      </w:pPr>
      <w:r>
        <w:rPr>
          <w:rFonts w:hint="eastAsia" w:ascii="宋体" w:hAnsi="宋体"/>
          <w:sz w:val="24"/>
          <w:szCs w:val="24"/>
          <w:lang w:val="en-US" w:eastAsia="zh-CN"/>
        </w:rPr>
        <w:t>2.</w:t>
      </w:r>
      <w:r>
        <w:rPr>
          <w:rFonts w:hint="eastAsia" w:ascii="宋体" w:hAnsi="宋体"/>
          <w:sz w:val="24"/>
          <w:szCs w:val="24"/>
        </w:rPr>
        <w:t>工程质量保修书由发包人、承包人在工程竣工验收前共同签署，作为施工合同附件，其有效期限至保修期满。</w:t>
      </w:r>
    </w:p>
    <w:p w14:paraId="3E2BE311">
      <w:pPr>
        <w:spacing w:line="360" w:lineRule="auto"/>
        <w:rPr>
          <w:rFonts w:ascii="宋体" w:hAnsi="宋体"/>
          <w:color w:val="000000"/>
          <w:sz w:val="24"/>
          <w:szCs w:val="24"/>
          <w:u w:val="single"/>
        </w:rPr>
      </w:pPr>
      <w:r>
        <w:rPr>
          <w:rFonts w:ascii="宋体" w:hAnsi="宋体"/>
          <w:color w:val="000000"/>
          <w:sz w:val="24"/>
          <w:szCs w:val="24"/>
        </w:rPr>
        <w:t xml:space="preserve">发包人： </w:t>
      </w:r>
      <w:r>
        <w:rPr>
          <w:rFonts w:hint="eastAsia" w:ascii="宋体" w:hAnsi="宋体"/>
          <w:color w:val="000000"/>
          <w:sz w:val="24"/>
          <w:szCs w:val="24"/>
          <w:lang w:val="en-US" w:eastAsia="zh-CN"/>
        </w:rPr>
        <w:t xml:space="preserve">                     </w:t>
      </w:r>
      <w:r>
        <w:rPr>
          <w:rFonts w:ascii="宋体" w:hAnsi="宋体"/>
          <w:color w:val="000000"/>
          <w:sz w:val="24"/>
          <w:szCs w:val="24"/>
        </w:rPr>
        <w:t>承包人：</w:t>
      </w:r>
    </w:p>
    <w:p w14:paraId="6CC0E2C8">
      <w:pPr>
        <w:pStyle w:val="32"/>
        <w:ind w:firstLine="480" w:firstLineChars="200"/>
        <w:rPr>
          <w:rFonts w:hint="default" w:eastAsia="宋体"/>
          <w:lang w:val="en-US" w:eastAsia="zh-CN"/>
        </w:rPr>
      </w:pPr>
      <w:r>
        <w:rPr>
          <w:rFonts w:ascii="宋体" w:hAnsi="宋体"/>
          <w:color w:val="000000"/>
          <w:sz w:val="24"/>
          <w:szCs w:val="24"/>
        </w:rPr>
        <w:t>(公章)</w:t>
      </w:r>
      <w:r>
        <w:rPr>
          <w:rFonts w:hint="eastAsia" w:ascii="宋体" w:hAnsi="宋体"/>
          <w:color w:val="000000"/>
          <w:sz w:val="24"/>
          <w:szCs w:val="24"/>
          <w:lang w:val="en-US" w:eastAsia="zh-CN"/>
        </w:rPr>
        <w:t xml:space="preserve">                         </w:t>
      </w:r>
      <w:r>
        <w:rPr>
          <w:rFonts w:ascii="宋体" w:hAnsi="宋体"/>
          <w:color w:val="000000"/>
          <w:sz w:val="24"/>
          <w:szCs w:val="24"/>
        </w:rPr>
        <w:t>(公章)</w:t>
      </w:r>
    </w:p>
    <w:p w14:paraId="219B0763">
      <w:pPr>
        <w:spacing w:line="360" w:lineRule="auto"/>
        <w:rPr>
          <w:rFonts w:hint="default" w:ascii="宋体" w:hAnsi="宋体"/>
          <w:color w:val="000000"/>
          <w:sz w:val="24"/>
          <w:szCs w:val="24"/>
          <w:lang w:val="en-US" w:eastAsia="zh-CN"/>
        </w:rPr>
      </w:pPr>
      <w:r>
        <w:rPr>
          <w:rFonts w:ascii="宋体" w:hAnsi="宋体"/>
          <w:color w:val="000000"/>
          <w:sz w:val="24"/>
          <w:szCs w:val="24"/>
        </w:rPr>
        <w:t>法定代表人</w:t>
      </w:r>
      <w:r>
        <w:rPr>
          <w:rFonts w:hint="eastAsia" w:ascii="宋体" w:hAnsi="宋体"/>
          <w:color w:val="000000"/>
          <w:sz w:val="24"/>
          <w:szCs w:val="24"/>
          <w:lang w:val="en-US" w:eastAsia="zh-CN"/>
        </w:rPr>
        <w:t xml:space="preserve">或委托代理人：      </w:t>
      </w:r>
      <w:r>
        <w:rPr>
          <w:rFonts w:ascii="宋体" w:hAnsi="宋体"/>
          <w:color w:val="000000"/>
          <w:sz w:val="24"/>
          <w:szCs w:val="24"/>
        </w:rPr>
        <w:t>法定代表人</w:t>
      </w:r>
      <w:r>
        <w:rPr>
          <w:rFonts w:hint="eastAsia" w:ascii="宋体" w:hAnsi="宋体"/>
          <w:color w:val="000000"/>
          <w:sz w:val="24"/>
          <w:szCs w:val="24"/>
          <w:lang w:val="en-US" w:eastAsia="zh-CN"/>
        </w:rPr>
        <w:t>或委托代理人：</w:t>
      </w:r>
    </w:p>
    <w:p w14:paraId="634A3D12">
      <w:pPr>
        <w:spacing w:line="360" w:lineRule="auto"/>
        <w:ind w:firstLine="480" w:firstLineChars="200"/>
        <w:rPr>
          <w:rFonts w:hint="default" w:ascii="宋体" w:hAnsi="宋体" w:eastAsia="宋体"/>
          <w:color w:val="000000"/>
          <w:sz w:val="24"/>
          <w:szCs w:val="24"/>
          <w:lang w:val="en-US" w:eastAsia="zh-CN"/>
        </w:rPr>
      </w:pPr>
      <w:r>
        <w:rPr>
          <w:rFonts w:ascii="宋体" w:hAnsi="宋体"/>
          <w:color w:val="000000"/>
          <w:sz w:val="24"/>
          <w:szCs w:val="24"/>
        </w:rPr>
        <w:t>(签字)</w:t>
      </w:r>
      <w:r>
        <w:rPr>
          <w:rFonts w:ascii="宋体" w:hAnsi="宋体"/>
          <w:color w:val="000000"/>
          <w:sz w:val="24"/>
          <w:szCs w:val="24"/>
          <w:u w:val="single"/>
        </w:rPr>
        <w:t xml:space="preserve">   </w:t>
      </w:r>
      <w:r>
        <w:rPr>
          <w:rFonts w:hint="eastAsia" w:ascii="宋体" w:hAnsi="宋体"/>
          <w:color w:val="000000"/>
          <w:sz w:val="24"/>
          <w:szCs w:val="24"/>
          <w:u w:val="single"/>
        </w:rPr>
        <w:t xml:space="preserve">   </w:t>
      </w:r>
      <w:r>
        <w:rPr>
          <w:rFonts w:ascii="宋体" w:hAnsi="宋体"/>
          <w:color w:val="000000"/>
          <w:sz w:val="24"/>
          <w:szCs w:val="24"/>
          <w:u w:val="single"/>
        </w:rPr>
        <w:t xml:space="preserve"> </w:t>
      </w:r>
      <w:r>
        <w:rPr>
          <w:rFonts w:hint="eastAsia" w:ascii="宋体" w:hAnsi="宋体"/>
          <w:color w:val="000000"/>
          <w:sz w:val="24"/>
          <w:szCs w:val="24"/>
          <w:u w:val="single"/>
        </w:rPr>
        <w:t xml:space="preserve"> </w:t>
      </w:r>
      <w:r>
        <w:rPr>
          <w:rFonts w:ascii="宋体" w:hAnsi="宋体"/>
          <w:color w:val="000000"/>
          <w:sz w:val="24"/>
          <w:szCs w:val="24"/>
          <w:u w:val="single"/>
        </w:rPr>
        <w:t xml:space="preserve">  </w:t>
      </w:r>
      <w:r>
        <w:rPr>
          <w:rFonts w:ascii="宋体" w:hAnsi="宋体"/>
          <w:color w:val="000000"/>
          <w:sz w:val="24"/>
          <w:szCs w:val="24"/>
        </w:rPr>
        <w:t xml:space="preserve">   </w:t>
      </w:r>
      <w:r>
        <w:rPr>
          <w:rFonts w:hint="eastAsia" w:ascii="宋体" w:hAnsi="宋体"/>
          <w:color w:val="000000"/>
          <w:sz w:val="24"/>
          <w:szCs w:val="24"/>
          <w:lang w:val="en-US" w:eastAsia="zh-CN"/>
        </w:rPr>
        <w:t xml:space="preserve">            </w:t>
      </w:r>
      <w:r>
        <w:rPr>
          <w:rFonts w:ascii="宋体" w:hAnsi="宋体"/>
          <w:color w:val="000000"/>
          <w:sz w:val="24"/>
          <w:szCs w:val="24"/>
        </w:rPr>
        <w:t>(签字)</w:t>
      </w:r>
      <w:r>
        <w:rPr>
          <w:rFonts w:ascii="宋体" w:hAnsi="宋体"/>
          <w:color w:val="000000"/>
          <w:sz w:val="24"/>
          <w:szCs w:val="24"/>
          <w:u w:val="single"/>
        </w:rPr>
        <w:t xml:space="preserve">    </w:t>
      </w:r>
      <w:r>
        <w:rPr>
          <w:rFonts w:hint="eastAsia" w:ascii="宋体" w:hAnsi="宋体"/>
          <w:color w:val="000000"/>
          <w:sz w:val="24"/>
          <w:szCs w:val="24"/>
          <w:u w:val="single"/>
        </w:rPr>
        <w:t xml:space="preserve">      </w:t>
      </w:r>
      <w:r>
        <w:rPr>
          <w:rFonts w:ascii="宋体" w:hAnsi="宋体"/>
          <w:color w:val="000000"/>
          <w:sz w:val="24"/>
          <w:szCs w:val="24"/>
          <w:u w:val="single"/>
        </w:rPr>
        <w:t xml:space="preserve"> </w:t>
      </w:r>
    </w:p>
    <w:p w14:paraId="4CD609B0">
      <w:pPr>
        <w:pStyle w:val="32"/>
      </w:pPr>
    </w:p>
    <w:p w14:paraId="1BDD4E81">
      <w:pPr>
        <w:spacing w:line="360" w:lineRule="auto"/>
        <w:rPr>
          <w:rFonts w:ascii="宋体" w:hAnsi="宋体"/>
          <w:color w:val="000000"/>
          <w:sz w:val="24"/>
          <w:szCs w:val="24"/>
        </w:rPr>
      </w:pPr>
      <w:r>
        <w:rPr>
          <w:rFonts w:ascii="宋体" w:hAnsi="宋体"/>
          <w:color w:val="000000"/>
          <w:sz w:val="24"/>
          <w:szCs w:val="24"/>
        </w:rPr>
        <w:t>电  话：</w:t>
      </w:r>
      <w:r>
        <w:rPr>
          <w:rFonts w:ascii="宋体" w:hAnsi="宋体"/>
          <w:color w:val="000000"/>
          <w:sz w:val="24"/>
          <w:szCs w:val="24"/>
          <w:u w:val="single"/>
        </w:rPr>
        <w:t xml:space="preserve">                   </w:t>
      </w:r>
      <w:r>
        <w:rPr>
          <w:rFonts w:ascii="宋体" w:hAnsi="宋体"/>
          <w:color w:val="000000"/>
          <w:sz w:val="24"/>
          <w:szCs w:val="24"/>
        </w:rPr>
        <w:t xml:space="preserve">   电  话：</w:t>
      </w:r>
      <w:r>
        <w:rPr>
          <w:rFonts w:ascii="宋体" w:hAnsi="宋体"/>
          <w:color w:val="000000"/>
          <w:sz w:val="24"/>
          <w:szCs w:val="24"/>
          <w:u w:val="single"/>
        </w:rPr>
        <w:t xml:space="preserve">                     </w:t>
      </w:r>
    </w:p>
    <w:p w14:paraId="05F41305">
      <w:pPr>
        <w:widowControl/>
        <w:spacing w:line="360" w:lineRule="auto"/>
        <w:jc w:val="both"/>
        <w:textAlignment w:val="baseline"/>
        <w:rPr>
          <w:rFonts w:ascii="宋体" w:hAnsi="宋体"/>
        </w:rPr>
      </w:pPr>
    </w:p>
    <w:sectPr>
      <w:footerReference r:id="rId5" w:type="first"/>
      <w:headerReference r:id="rId3" w:type="default"/>
      <w:footerReference r:id="rId4" w:type="default"/>
      <w:pgSz w:w="11906" w:h="16838"/>
      <w:pgMar w:top="1440" w:right="1797" w:bottom="1440" w:left="1797" w:header="851" w:footer="992" w:gutter="0"/>
      <w:pgNumType w:fmt="decimal" w:start="1"/>
      <w:cols w:space="72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C6A8CB">
    <w:pPr>
      <w:pStyle w:val="16"/>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6341C5">
                          <w:pPr>
                            <w:pStyle w:val="16"/>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B6341C5">
                    <w:pPr>
                      <w:pStyle w:val="16"/>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747C7">
    <w:pPr>
      <w:pStyle w:val="1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C3C8CA">
                          <w:pPr>
                            <w:pStyle w:val="16"/>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0C3C8CA">
                    <w:pPr>
                      <w:pStyle w:val="16"/>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917C7">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D24074"/>
    <w:multiLevelType w:val="multilevel"/>
    <w:tmpl w:val="33D24074"/>
    <w:lvl w:ilvl="0" w:tentative="0">
      <w:start w:val="1"/>
      <w:numFmt w:val="decimal"/>
      <w:pStyle w:val="4"/>
      <w:suff w:val="space"/>
      <w:lvlText w:val="%1."/>
      <w:lvlJc w:val="left"/>
      <w:pPr>
        <w:ind w:left="0" w:firstLine="0"/>
      </w:pPr>
      <w:rPr>
        <w:rFonts w:hint="eastAsia"/>
      </w:rPr>
    </w:lvl>
    <w:lvl w:ilvl="1" w:tentative="0">
      <w:start w:val="1"/>
      <w:numFmt w:val="decimal"/>
      <w:pStyle w:val="2"/>
      <w:suff w:val="nothing"/>
      <w:lvlText w:val="%1.%2 "/>
      <w:lvlJc w:val="left"/>
      <w:pPr>
        <w:ind w:left="708" w:firstLine="0"/>
      </w:pPr>
      <w:rPr>
        <w:rFonts w:hint="default"/>
        <w:color w:val="auto"/>
      </w:rPr>
    </w:lvl>
    <w:lvl w:ilvl="2" w:tentative="0">
      <w:start w:val="1"/>
      <w:numFmt w:val="decimal"/>
      <w:pStyle w:val="19"/>
      <w:suff w:val="space"/>
      <w:lvlText w:val="%1.%2.%3 "/>
      <w:lvlJc w:val="left"/>
      <w:pPr>
        <w:ind w:left="567" w:firstLine="0"/>
      </w:pPr>
      <w:rPr>
        <w:rFonts w:hint="eastAsia"/>
      </w:rPr>
    </w:lvl>
    <w:lvl w:ilvl="3" w:tentative="0">
      <w:start w:val="1"/>
      <w:numFmt w:val="decimal"/>
      <w:lvlText w:val="%1.%2.%3.%4."/>
      <w:lvlJc w:val="left"/>
      <w:pPr>
        <w:ind w:left="0" w:firstLine="0"/>
      </w:pPr>
      <w:rPr>
        <w:rFonts w:hint="eastAsia"/>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1">
    <w:nsid w:val="48064776"/>
    <w:multiLevelType w:val="multilevel"/>
    <w:tmpl w:val="48064776"/>
    <w:lvl w:ilvl="0" w:tentative="0">
      <w:start w:val="1"/>
      <w:numFmt w:val="chineseCountingThousand"/>
      <w:pStyle w:val="3"/>
      <w:suff w:val="nothing"/>
      <w:lvlText w:val="第%1章 "/>
      <w:lvlJc w:val="left"/>
      <w:pPr>
        <w:ind w:left="992" w:firstLine="0"/>
      </w:pPr>
      <w:rPr>
        <w:rFonts w:hint="eastAsia"/>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pStyle w:val="5"/>
      <w:suff w:val="nothing"/>
      <w:lvlText w:val=""/>
      <w:lvlJc w:val="left"/>
      <w:pPr>
        <w:ind w:left="0" w:firstLine="0"/>
      </w:pPr>
      <w:rPr>
        <w:rFonts w:hint="eastAsia"/>
      </w:rPr>
    </w:lvl>
    <w:lvl w:ilvl="4" w:tentative="0">
      <w:start w:val="1"/>
      <w:numFmt w:val="none"/>
      <w:pStyle w:val="6"/>
      <w:suff w:val="nothing"/>
      <w:lvlText w:val=""/>
      <w:lvlJc w:val="left"/>
      <w:pPr>
        <w:ind w:left="0" w:firstLine="0"/>
      </w:pPr>
      <w:rPr>
        <w:rFonts w:hint="eastAsia"/>
      </w:rPr>
    </w:lvl>
    <w:lvl w:ilvl="5" w:tentative="0">
      <w:start w:val="1"/>
      <w:numFmt w:val="none"/>
      <w:pStyle w:val="7"/>
      <w:suff w:val="nothing"/>
      <w:lvlText w:val=""/>
      <w:lvlJc w:val="left"/>
      <w:pPr>
        <w:ind w:left="0" w:firstLine="0"/>
      </w:pPr>
      <w:rPr>
        <w:rFonts w:hint="eastAsia"/>
      </w:rPr>
    </w:lvl>
    <w:lvl w:ilvl="6" w:tentative="0">
      <w:start w:val="1"/>
      <w:numFmt w:val="none"/>
      <w:pStyle w:val="8"/>
      <w:suff w:val="nothing"/>
      <w:lvlText w:val=""/>
      <w:lvlJc w:val="left"/>
      <w:pPr>
        <w:ind w:left="0" w:firstLine="0"/>
      </w:pPr>
      <w:rPr>
        <w:rFonts w:hint="eastAsia"/>
      </w:rPr>
    </w:lvl>
    <w:lvl w:ilvl="7" w:tentative="0">
      <w:start w:val="1"/>
      <w:numFmt w:val="none"/>
      <w:pStyle w:val="9"/>
      <w:suff w:val="nothing"/>
      <w:lvlText w:val=""/>
      <w:lvlJc w:val="left"/>
      <w:pPr>
        <w:ind w:left="0" w:firstLine="0"/>
      </w:pPr>
      <w:rPr>
        <w:rFonts w:hint="eastAsia"/>
      </w:rPr>
    </w:lvl>
    <w:lvl w:ilvl="8" w:tentative="0">
      <w:start w:val="1"/>
      <w:numFmt w:val="none"/>
      <w:pStyle w:val="10"/>
      <w:suff w:val="nothing"/>
      <w:lvlText w:val=""/>
      <w:lvlJc w:val="left"/>
      <w:pPr>
        <w:ind w:left="0" w:firstLine="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NmMmViYzc1MDEwZGU3MDRiMTdiMGVkZDBkODY0OTIifQ=="/>
  </w:docVars>
  <w:rsids>
    <w:rsidRoot w:val="00172A27"/>
    <w:rsid w:val="00012D40"/>
    <w:rsid w:val="000145D4"/>
    <w:rsid w:val="0002150B"/>
    <w:rsid w:val="00023C53"/>
    <w:rsid w:val="0002483C"/>
    <w:rsid w:val="00030467"/>
    <w:rsid w:val="00032EEB"/>
    <w:rsid w:val="00033814"/>
    <w:rsid w:val="00036198"/>
    <w:rsid w:val="000368D9"/>
    <w:rsid w:val="00041F3E"/>
    <w:rsid w:val="000447B4"/>
    <w:rsid w:val="00044D28"/>
    <w:rsid w:val="0004627E"/>
    <w:rsid w:val="000463C2"/>
    <w:rsid w:val="000510B2"/>
    <w:rsid w:val="00051AB2"/>
    <w:rsid w:val="000553A7"/>
    <w:rsid w:val="0005591F"/>
    <w:rsid w:val="0005613E"/>
    <w:rsid w:val="00057D91"/>
    <w:rsid w:val="00061054"/>
    <w:rsid w:val="000635DE"/>
    <w:rsid w:val="00073068"/>
    <w:rsid w:val="00076BF9"/>
    <w:rsid w:val="000821FC"/>
    <w:rsid w:val="00087AC0"/>
    <w:rsid w:val="00090440"/>
    <w:rsid w:val="000907DE"/>
    <w:rsid w:val="00091A3C"/>
    <w:rsid w:val="00097293"/>
    <w:rsid w:val="000A2449"/>
    <w:rsid w:val="000B1A34"/>
    <w:rsid w:val="000B2FB1"/>
    <w:rsid w:val="000B5A54"/>
    <w:rsid w:val="000B77F0"/>
    <w:rsid w:val="000C12A2"/>
    <w:rsid w:val="000C1496"/>
    <w:rsid w:val="000C1D29"/>
    <w:rsid w:val="000C3764"/>
    <w:rsid w:val="000C48A8"/>
    <w:rsid w:val="000D2C05"/>
    <w:rsid w:val="000D380A"/>
    <w:rsid w:val="000D4B75"/>
    <w:rsid w:val="000D4D01"/>
    <w:rsid w:val="000D695E"/>
    <w:rsid w:val="000E019C"/>
    <w:rsid w:val="000E5BA5"/>
    <w:rsid w:val="000E7265"/>
    <w:rsid w:val="000F2ACA"/>
    <w:rsid w:val="00104431"/>
    <w:rsid w:val="00105F79"/>
    <w:rsid w:val="001070BB"/>
    <w:rsid w:val="00120CB2"/>
    <w:rsid w:val="0012413A"/>
    <w:rsid w:val="0012782D"/>
    <w:rsid w:val="00127B1B"/>
    <w:rsid w:val="00131C3A"/>
    <w:rsid w:val="001331B3"/>
    <w:rsid w:val="00133863"/>
    <w:rsid w:val="00140093"/>
    <w:rsid w:val="00145262"/>
    <w:rsid w:val="001465CE"/>
    <w:rsid w:val="001477DA"/>
    <w:rsid w:val="001578FE"/>
    <w:rsid w:val="001604B4"/>
    <w:rsid w:val="0016094A"/>
    <w:rsid w:val="00161413"/>
    <w:rsid w:val="0016405A"/>
    <w:rsid w:val="001644DD"/>
    <w:rsid w:val="001656FF"/>
    <w:rsid w:val="00166226"/>
    <w:rsid w:val="00167DF5"/>
    <w:rsid w:val="001700DF"/>
    <w:rsid w:val="001701A8"/>
    <w:rsid w:val="00172A27"/>
    <w:rsid w:val="0017410A"/>
    <w:rsid w:val="00181A7A"/>
    <w:rsid w:val="00183F2E"/>
    <w:rsid w:val="00186BF0"/>
    <w:rsid w:val="00187D9B"/>
    <w:rsid w:val="00190A06"/>
    <w:rsid w:val="00194C57"/>
    <w:rsid w:val="00194F17"/>
    <w:rsid w:val="00195977"/>
    <w:rsid w:val="00196DE0"/>
    <w:rsid w:val="001972CB"/>
    <w:rsid w:val="001A0E0B"/>
    <w:rsid w:val="001A65F9"/>
    <w:rsid w:val="001B2980"/>
    <w:rsid w:val="001B29BD"/>
    <w:rsid w:val="001B5721"/>
    <w:rsid w:val="001B5D8D"/>
    <w:rsid w:val="001C16F7"/>
    <w:rsid w:val="001C1844"/>
    <w:rsid w:val="001C25BB"/>
    <w:rsid w:val="001C32C2"/>
    <w:rsid w:val="001C516E"/>
    <w:rsid w:val="001C6FF3"/>
    <w:rsid w:val="001D065D"/>
    <w:rsid w:val="001D0B3A"/>
    <w:rsid w:val="001D2CC1"/>
    <w:rsid w:val="001E4DD8"/>
    <w:rsid w:val="001E5535"/>
    <w:rsid w:val="001E5D29"/>
    <w:rsid w:val="001E6A67"/>
    <w:rsid w:val="001E7F59"/>
    <w:rsid w:val="001F08CC"/>
    <w:rsid w:val="001F1364"/>
    <w:rsid w:val="001F1486"/>
    <w:rsid w:val="001F43D5"/>
    <w:rsid w:val="001F5EBD"/>
    <w:rsid w:val="001F6217"/>
    <w:rsid w:val="001F7F07"/>
    <w:rsid w:val="001F7F7E"/>
    <w:rsid w:val="0020015F"/>
    <w:rsid w:val="002031A1"/>
    <w:rsid w:val="00203DF6"/>
    <w:rsid w:val="002045EA"/>
    <w:rsid w:val="00204787"/>
    <w:rsid w:val="00205ABF"/>
    <w:rsid w:val="00210BBB"/>
    <w:rsid w:val="0021320F"/>
    <w:rsid w:val="002139DE"/>
    <w:rsid w:val="00214C9B"/>
    <w:rsid w:val="00221A29"/>
    <w:rsid w:val="00227381"/>
    <w:rsid w:val="00231881"/>
    <w:rsid w:val="00233B43"/>
    <w:rsid w:val="0024089A"/>
    <w:rsid w:val="00244E1C"/>
    <w:rsid w:val="0024561D"/>
    <w:rsid w:val="00245F0F"/>
    <w:rsid w:val="002518ED"/>
    <w:rsid w:val="002523CB"/>
    <w:rsid w:val="002530F5"/>
    <w:rsid w:val="00253184"/>
    <w:rsid w:val="0025546D"/>
    <w:rsid w:val="002556D0"/>
    <w:rsid w:val="0025572B"/>
    <w:rsid w:val="00262D26"/>
    <w:rsid w:val="00265060"/>
    <w:rsid w:val="002659F4"/>
    <w:rsid w:val="00265A50"/>
    <w:rsid w:val="002667EE"/>
    <w:rsid w:val="00281DFA"/>
    <w:rsid w:val="00283D5A"/>
    <w:rsid w:val="00284A9B"/>
    <w:rsid w:val="00294114"/>
    <w:rsid w:val="002941DD"/>
    <w:rsid w:val="00294E4B"/>
    <w:rsid w:val="002A11F0"/>
    <w:rsid w:val="002A1C28"/>
    <w:rsid w:val="002A2393"/>
    <w:rsid w:val="002A4A5B"/>
    <w:rsid w:val="002A5EF2"/>
    <w:rsid w:val="002B0C6F"/>
    <w:rsid w:val="002B5FFF"/>
    <w:rsid w:val="002B6BDB"/>
    <w:rsid w:val="002B7CFD"/>
    <w:rsid w:val="002C20DE"/>
    <w:rsid w:val="002C2A2A"/>
    <w:rsid w:val="002D4A1B"/>
    <w:rsid w:val="002D6196"/>
    <w:rsid w:val="002E10A3"/>
    <w:rsid w:val="002E3E02"/>
    <w:rsid w:val="002E6020"/>
    <w:rsid w:val="002E724C"/>
    <w:rsid w:val="002E7441"/>
    <w:rsid w:val="002F4242"/>
    <w:rsid w:val="002F6644"/>
    <w:rsid w:val="002F6EEA"/>
    <w:rsid w:val="00302ABC"/>
    <w:rsid w:val="003105DF"/>
    <w:rsid w:val="00312E4B"/>
    <w:rsid w:val="00314413"/>
    <w:rsid w:val="0031552C"/>
    <w:rsid w:val="00315F13"/>
    <w:rsid w:val="00322299"/>
    <w:rsid w:val="00323754"/>
    <w:rsid w:val="00324AB2"/>
    <w:rsid w:val="0033113C"/>
    <w:rsid w:val="003333CB"/>
    <w:rsid w:val="00345B01"/>
    <w:rsid w:val="00350A58"/>
    <w:rsid w:val="00351352"/>
    <w:rsid w:val="00351A40"/>
    <w:rsid w:val="003536FB"/>
    <w:rsid w:val="0035569F"/>
    <w:rsid w:val="00356ED8"/>
    <w:rsid w:val="00360679"/>
    <w:rsid w:val="003614CB"/>
    <w:rsid w:val="00362348"/>
    <w:rsid w:val="00362F72"/>
    <w:rsid w:val="00363BCE"/>
    <w:rsid w:val="00363D4D"/>
    <w:rsid w:val="00365F3A"/>
    <w:rsid w:val="003678FC"/>
    <w:rsid w:val="00370822"/>
    <w:rsid w:val="00371A9E"/>
    <w:rsid w:val="003721E5"/>
    <w:rsid w:val="00373A9E"/>
    <w:rsid w:val="003745DB"/>
    <w:rsid w:val="00374A9B"/>
    <w:rsid w:val="0037680B"/>
    <w:rsid w:val="00377E3F"/>
    <w:rsid w:val="00380273"/>
    <w:rsid w:val="00380F24"/>
    <w:rsid w:val="003842AF"/>
    <w:rsid w:val="00384666"/>
    <w:rsid w:val="00385A63"/>
    <w:rsid w:val="003873DD"/>
    <w:rsid w:val="00397170"/>
    <w:rsid w:val="00397350"/>
    <w:rsid w:val="003A1840"/>
    <w:rsid w:val="003A1F40"/>
    <w:rsid w:val="003A2D00"/>
    <w:rsid w:val="003A44BC"/>
    <w:rsid w:val="003A4E09"/>
    <w:rsid w:val="003A72E0"/>
    <w:rsid w:val="003A7C53"/>
    <w:rsid w:val="003B0376"/>
    <w:rsid w:val="003B03F0"/>
    <w:rsid w:val="003B41E7"/>
    <w:rsid w:val="003B4AEA"/>
    <w:rsid w:val="003C1BD7"/>
    <w:rsid w:val="003C7E53"/>
    <w:rsid w:val="003D021A"/>
    <w:rsid w:val="003D2096"/>
    <w:rsid w:val="003D7145"/>
    <w:rsid w:val="003D7D91"/>
    <w:rsid w:val="003E0B51"/>
    <w:rsid w:val="003E27A5"/>
    <w:rsid w:val="003E6908"/>
    <w:rsid w:val="003F1D2B"/>
    <w:rsid w:val="003F1E6A"/>
    <w:rsid w:val="003F2170"/>
    <w:rsid w:val="004000A1"/>
    <w:rsid w:val="00401EAC"/>
    <w:rsid w:val="00403B41"/>
    <w:rsid w:val="00403F1E"/>
    <w:rsid w:val="00405E8C"/>
    <w:rsid w:val="004155A2"/>
    <w:rsid w:val="00433292"/>
    <w:rsid w:val="00441C3D"/>
    <w:rsid w:val="004446D7"/>
    <w:rsid w:val="0045161D"/>
    <w:rsid w:val="00455272"/>
    <w:rsid w:val="0046018A"/>
    <w:rsid w:val="0046427D"/>
    <w:rsid w:val="00464A80"/>
    <w:rsid w:val="004669E3"/>
    <w:rsid w:val="00467B74"/>
    <w:rsid w:val="0047395F"/>
    <w:rsid w:val="00473E9D"/>
    <w:rsid w:val="00475E0F"/>
    <w:rsid w:val="00482D6E"/>
    <w:rsid w:val="0048323E"/>
    <w:rsid w:val="00483F1C"/>
    <w:rsid w:val="004846FD"/>
    <w:rsid w:val="00484F5F"/>
    <w:rsid w:val="00485A6D"/>
    <w:rsid w:val="00495CD9"/>
    <w:rsid w:val="0049719B"/>
    <w:rsid w:val="0049725A"/>
    <w:rsid w:val="004A04D0"/>
    <w:rsid w:val="004A0B9A"/>
    <w:rsid w:val="004A17B2"/>
    <w:rsid w:val="004B4532"/>
    <w:rsid w:val="004B7743"/>
    <w:rsid w:val="004B7FFC"/>
    <w:rsid w:val="004C01AE"/>
    <w:rsid w:val="004C0454"/>
    <w:rsid w:val="004D31F6"/>
    <w:rsid w:val="004D49AF"/>
    <w:rsid w:val="004D5AEA"/>
    <w:rsid w:val="004D5E74"/>
    <w:rsid w:val="004E1C60"/>
    <w:rsid w:val="004E3818"/>
    <w:rsid w:val="004E6674"/>
    <w:rsid w:val="004F4F6A"/>
    <w:rsid w:val="00503C17"/>
    <w:rsid w:val="0050628A"/>
    <w:rsid w:val="00507667"/>
    <w:rsid w:val="00507913"/>
    <w:rsid w:val="00511518"/>
    <w:rsid w:val="00511967"/>
    <w:rsid w:val="0051300A"/>
    <w:rsid w:val="005215F7"/>
    <w:rsid w:val="00522971"/>
    <w:rsid w:val="00522C9A"/>
    <w:rsid w:val="00524D24"/>
    <w:rsid w:val="00526ACE"/>
    <w:rsid w:val="00527BD6"/>
    <w:rsid w:val="00530CA8"/>
    <w:rsid w:val="0053483E"/>
    <w:rsid w:val="00535A7D"/>
    <w:rsid w:val="00537C4C"/>
    <w:rsid w:val="005417D8"/>
    <w:rsid w:val="00544328"/>
    <w:rsid w:val="00547EAE"/>
    <w:rsid w:val="00550EAE"/>
    <w:rsid w:val="00561210"/>
    <w:rsid w:val="00563B2C"/>
    <w:rsid w:val="00575058"/>
    <w:rsid w:val="00577EA8"/>
    <w:rsid w:val="00580E03"/>
    <w:rsid w:val="0058186E"/>
    <w:rsid w:val="00586FD7"/>
    <w:rsid w:val="00587276"/>
    <w:rsid w:val="00594135"/>
    <w:rsid w:val="005958CA"/>
    <w:rsid w:val="0059706B"/>
    <w:rsid w:val="00597809"/>
    <w:rsid w:val="005A3C84"/>
    <w:rsid w:val="005A5D99"/>
    <w:rsid w:val="005B00C0"/>
    <w:rsid w:val="005B0DDE"/>
    <w:rsid w:val="005B640A"/>
    <w:rsid w:val="005C602A"/>
    <w:rsid w:val="005C78E2"/>
    <w:rsid w:val="005D48B3"/>
    <w:rsid w:val="005D69FA"/>
    <w:rsid w:val="005E02BC"/>
    <w:rsid w:val="005E11EF"/>
    <w:rsid w:val="005E53AC"/>
    <w:rsid w:val="005E63AE"/>
    <w:rsid w:val="005E78F4"/>
    <w:rsid w:val="005E7911"/>
    <w:rsid w:val="005F07BF"/>
    <w:rsid w:val="005F5C35"/>
    <w:rsid w:val="00601A40"/>
    <w:rsid w:val="0060220D"/>
    <w:rsid w:val="0060665B"/>
    <w:rsid w:val="00607AE6"/>
    <w:rsid w:val="0061115F"/>
    <w:rsid w:val="0061232F"/>
    <w:rsid w:val="00613CF1"/>
    <w:rsid w:val="00614AA4"/>
    <w:rsid w:val="00615B3D"/>
    <w:rsid w:val="00616ADD"/>
    <w:rsid w:val="00621940"/>
    <w:rsid w:val="0062403D"/>
    <w:rsid w:val="00624BC3"/>
    <w:rsid w:val="00626B6A"/>
    <w:rsid w:val="006351EE"/>
    <w:rsid w:val="00635392"/>
    <w:rsid w:val="0064030B"/>
    <w:rsid w:val="00640316"/>
    <w:rsid w:val="006410E6"/>
    <w:rsid w:val="00641816"/>
    <w:rsid w:val="00641E35"/>
    <w:rsid w:val="006420E3"/>
    <w:rsid w:val="00642147"/>
    <w:rsid w:val="00643E0F"/>
    <w:rsid w:val="00647E71"/>
    <w:rsid w:val="00651E0C"/>
    <w:rsid w:val="006525F3"/>
    <w:rsid w:val="006534FB"/>
    <w:rsid w:val="0065567E"/>
    <w:rsid w:val="00655DC6"/>
    <w:rsid w:val="006567FC"/>
    <w:rsid w:val="00663CF2"/>
    <w:rsid w:val="00664B1F"/>
    <w:rsid w:val="006662EB"/>
    <w:rsid w:val="0066684A"/>
    <w:rsid w:val="00667FF9"/>
    <w:rsid w:val="00672289"/>
    <w:rsid w:val="00680D91"/>
    <w:rsid w:val="00683884"/>
    <w:rsid w:val="006864D1"/>
    <w:rsid w:val="00692C29"/>
    <w:rsid w:val="0069366B"/>
    <w:rsid w:val="006936F8"/>
    <w:rsid w:val="006A00B5"/>
    <w:rsid w:val="006A281F"/>
    <w:rsid w:val="006A45BE"/>
    <w:rsid w:val="006A5BCF"/>
    <w:rsid w:val="006A650A"/>
    <w:rsid w:val="006B23CE"/>
    <w:rsid w:val="006B66C6"/>
    <w:rsid w:val="006C18B5"/>
    <w:rsid w:val="006C1B55"/>
    <w:rsid w:val="006C24F5"/>
    <w:rsid w:val="006C6AFB"/>
    <w:rsid w:val="006D4B6A"/>
    <w:rsid w:val="006E0350"/>
    <w:rsid w:val="006E0DAB"/>
    <w:rsid w:val="006E1CC3"/>
    <w:rsid w:val="006E2590"/>
    <w:rsid w:val="006E2E27"/>
    <w:rsid w:val="006E3466"/>
    <w:rsid w:val="006E4300"/>
    <w:rsid w:val="006E58F8"/>
    <w:rsid w:val="006F3833"/>
    <w:rsid w:val="006F3CA3"/>
    <w:rsid w:val="00701508"/>
    <w:rsid w:val="0070370D"/>
    <w:rsid w:val="00703DD0"/>
    <w:rsid w:val="0072209A"/>
    <w:rsid w:val="0072581C"/>
    <w:rsid w:val="00725969"/>
    <w:rsid w:val="0072615D"/>
    <w:rsid w:val="00730BDC"/>
    <w:rsid w:val="00730FDD"/>
    <w:rsid w:val="00733DF5"/>
    <w:rsid w:val="00736194"/>
    <w:rsid w:val="007372D5"/>
    <w:rsid w:val="00745425"/>
    <w:rsid w:val="007461B0"/>
    <w:rsid w:val="00750516"/>
    <w:rsid w:val="00750E75"/>
    <w:rsid w:val="00751051"/>
    <w:rsid w:val="007602D8"/>
    <w:rsid w:val="00762284"/>
    <w:rsid w:val="00762A80"/>
    <w:rsid w:val="00767317"/>
    <w:rsid w:val="007727B3"/>
    <w:rsid w:val="00774F61"/>
    <w:rsid w:val="007754D5"/>
    <w:rsid w:val="0078143C"/>
    <w:rsid w:val="0078438C"/>
    <w:rsid w:val="007852C7"/>
    <w:rsid w:val="007901E3"/>
    <w:rsid w:val="0079022E"/>
    <w:rsid w:val="00791EA4"/>
    <w:rsid w:val="0079275B"/>
    <w:rsid w:val="00793258"/>
    <w:rsid w:val="00793FDD"/>
    <w:rsid w:val="00795D76"/>
    <w:rsid w:val="007A08FE"/>
    <w:rsid w:val="007A444B"/>
    <w:rsid w:val="007A6E42"/>
    <w:rsid w:val="007A7C68"/>
    <w:rsid w:val="007B3547"/>
    <w:rsid w:val="007B72BA"/>
    <w:rsid w:val="007B7464"/>
    <w:rsid w:val="007B786C"/>
    <w:rsid w:val="007C077D"/>
    <w:rsid w:val="007C07C6"/>
    <w:rsid w:val="007C2388"/>
    <w:rsid w:val="007C3129"/>
    <w:rsid w:val="007C484F"/>
    <w:rsid w:val="007D03B5"/>
    <w:rsid w:val="007D43DC"/>
    <w:rsid w:val="007D44D7"/>
    <w:rsid w:val="007E1762"/>
    <w:rsid w:val="007E18FF"/>
    <w:rsid w:val="007E1BC2"/>
    <w:rsid w:val="007E6482"/>
    <w:rsid w:val="007F0D5F"/>
    <w:rsid w:val="007F1B06"/>
    <w:rsid w:val="007F20AB"/>
    <w:rsid w:val="007F2A0B"/>
    <w:rsid w:val="007F2D0C"/>
    <w:rsid w:val="007F349E"/>
    <w:rsid w:val="007F47D3"/>
    <w:rsid w:val="00800598"/>
    <w:rsid w:val="00803D02"/>
    <w:rsid w:val="0080449F"/>
    <w:rsid w:val="008056DC"/>
    <w:rsid w:val="00805AC9"/>
    <w:rsid w:val="008079F2"/>
    <w:rsid w:val="00807D1E"/>
    <w:rsid w:val="00807F35"/>
    <w:rsid w:val="00811793"/>
    <w:rsid w:val="008135D7"/>
    <w:rsid w:val="00814CBE"/>
    <w:rsid w:val="0082234B"/>
    <w:rsid w:val="00825EB0"/>
    <w:rsid w:val="008264A3"/>
    <w:rsid w:val="0083043B"/>
    <w:rsid w:val="00832DBA"/>
    <w:rsid w:val="008342B6"/>
    <w:rsid w:val="00834D0A"/>
    <w:rsid w:val="0083510F"/>
    <w:rsid w:val="00835EC7"/>
    <w:rsid w:val="0084042E"/>
    <w:rsid w:val="00841287"/>
    <w:rsid w:val="00843588"/>
    <w:rsid w:val="00844EFD"/>
    <w:rsid w:val="00847E42"/>
    <w:rsid w:val="00847F98"/>
    <w:rsid w:val="00856057"/>
    <w:rsid w:val="008570A7"/>
    <w:rsid w:val="00860D4E"/>
    <w:rsid w:val="00860D6D"/>
    <w:rsid w:val="0086330D"/>
    <w:rsid w:val="008658A4"/>
    <w:rsid w:val="00870301"/>
    <w:rsid w:val="00871092"/>
    <w:rsid w:val="00871304"/>
    <w:rsid w:val="0087140C"/>
    <w:rsid w:val="00872A4D"/>
    <w:rsid w:val="00872DB6"/>
    <w:rsid w:val="008736A2"/>
    <w:rsid w:val="00875369"/>
    <w:rsid w:val="0087708F"/>
    <w:rsid w:val="00877FAE"/>
    <w:rsid w:val="0088173F"/>
    <w:rsid w:val="0088261F"/>
    <w:rsid w:val="008842E5"/>
    <w:rsid w:val="00886190"/>
    <w:rsid w:val="00890CAE"/>
    <w:rsid w:val="008927B2"/>
    <w:rsid w:val="00893F68"/>
    <w:rsid w:val="00896A72"/>
    <w:rsid w:val="008971C9"/>
    <w:rsid w:val="008A1737"/>
    <w:rsid w:val="008A260C"/>
    <w:rsid w:val="008A4E73"/>
    <w:rsid w:val="008A5293"/>
    <w:rsid w:val="008B45BF"/>
    <w:rsid w:val="008C129D"/>
    <w:rsid w:val="008C436C"/>
    <w:rsid w:val="008C7883"/>
    <w:rsid w:val="008D4905"/>
    <w:rsid w:val="008D598C"/>
    <w:rsid w:val="008D6358"/>
    <w:rsid w:val="008E15CD"/>
    <w:rsid w:val="008E24F5"/>
    <w:rsid w:val="008E6A77"/>
    <w:rsid w:val="008F0334"/>
    <w:rsid w:val="008F0D60"/>
    <w:rsid w:val="008F1F7A"/>
    <w:rsid w:val="008F446C"/>
    <w:rsid w:val="008F4C19"/>
    <w:rsid w:val="008F567B"/>
    <w:rsid w:val="00901749"/>
    <w:rsid w:val="00902309"/>
    <w:rsid w:val="009028D3"/>
    <w:rsid w:val="0090310F"/>
    <w:rsid w:val="00906028"/>
    <w:rsid w:val="00910E14"/>
    <w:rsid w:val="009114C2"/>
    <w:rsid w:val="0091200C"/>
    <w:rsid w:val="009137FD"/>
    <w:rsid w:val="0091474F"/>
    <w:rsid w:val="009161FA"/>
    <w:rsid w:val="00920642"/>
    <w:rsid w:val="009209B3"/>
    <w:rsid w:val="00921A1E"/>
    <w:rsid w:val="009239AC"/>
    <w:rsid w:val="00924980"/>
    <w:rsid w:val="00930F79"/>
    <w:rsid w:val="0093182E"/>
    <w:rsid w:val="00933174"/>
    <w:rsid w:val="009334DB"/>
    <w:rsid w:val="009351CB"/>
    <w:rsid w:val="00942050"/>
    <w:rsid w:val="0094212F"/>
    <w:rsid w:val="00944BAB"/>
    <w:rsid w:val="00947186"/>
    <w:rsid w:val="00953458"/>
    <w:rsid w:val="00960E9D"/>
    <w:rsid w:val="00961D7C"/>
    <w:rsid w:val="009709C1"/>
    <w:rsid w:val="0097231F"/>
    <w:rsid w:val="009729C6"/>
    <w:rsid w:val="00972C5C"/>
    <w:rsid w:val="009738C0"/>
    <w:rsid w:val="009756D2"/>
    <w:rsid w:val="00976298"/>
    <w:rsid w:val="00977BA8"/>
    <w:rsid w:val="0098210C"/>
    <w:rsid w:val="00990C16"/>
    <w:rsid w:val="0099123E"/>
    <w:rsid w:val="009A3169"/>
    <w:rsid w:val="009A4D34"/>
    <w:rsid w:val="009A4FBD"/>
    <w:rsid w:val="009A64F0"/>
    <w:rsid w:val="009B134D"/>
    <w:rsid w:val="009B30D1"/>
    <w:rsid w:val="009B382B"/>
    <w:rsid w:val="009B7A25"/>
    <w:rsid w:val="009C4845"/>
    <w:rsid w:val="009C5A3D"/>
    <w:rsid w:val="009C7856"/>
    <w:rsid w:val="009D0EA3"/>
    <w:rsid w:val="009D53B0"/>
    <w:rsid w:val="009E2623"/>
    <w:rsid w:val="009E4578"/>
    <w:rsid w:val="009E59A0"/>
    <w:rsid w:val="009F106B"/>
    <w:rsid w:val="009F26A8"/>
    <w:rsid w:val="009F2F7E"/>
    <w:rsid w:val="009F35EB"/>
    <w:rsid w:val="009F4257"/>
    <w:rsid w:val="009F4A22"/>
    <w:rsid w:val="009F7379"/>
    <w:rsid w:val="00A04959"/>
    <w:rsid w:val="00A05DCD"/>
    <w:rsid w:val="00A07C73"/>
    <w:rsid w:val="00A1088B"/>
    <w:rsid w:val="00A156FF"/>
    <w:rsid w:val="00A158B8"/>
    <w:rsid w:val="00A15DCD"/>
    <w:rsid w:val="00A17349"/>
    <w:rsid w:val="00A231F6"/>
    <w:rsid w:val="00A2683A"/>
    <w:rsid w:val="00A26F72"/>
    <w:rsid w:val="00A31267"/>
    <w:rsid w:val="00A342CF"/>
    <w:rsid w:val="00A35C68"/>
    <w:rsid w:val="00A36AEB"/>
    <w:rsid w:val="00A36B5A"/>
    <w:rsid w:val="00A4047A"/>
    <w:rsid w:val="00A40796"/>
    <w:rsid w:val="00A418F1"/>
    <w:rsid w:val="00A42C31"/>
    <w:rsid w:val="00A4618A"/>
    <w:rsid w:val="00A4764C"/>
    <w:rsid w:val="00A510F1"/>
    <w:rsid w:val="00A51474"/>
    <w:rsid w:val="00A5438F"/>
    <w:rsid w:val="00A5563C"/>
    <w:rsid w:val="00A566D5"/>
    <w:rsid w:val="00A569F0"/>
    <w:rsid w:val="00A56DF2"/>
    <w:rsid w:val="00A57215"/>
    <w:rsid w:val="00A5743F"/>
    <w:rsid w:val="00A631A7"/>
    <w:rsid w:val="00A64794"/>
    <w:rsid w:val="00A66AD6"/>
    <w:rsid w:val="00A67E6D"/>
    <w:rsid w:val="00A722E3"/>
    <w:rsid w:val="00A72872"/>
    <w:rsid w:val="00A807EA"/>
    <w:rsid w:val="00A80F1D"/>
    <w:rsid w:val="00A81F7A"/>
    <w:rsid w:val="00A82F06"/>
    <w:rsid w:val="00A861F6"/>
    <w:rsid w:val="00A86AC7"/>
    <w:rsid w:val="00A9058C"/>
    <w:rsid w:val="00A94130"/>
    <w:rsid w:val="00A9706C"/>
    <w:rsid w:val="00AA03F4"/>
    <w:rsid w:val="00AA45A5"/>
    <w:rsid w:val="00AB1738"/>
    <w:rsid w:val="00AB2543"/>
    <w:rsid w:val="00AB42E5"/>
    <w:rsid w:val="00AB49FE"/>
    <w:rsid w:val="00AB50AD"/>
    <w:rsid w:val="00AB535E"/>
    <w:rsid w:val="00AC3202"/>
    <w:rsid w:val="00AC5398"/>
    <w:rsid w:val="00AD100F"/>
    <w:rsid w:val="00AD3505"/>
    <w:rsid w:val="00AD5707"/>
    <w:rsid w:val="00AD7775"/>
    <w:rsid w:val="00AE2527"/>
    <w:rsid w:val="00AE3550"/>
    <w:rsid w:val="00AE3AEB"/>
    <w:rsid w:val="00AE42C5"/>
    <w:rsid w:val="00AE6700"/>
    <w:rsid w:val="00AE7154"/>
    <w:rsid w:val="00AF08B5"/>
    <w:rsid w:val="00AF3209"/>
    <w:rsid w:val="00AF7A04"/>
    <w:rsid w:val="00AF7DF6"/>
    <w:rsid w:val="00B01AE8"/>
    <w:rsid w:val="00B04AB2"/>
    <w:rsid w:val="00B0563D"/>
    <w:rsid w:val="00B11E83"/>
    <w:rsid w:val="00B12052"/>
    <w:rsid w:val="00B13D78"/>
    <w:rsid w:val="00B17D0B"/>
    <w:rsid w:val="00B2217E"/>
    <w:rsid w:val="00B2242E"/>
    <w:rsid w:val="00B22927"/>
    <w:rsid w:val="00B23805"/>
    <w:rsid w:val="00B23D8A"/>
    <w:rsid w:val="00B23F70"/>
    <w:rsid w:val="00B2494E"/>
    <w:rsid w:val="00B25B2F"/>
    <w:rsid w:val="00B261D0"/>
    <w:rsid w:val="00B264BB"/>
    <w:rsid w:val="00B3249A"/>
    <w:rsid w:val="00B378E0"/>
    <w:rsid w:val="00B37C30"/>
    <w:rsid w:val="00B41817"/>
    <w:rsid w:val="00B472CB"/>
    <w:rsid w:val="00B5195C"/>
    <w:rsid w:val="00B52234"/>
    <w:rsid w:val="00B528ED"/>
    <w:rsid w:val="00B5340D"/>
    <w:rsid w:val="00B54BFC"/>
    <w:rsid w:val="00B55F3B"/>
    <w:rsid w:val="00B563FD"/>
    <w:rsid w:val="00B60099"/>
    <w:rsid w:val="00B655A3"/>
    <w:rsid w:val="00B6567D"/>
    <w:rsid w:val="00B70EA3"/>
    <w:rsid w:val="00B73766"/>
    <w:rsid w:val="00B73A80"/>
    <w:rsid w:val="00B74125"/>
    <w:rsid w:val="00B768B1"/>
    <w:rsid w:val="00B827A5"/>
    <w:rsid w:val="00B87486"/>
    <w:rsid w:val="00B92A75"/>
    <w:rsid w:val="00B95A79"/>
    <w:rsid w:val="00B977F7"/>
    <w:rsid w:val="00BA488F"/>
    <w:rsid w:val="00BA65A6"/>
    <w:rsid w:val="00BA6C89"/>
    <w:rsid w:val="00BB3003"/>
    <w:rsid w:val="00BB7E86"/>
    <w:rsid w:val="00BC0F25"/>
    <w:rsid w:val="00BC11B4"/>
    <w:rsid w:val="00BC49BA"/>
    <w:rsid w:val="00BC606F"/>
    <w:rsid w:val="00BC68F9"/>
    <w:rsid w:val="00BC7D34"/>
    <w:rsid w:val="00BD2AE4"/>
    <w:rsid w:val="00BD4CB8"/>
    <w:rsid w:val="00BE74F7"/>
    <w:rsid w:val="00BF0A4E"/>
    <w:rsid w:val="00BF11A0"/>
    <w:rsid w:val="00BF2460"/>
    <w:rsid w:val="00BF283D"/>
    <w:rsid w:val="00BF2D89"/>
    <w:rsid w:val="00BF3C4C"/>
    <w:rsid w:val="00BF3DAE"/>
    <w:rsid w:val="00BF5104"/>
    <w:rsid w:val="00C012F1"/>
    <w:rsid w:val="00C03889"/>
    <w:rsid w:val="00C040AE"/>
    <w:rsid w:val="00C0759F"/>
    <w:rsid w:val="00C07D90"/>
    <w:rsid w:val="00C11646"/>
    <w:rsid w:val="00C11888"/>
    <w:rsid w:val="00C157CB"/>
    <w:rsid w:val="00C22A86"/>
    <w:rsid w:val="00C24F7A"/>
    <w:rsid w:val="00C25765"/>
    <w:rsid w:val="00C279AC"/>
    <w:rsid w:val="00C30824"/>
    <w:rsid w:val="00C31060"/>
    <w:rsid w:val="00C3297F"/>
    <w:rsid w:val="00C372F7"/>
    <w:rsid w:val="00C42C9B"/>
    <w:rsid w:val="00C435EB"/>
    <w:rsid w:val="00C45454"/>
    <w:rsid w:val="00C4796B"/>
    <w:rsid w:val="00C502B6"/>
    <w:rsid w:val="00C619CD"/>
    <w:rsid w:val="00C6231A"/>
    <w:rsid w:val="00C62EEB"/>
    <w:rsid w:val="00C64177"/>
    <w:rsid w:val="00C67FD9"/>
    <w:rsid w:val="00C729C1"/>
    <w:rsid w:val="00C74E18"/>
    <w:rsid w:val="00C76C23"/>
    <w:rsid w:val="00C77920"/>
    <w:rsid w:val="00C77F69"/>
    <w:rsid w:val="00C84BF2"/>
    <w:rsid w:val="00C86A67"/>
    <w:rsid w:val="00C922AD"/>
    <w:rsid w:val="00C92929"/>
    <w:rsid w:val="00C92C8C"/>
    <w:rsid w:val="00C93AB0"/>
    <w:rsid w:val="00C93F93"/>
    <w:rsid w:val="00C94FA7"/>
    <w:rsid w:val="00C94FE3"/>
    <w:rsid w:val="00CA44B7"/>
    <w:rsid w:val="00CA799A"/>
    <w:rsid w:val="00CA7FFC"/>
    <w:rsid w:val="00CB1721"/>
    <w:rsid w:val="00CB573F"/>
    <w:rsid w:val="00CB6655"/>
    <w:rsid w:val="00CB6F47"/>
    <w:rsid w:val="00CC022E"/>
    <w:rsid w:val="00CC0DC1"/>
    <w:rsid w:val="00CC1FDC"/>
    <w:rsid w:val="00CC24B2"/>
    <w:rsid w:val="00CD0279"/>
    <w:rsid w:val="00CD189D"/>
    <w:rsid w:val="00CD19F5"/>
    <w:rsid w:val="00CD2B4F"/>
    <w:rsid w:val="00CD3D97"/>
    <w:rsid w:val="00CD46E3"/>
    <w:rsid w:val="00CD49B4"/>
    <w:rsid w:val="00CE2D0E"/>
    <w:rsid w:val="00CE319D"/>
    <w:rsid w:val="00CE46AA"/>
    <w:rsid w:val="00CE4FFE"/>
    <w:rsid w:val="00CE67D0"/>
    <w:rsid w:val="00CE7934"/>
    <w:rsid w:val="00D0159A"/>
    <w:rsid w:val="00D01E31"/>
    <w:rsid w:val="00D03DFA"/>
    <w:rsid w:val="00D07E69"/>
    <w:rsid w:val="00D07F80"/>
    <w:rsid w:val="00D106D5"/>
    <w:rsid w:val="00D160D7"/>
    <w:rsid w:val="00D17D46"/>
    <w:rsid w:val="00D23079"/>
    <w:rsid w:val="00D23675"/>
    <w:rsid w:val="00D27ABD"/>
    <w:rsid w:val="00D303AF"/>
    <w:rsid w:val="00D3471F"/>
    <w:rsid w:val="00D34737"/>
    <w:rsid w:val="00D352E5"/>
    <w:rsid w:val="00D37861"/>
    <w:rsid w:val="00D40D69"/>
    <w:rsid w:val="00D423FF"/>
    <w:rsid w:val="00D42684"/>
    <w:rsid w:val="00D4697E"/>
    <w:rsid w:val="00D47EA6"/>
    <w:rsid w:val="00D50916"/>
    <w:rsid w:val="00D50DA4"/>
    <w:rsid w:val="00D51661"/>
    <w:rsid w:val="00D60AD0"/>
    <w:rsid w:val="00D62396"/>
    <w:rsid w:val="00D64C87"/>
    <w:rsid w:val="00D653AE"/>
    <w:rsid w:val="00D71CA9"/>
    <w:rsid w:val="00D739B0"/>
    <w:rsid w:val="00D739F5"/>
    <w:rsid w:val="00D77C46"/>
    <w:rsid w:val="00D804D5"/>
    <w:rsid w:val="00D813ED"/>
    <w:rsid w:val="00D85BB5"/>
    <w:rsid w:val="00D8611D"/>
    <w:rsid w:val="00D87783"/>
    <w:rsid w:val="00D92F71"/>
    <w:rsid w:val="00D9537B"/>
    <w:rsid w:val="00D977EA"/>
    <w:rsid w:val="00DA53B6"/>
    <w:rsid w:val="00DB055D"/>
    <w:rsid w:val="00DB38CE"/>
    <w:rsid w:val="00DB6E98"/>
    <w:rsid w:val="00DC22C6"/>
    <w:rsid w:val="00DC68BA"/>
    <w:rsid w:val="00DD0CCF"/>
    <w:rsid w:val="00DD27E6"/>
    <w:rsid w:val="00DD7C7B"/>
    <w:rsid w:val="00DE15BC"/>
    <w:rsid w:val="00DE1844"/>
    <w:rsid w:val="00DE4C53"/>
    <w:rsid w:val="00DE6184"/>
    <w:rsid w:val="00DF6345"/>
    <w:rsid w:val="00E00BF3"/>
    <w:rsid w:val="00E03D01"/>
    <w:rsid w:val="00E05BF3"/>
    <w:rsid w:val="00E103A9"/>
    <w:rsid w:val="00E1468A"/>
    <w:rsid w:val="00E202C6"/>
    <w:rsid w:val="00E221C0"/>
    <w:rsid w:val="00E22740"/>
    <w:rsid w:val="00E257C1"/>
    <w:rsid w:val="00E26224"/>
    <w:rsid w:val="00E354C5"/>
    <w:rsid w:val="00E37656"/>
    <w:rsid w:val="00E40F5B"/>
    <w:rsid w:val="00E42F43"/>
    <w:rsid w:val="00E46C22"/>
    <w:rsid w:val="00E560A9"/>
    <w:rsid w:val="00E56E8E"/>
    <w:rsid w:val="00E62B6A"/>
    <w:rsid w:val="00E63078"/>
    <w:rsid w:val="00E634F9"/>
    <w:rsid w:val="00E6417C"/>
    <w:rsid w:val="00E72B9D"/>
    <w:rsid w:val="00E73341"/>
    <w:rsid w:val="00E771C1"/>
    <w:rsid w:val="00E800C8"/>
    <w:rsid w:val="00E819AD"/>
    <w:rsid w:val="00E82A5B"/>
    <w:rsid w:val="00E872CC"/>
    <w:rsid w:val="00E90E71"/>
    <w:rsid w:val="00E9374D"/>
    <w:rsid w:val="00E94299"/>
    <w:rsid w:val="00E96B5D"/>
    <w:rsid w:val="00E975DD"/>
    <w:rsid w:val="00EA2148"/>
    <w:rsid w:val="00EA3BD8"/>
    <w:rsid w:val="00EA567D"/>
    <w:rsid w:val="00EB03FC"/>
    <w:rsid w:val="00EB1A3F"/>
    <w:rsid w:val="00EB32B7"/>
    <w:rsid w:val="00EB4E8B"/>
    <w:rsid w:val="00EC1DC6"/>
    <w:rsid w:val="00EC358C"/>
    <w:rsid w:val="00EC5645"/>
    <w:rsid w:val="00ED1726"/>
    <w:rsid w:val="00ED7BE7"/>
    <w:rsid w:val="00EE2B1A"/>
    <w:rsid w:val="00EE6463"/>
    <w:rsid w:val="00EF04B9"/>
    <w:rsid w:val="00EF12F2"/>
    <w:rsid w:val="00EF41A7"/>
    <w:rsid w:val="00EF59B5"/>
    <w:rsid w:val="00EF6EC2"/>
    <w:rsid w:val="00F03D37"/>
    <w:rsid w:val="00F057DC"/>
    <w:rsid w:val="00F07EA2"/>
    <w:rsid w:val="00F11D99"/>
    <w:rsid w:val="00F1459B"/>
    <w:rsid w:val="00F15B17"/>
    <w:rsid w:val="00F20111"/>
    <w:rsid w:val="00F20FF8"/>
    <w:rsid w:val="00F23390"/>
    <w:rsid w:val="00F23756"/>
    <w:rsid w:val="00F23C6F"/>
    <w:rsid w:val="00F241C8"/>
    <w:rsid w:val="00F26803"/>
    <w:rsid w:val="00F31247"/>
    <w:rsid w:val="00F31836"/>
    <w:rsid w:val="00F31D3E"/>
    <w:rsid w:val="00F3268D"/>
    <w:rsid w:val="00F3397A"/>
    <w:rsid w:val="00F34045"/>
    <w:rsid w:val="00F351B5"/>
    <w:rsid w:val="00F438A6"/>
    <w:rsid w:val="00F43D44"/>
    <w:rsid w:val="00F450C3"/>
    <w:rsid w:val="00F50484"/>
    <w:rsid w:val="00F52C3A"/>
    <w:rsid w:val="00F543DA"/>
    <w:rsid w:val="00F60507"/>
    <w:rsid w:val="00F61E23"/>
    <w:rsid w:val="00F63276"/>
    <w:rsid w:val="00F7116F"/>
    <w:rsid w:val="00F76005"/>
    <w:rsid w:val="00F80239"/>
    <w:rsid w:val="00F94633"/>
    <w:rsid w:val="00F95570"/>
    <w:rsid w:val="00F969F1"/>
    <w:rsid w:val="00FA09F4"/>
    <w:rsid w:val="00FA2625"/>
    <w:rsid w:val="00FA4373"/>
    <w:rsid w:val="00FA60FE"/>
    <w:rsid w:val="00FA63EF"/>
    <w:rsid w:val="00FA784A"/>
    <w:rsid w:val="00FA79F5"/>
    <w:rsid w:val="00FB09ED"/>
    <w:rsid w:val="00FB1553"/>
    <w:rsid w:val="00FB5BFD"/>
    <w:rsid w:val="00FC08D7"/>
    <w:rsid w:val="00FC2B82"/>
    <w:rsid w:val="00FC5B48"/>
    <w:rsid w:val="00FD664F"/>
    <w:rsid w:val="00FE0223"/>
    <w:rsid w:val="00FE2BEE"/>
    <w:rsid w:val="01077753"/>
    <w:rsid w:val="015823B4"/>
    <w:rsid w:val="0183453D"/>
    <w:rsid w:val="01A00C4B"/>
    <w:rsid w:val="01A201C3"/>
    <w:rsid w:val="01A648F4"/>
    <w:rsid w:val="01C974E2"/>
    <w:rsid w:val="02313F99"/>
    <w:rsid w:val="02495CC7"/>
    <w:rsid w:val="026003DA"/>
    <w:rsid w:val="0260504C"/>
    <w:rsid w:val="026C6D7F"/>
    <w:rsid w:val="02781BC8"/>
    <w:rsid w:val="02B7624C"/>
    <w:rsid w:val="02D43C60"/>
    <w:rsid w:val="02FE3E7B"/>
    <w:rsid w:val="032633D2"/>
    <w:rsid w:val="03634626"/>
    <w:rsid w:val="0385459C"/>
    <w:rsid w:val="03872235"/>
    <w:rsid w:val="039E3446"/>
    <w:rsid w:val="041D299D"/>
    <w:rsid w:val="04223B99"/>
    <w:rsid w:val="0428513D"/>
    <w:rsid w:val="04702B56"/>
    <w:rsid w:val="04963166"/>
    <w:rsid w:val="04A148AB"/>
    <w:rsid w:val="04A521D7"/>
    <w:rsid w:val="04B0389B"/>
    <w:rsid w:val="04B758E3"/>
    <w:rsid w:val="04EC217A"/>
    <w:rsid w:val="051536FE"/>
    <w:rsid w:val="052D0A47"/>
    <w:rsid w:val="055354EF"/>
    <w:rsid w:val="055E6E53"/>
    <w:rsid w:val="056A1C9B"/>
    <w:rsid w:val="056D52E8"/>
    <w:rsid w:val="0582487B"/>
    <w:rsid w:val="05967009"/>
    <w:rsid w:val="05B41169"/>
    <w:rsid w:val="05B43936"/>
    <w:rsid w:val="05DF635C"/>
    <w:rsid w:val="05E11832"/>
    <w:rsid w:val="05E355AA"/>
    <w:rsid w:val="06510766"/>
    <w:rsid w:val="06782F47"/>
    <w:rsid w:val="067A5385"/>
    <w:rsid w:val="067F3525"/>
    <w:rsid w:val="067F52D3"/>
    <w:rsid w:val="06B64A6C"/>
    <w:rsid w:val="06E71CE4"/>
    <w:rsid w:val="0733064D"/>
    <w:rsid w:val="073A1C88"/>
    <w:rsid w:val="075407F7"/>
    <w:rsid w:val="07AF1BE8"/>
    <w:rsid w:val="07B75F6F"/>
    <w:rsid w:val="07E775D3"/>
    <w:rsid w:val="081D2FF5"/>
    <w:rsid w:val="084E1073"/>
    <w:rsid w:val="085C4AA0"/>
    <w:rsid w:val="087846B8"/>
    <w:rsid w:val="088E7A4F"/>
    <w:rsid w:val="089150C6"/>
    <w:rsid w:val="08B66FA6"/>
    <w:rsid w:val="08B76626"/>
    <w:rsid w:val="08EE3A39"/>
    <w:rsid w:val="09095327"/>
    <w:rsid w:val="091C4DCE"/>
    <w:rsid w:val="09353038"/>
    <w:rsid w:val="09801EF5"/>
    <w:rsid w:val="098B21E0"/>
    <w:rsid w:val="099C27B8"/>
    <w:rsid w:val="09D771D4"/>
    <w:rsid w:val="09E65669"/>
    <w:rsid w:val="0A2A7F67"/>
    <w:rsid w:val="0A2C0C06"/>
    <w:rsid w:val="0A4D56E8"/>
    <w:rsid w:val="0A8156E1"/>
    <w:rsid w:val="0ABD15A2"/>
    <w:rsid w:val="0ABD30F8"/>
    <w:rsid w:val="0AE71698"/>
    <w:rsid w:val="0AEC6CAF"/>
    <w:rsid w:val="0B2178EC"/>
    <w:rsid w:val="0B412E66"/>
    <w:rsid w:val="0B534574"/>
    <w:rsid w:val="0B5A2163"/>
    <w:rsid w:val="0B7C44D7"/>
    <w:rsid w:val="0BC25B2B"/>
    <w:rsid w:val="0C0F70F9"/>
    <w:rsid w:val="0C394176"/>
    <w:rsid w:val="0C5B24D0"/>
    <w:rsid w:val="0C6676C9"/>
    <w:rsid w:val="0D0E73B0"/>
    <w:rsid w:val="0D18022F"/>
    <w:rsid w:val="0D1D2C2B"/>
    <w:rsid w:val="0D28793F"/>
    <w:rsid w:val="0D4F598C"/>
    <w:rsid w:val="0D894C89"/>
    <w:rsid w:val="0DB859E5"/>
    <w:rsid w:val="0DFF319D"/>
    <w:rsid w:val="0E3E1F17"/>
    <w:rsid w:val="0E6D45AA"/>
    <w:rsid w:val="0E8F62CF"/>
    <w:rsid w:val="0EBE3D62"/>
    <w:rsid w:val="0EBE6BB4"/>
    <w:rsid w:val="0EDB59B8"/>
    <w:rsid w:val="0EFE5203"/>
    <w:rsid w:val="0F261AFD"/>
    <w:rsid w:val="0F476BAA"/>
    <w:rsid w:val="0F68019C"/>
    <w:rsid w:val="0F6A2898"/>
    <w:rsid w:val="0F843E34"/>
    <w:rsid w:val="0F861E50"/>
    <w:rsid w:val="0FD27588"/>
    <w:rsid w:val="0FE82463"/>
    <w:rsid w:val="0FF25BA6"/>
    <w:rsid w:val="101051ED"/>
    <w:rsid w:val="103C5FE2"/>
    <w:rsid w:val="104B58B5"/>
    <w:rsid w:val="10545867"/>
    <w:rsid w:val="10627A94"/>
    <w:rsid w:val="1095431D"/>
    <w:rsid w:val="10A00420"/>
    <w:rsid w:val="10AA3E28"/>
    <w:rsid w:val="10B325ED"/>
    <w:rsid w:val="10EF423A"/>
    <w:rsid w:val="10FB7C4C"/>
    <w:rsid w:val="11056D1C"/>
    <w:rsid w:val="1118242A"/>
    <w:rsid w:val="111D13FA"/>
    <w:rsid w:val="11286567"/>
    <w:rsid w:val="117264DD"/>
    <w:rsid w:val="1193257A"/>
    <w:rsid w:val="11E93F48"/>
    <w:rsid w:val="11FE3E97"/>
    <w:rsid w:val="120B2110"/>
    <w:rsid w:val="12244F80"/>
    <w:rsid w:val="12250588"/>
    <w:rsid w:val="122D652B"/>
    <w:rsid w:val="12957427"/>
    <w:rsid w:val="12C50511"/>
    <w:rsid w:val="12C624DB"/>
    <w:rsid w:val="12D16C20"/>
    <w:rsid w:val="12EB3CF0"/>
    <w:rsid w:val="12F9720A"/>
    <w:rsid w:val="13014E7F"/>
    <w:rsid w:val="13086650"/>
    <w:rsid w:val="1319085D"/>
    <w:rsid w:val="13445757"/>
    <w:rsid w:val="137B5074"/>
    <w:rsid w:val="137D0DEC"/>
    <w:rsid w:val="13906D71"/>
    <w:rsid w:val="13AC347F"/>
    <w:rsid w:val="13C7650B"/>
    <w:rsid w:val="13E62E35"/>
    <w:rsid w:val="14180B15"/>
    <w:rsid w:val="14203177"/>
    <w:rsid w:val="1426657F"/>
    <w:rsid w:val="14445DAD"/>
    <w:rsid w:val="144A24EA"/>
    <w:rsid w:val="145853B5"/>
    <w:rsid w:val="149E726C"/>
    <w:rsid w:val="14A30D26"/>
    <w:rsid w:val="14DB04C0"/>
    <w:rsid w:val="15193936"/>
    <w:rsid w:val="152C0D1B"/>
    <w:rsid w:val="15565D98"/>
    <w:rsid w:val="157955E3"/>
    <w:rsid w:val="159B74FB"/>
    <w:rsid w:val="159D39C7"/>
    <w:rsid w:val="15B64A89"/>
    <w:rsid w:val="15C70A44"/>
    <w:rsid w:val="15D3486C"/>
    <w:rsid w:val="160018C3"/>
    <w:rsid w:val="160A4AAE"/>
    <w:rsid w:val="161517B0"/>
    <w:rsid w:val="1653052A"/>
    <w:rsid w:val="16715732"/>
    <w:rsid w:val="16F1651C"/>
    <w:rsid w:val="17035AAC"/>
    <w:rsid w:val="17215501"/>
    <w:rsid w:val="172872C1"/>
    <w:rsid w:val="1740460A"/>
    <w:rsid w:val="17424826"/>
    <w:rsid w:val="1763654B"/>
    <w:rsid w:val="17780248"/>
    <w:rsid w:val="177A1214"/>
    <w:rsid w:val="17A938DD"/>
    <w:rsid w:val="18075128"/>
    <w:rsid w:val="1816481C"/>
    <w:rsid w:val="18421980"/>
    <w:rsid w:val="1852409F"/>
    <w:rsid w:val="185259B5"/>
    <w:rsid w:val="186C7681"/>
    <w:rsid w:val="186D58D3"/>
    <w:rsid w:val="18855E81"/>
    <w:rsid w:val="18D27091"/>
    <w:rsid w:val="18EE4C32"/>
    <w:rsid w:val="19031D93"/>
    <w:rsid w:val="192175C5"/>
    <w:rsid w:val="19A03A86"/>
    <w:rsid w:val="19A52E4A"/>
    <w:rsid w:val="19B47531"/>
    <w:rsid w:val="19DE27E1"/>
    <w:rsid w:val="19ED659F"/>
    <w:rsid w:val="1A2E2E40"/>
    <w:rsid w:val="1A400244"/>
    <w:rsid w:val="1A4F4EE3"/>
    <w:rsid w:val="1A62201B"/>
    <w:rsid w:val="1A736AA5"/>
    <w:rsid w:val="1A872550"/>
    <w:rsid w:val="1A944D85"/>
    <w:rsid w:val="1A960A57"/>
    <w:rsid w:val="1AA97997"/>
    <w:rsid w:val="1ABA3F44"/>
    <w:rsid w:val="1B0C1BA3"/>
    <w:rsid w:val="1B1E5081"/>
    <w:rsid w:val="1B2175F6"/>
    <w:rsid w:val="1B252495"/>
    <w:rsid w:val="1B285AE1"/>
    <w:rsid w:val="1B440441"/>
    <w:rsid w:val="1B457BB8"/>
    <w:rsid w:val="1B505038"/>
    <w:rsid w:val="1B6209E4"/>
    <w:rsid w:val="1BAB226E"/>
    <w:rsid w:val="1BB651A5"/>
    <w:rsid w:val="1BC11A92"/>
    <w:rsid w:val="1BC3580A"/>
    <w:rsid w:val="1BD23FD2"/>
    <w:rsid w:val="1BFB4FA4"/>
    <w:rsid w:val="1C3F5943"/>
    <w:rsid w:val="1C5172BA"/>
    <w:rsid w:val="1C7A6810"/>
    <w:rsid w:val="1C8C20A0"/>
    <w:rsid w:val="1C915C80"/>
    <w:rsid w:val="1CDB3D66"/>
    <w:rsid w:val="1CDD1AA7"/>
    <w:rsid w:val="1D181B85"/>
    <w:rsid w:val="1D33076D"/>
    <w:rsid w:val="1DA4171D"/>
    <w:rsid w:val="1DA90A2F"/>
    <w:rsid w:val="1DAC75EF"/>
    <w:rsid w:val="1DAE0488"/>
    <w:rsid w:val="1DB6744E"/>
    <w:rsid w:val="1DB90E32"/>
    <w:rsid w:val="1DD22EE6"/>
    <w:rsid w:val="1DDC550B"/>
    <w:rsid w:val="1DE55F0B"/>
    <w:rsid w:val="1DEA6796"/>
    <w:rsid w:val="1DF919B7"/>
    <w:rsid w:val="1E1862E1"/>
    <w:rsid w:val="1E1B5555"/>
    <w:rsid w:val="1E2609E6"/>
    <w:rsid w:val="1E917E41"/>
    <w:rsid w:val="1EBF675C"/>
    <w:rsid w:val="1EDA226C"/>
    <w:rsid w:val="1F0423C1"/>
    <w:rsid w:val="1F3409F6"/>
    <w:rsid w:val="1F394761"/>
    <w:rsid w:val="1F566688"/>
    <w:rsid w:val="1F86727A"/>
    <w:rsid w:val="1FC00203"/>
    <w:rsid w:val="1FD46F08"/>
    <w:rsid w:val="1FEF58FF"/>
    <w:rsid w:val="1FFB0FBF"/>
    <w:rsid w:val="20326079"/>
    <w:rsid w:val="20825C93"/>
    <w:rsid w:val="216E6218"/>
    <w:rsid w:val="217952E8"/>
    <w:rsid w:val="217A2E0F"/>
    <w:rsid w:val="2197705E"/>
    <w:rsid w:val="21B44E27"/>
    <w:rsid w:val="21E01F75"/>
    <w:rsid w:val="221548E5"/>
    <w:rsid w:val="221D1223"/>
    <w:rsid w:val="22925F36"/>
    <w:rsid w:val="22A55C69"/>
    <w:rsid w:val="22D62D35"/>
    <w:rsid w:val="22E31DDD"/>
    <w:rsid w:val="22EF5DD4"/>
    <w:rsid w:val="23847F75"/>
    <w:rsid w:val="238C0BD7"/>
    <w:rsid w:val="23BA465F"/>
    <w:rsid w:val="23D073EA"/>
    <w:rsid w:val="23EB5808"/>
    <w:rsid w:val="23F21382"/>
    <w:rsid w:val="23FD6E9B"/>
    <w:rsid w:val="240B46DC"/>
    <w:rsid w:val="243D1479"/>
    <w:rsid w:val="246D27B7"/>
    <w:rsid w:val="2483693F"/>
    <w:rsid w:val="248D2E59"/>
    <w:rsid w:val="24C543A1"/>
    <w:rsid w:val="24D507C3"/>
    <w:rsid w:val="24E47841"/>
    <w:rsid w:val="24EB5D54"/>
    <w:rsid w:val="25297A0D"/>
    <w:rsid w:val="252A29C8"/>
    <w:rsid w:val="2539209D"/>
    <w:rsid w:val="255676EF"/>
    <w:rsid w:val="2558790F"/>
    <w:rsid w:val="259C77F7"/>
    <w:rsid w:val="25A92E69"/>
    <w:rsid w:val="26663961"/>
    <w:rsid w:val="266C7268"/>
    <w:rsid w:val="2680110B"/>
    <w:rsid w:val="26865DB2"/>
    <w:rsid w:val="26885D54"/>
    <w:rsid w:val="268B78E8"/>
    <w:rsid w:val="26972F77"/>
    <w:rsid w:val="26A61FB0"/>
    <w:rsid w:val="26B26BA7"/>
    <w:rsid w:val="26BD5C77"/>
    <w:rsid w:val="26F92A28"/>
    <w:rsid w:val="270311B0"/>
    <w:rsid w:val="273C5C33"/>
    <w:rsid w:val="277F3A89"/>
    <w:rsid w:val="27A532E1"/>
    <w:rsid w:val="27B01338"/>
    <w:rsid w:val="284101E2"/>
    <w:rsid w:val="29056A64"/>
    <w:rsid w:val="29177E58"/>
    <w:rsid w:val="292726BD"/>
    <w:rsid w:val="297A0061"/>
    <w:rsid w:val="29EC2E55"/>
    <w:rsid w:val="29F15283"/>
    <w:rsid w:val="2A021BF3"/>
    <w:rsid w:val="2A07545B"/>
    <w:rsid w:val="2A3224D8"/>
    <w:rsid w:val="2A7F4FF2"/>
    <w:rsid w:val="2AB4113F"/>
    <w:rsid w:val="2ABF1892"/>
    <w:rsid w:val="2AEB08D9"/>
    <w:rsid w:val="2AF05EF0"/>
    <w:rsid w:val="2AF23A16"/>
    <w:rsid w:val="2AF67119"/>
    <w:rsid w:val="2AFE23BA"/>
    <w:rsid w:val="2B397896"/>
    <w:rsid w:val="2B496183"/>
    <w:rsid w:val="2B980A61"/>
    <w:rsid w:val="2BCF3D57"/>
    <w:rsid w:val="2C0167A4"/>
    <w:rsid w:val="2C5555F9"/>
    <w:rsid w:val="2C66290D"/>
    <w:rsid w:val="2C6721E1"/>
    <w:rsid w:val="2CA43435"/>
    <w:rsid w:val="2CA55BDF"/>
    <w:rsid w:val="2CF55A3F"/>
    <w:rsid w:val="2D0D1FF6"/>
    <w:rsid w:val="2D1C4CB2"/>
    <w:rsid w:val="2D2A4ABB"/>
    <w:rsid w:val="2D3B5B48"/>
    <w:rsid w:val="2D404BF3"/>
    <w:rsid w:val="2D610E3B"/>
    <w:rsid w:val="2D7E77E3"/>
    <w:rsid w:val="2D8079FF"/>
    <w:rsid w:val="2D83304B"/>
    <w:rsid w:val="2D986AF6"/>
    <w:rsid w:val="2DB33930"/>
    <w:rsid w:val="2DBB4593"/>
    <w:rsid w:val="2E184591"/>
    <w:rsid w:val="2E750BE6"/>
    <w:rsid w:val="2E89794B"/>
    <w:rsid w:val="2E9F5C62"/>
    <w:rsid w:val="2EBB5578"/>
    <w:rsid w:val="2EBD433B"/>
    <w:rsid w:val="2EE1627B"/>
    <w:rsid w:val="2EEF3D9A"/>
    <w:rsid w:val="2EF22236"/>
    <w:rsid w:val="2F034443"/>
    <w:rsid w:val="2F0361F1"/>
    <w:rsid w:val="2F3B1E2F"/>
    <w:rsid w:val="2F4B7B98"/>
    <w:rsid w:val="2F8F1511"/>
    <w:rsid w:val="2F9D4288"/>
    <w:rsid w:val="2FC26089"/>
    <w:rsid w:val="2FC7504A"/>
    <w:rsid w:val="2FD81D64"/>
    <w:rsid w:val="30282173"/>
    <w:rsid w:val="3031330E"/>
    <w:rsid w:val="305E748B"/>
    <w:rsid w:val="30AE6631"/>
    <w:rsid w:val="30C644B7"/>
    <w:rsid w:val="30C906C2"/>
    <w:rsid w:val="30D16C82"/>
    <w:rsid w:val="30DC0FB5"/>
    <w:rsid w:val="315A40C3"/>
    <w:rsid w:val="316F2CA1"/>
    <w:rsid w:val="31837D22"/>
    <w:rsid w:val="31A1493D"/>
    <w:rsid w:val="31A16195"/>
    <w:rsid w:val="31EF0CAF"/>
    <w:rsid w:val="31F54B26"/>
    <w:rsid w:val="320D7387"/>
    <w:rsid w:val="320F4EAD"/>
    <w:rsid w:val="32915031"/>
    <w:rsid w:val="32B617CD"/>
    <w:rsid w:val="32E75E2A"/>
    <w:rsid w:val="32F81DE5"/>
    <w:rsid w:val="33024A12"/>
    <w:rsid w:val="33385A0C"/>
    <w:rsid w:val="3353526D"/>
    <w:rsid w:val="335E433E"/>
    <w:rsid w:val="335F3C12"/>
    <w:rsid w:val="33967AAF"/>
    <w:rsid w:val="33A8380B"/>
    <w:rsid w:val="33A96839"/>
    <w:rsid w:val="33AB6E58"/>
    <w:rsid w:val="33D97E69"/>
    <w:rsid w:val="341B20F1"/>
    <w:rsid w:val="346A0AC1"/>
    <w:rsid w:val="346E1C27"/>
    <w:rsid w:val="347E631A"/>
    <w:rsid w:val="34C35175"/>
    <w:rsid w:val="34C62452"/>
    <w:rsid w:val="34DE3C66"/>
    <w:rsid w:val="3514599E"/>
    <w:rsid w:val="351F3659"/>
    <w:rsid w:val="35345E16"/>
    <w:rsid w:val="35431A3E"/>
    <w:rsid w:val="355A7397"/>
    <w:rsid w:val="355E6877"/>
    <w:rsid w:val="35643762"/>
    <w:rsid w:val="356907A6"/>
    <w:rsid w:val="35720D33"/>
    <w:rsid w:val="35785E33"/>
    <w:rsid w:val="3589141A"/>
    <w:rsid w:val="35977693"/>
    <w:rsid w:val="35CA5DCC"/>
    <w:rsid w:val="35FC6A17"/>
    <w:rsid w:val="35FE4725"/>
    <w:rsid w:val="36140835"/>
    <w:rsid w:val="362D7FF8"/>
    <w:rsid w:val="366D6646"/>
    <w:rsid w:val="367125DA"/>
    <w:rsid w:val="36CC1BB8"/>
    <w:rsid w:val="36CC5A63"/>
    <w:rsid w:val="36E47182"/>
    <w:rsid w:val="37225683"/>
    <w:rsid w:val="373D070E"/>
    <w:rsid w:val="37692071"/>
    <w:rsid w:val="37922808"/>
    <w:rsid w:val="37AB5678"/>
    <w:rsid w:val="37D56C7F"/>
    <w:rsid w:val="37E40C6D"/>
    <w:rsid w:val="38080D1C"/>
    <w:rsid w:val="381D4F40"/>
    <w:rsid w:val="38284F1B"/>
    <w:rsid w:val="3831364B"/>
    <w:rsid w:val="38342C06"/>
    <w:rsid w:val="38415FDC"/>
    <w:rsid w:val="38484D17"/>
    <w:rsid w:val="38B44A00"/>
    <w:rsid w:val="38C420A7"/>
    <w:rsid w:val="38C55179"/>
    <w:rsid w:val="38EE123F"/>
    <w:rsid w:val="38F95B6A"/>
    <w:rsid w:val="39047736"/>
    <w:rsid w:val="3942025E"/>
    <w:rsid w:val="39732946"/>
    <w:rsid w:val="39A61459"/>
    <w:rsid w:val="39B747A8"/>
    <w:rsid w:val="39E979DC"/>
    <w:rsid w:val="39EB6F15"/>
    <w:rsid w:val="3A0468BC"/>
    <w:rsid w:val="3A1A2180"/>
    <w:rsid w:val="3A3C6A5B"/>
    <w:rsid w:val="3A824DB6"/>
    <w:rsid w:val="3AB24604"/>
    <w:rsid w:val="3ADE7B13"/>
    <w:rsid w:val="3AF43A9F"/>
    <w:rsid w:val="3B2032FA"/>
    <w:rsid w:val="3B710987"/>
    <w:rsid w:val="3B7844E0"/>
    <w:rsid w:val="3BD86C58"/>
    <w:rsid w:val="3BFA6BCE"/>
    <w:rsid w:val="3C145EE2"/>
    <w:rsid w:val="3C2D2E18"/>
    <w:rsid w:val="3C404543"/>
    <w:rsid w:val="3C5D5145"/>
    <w:rsid w:val="3C873A0F"/>
    <w:rsid w:val="3CA5178F"/>
    <w:rsid w:val="3D0221DE"/>
    <w:rsid w:val="3D1D4DB4"/>
    <w:rsid w:val="3D2A34E3"/>
    <w:rsid w:val="3DA64EAA"/>
    <w:rsid w:val="3DC75ADF"/>
    <w:rsid w:val="3E7A3FF6"/>
    <w:rsid w:val="3E7D3112"/>
    <w:rsid w:val="3E7E7156"/>
    <w:rsid w:val="3E7E7642"/>
    <w:rsid w:val="3F3E5024"/>
    <w:rsid w:val="3F3E6DD2"/>
    <w:rsid w:val="3F6C7DE3"/>
    <w:rsid w:val="3F7C436A"/>
    <w:rsid w:val="3FA255B3"/>
    <w:rsid w:val="3FAD2339"/>
    <w:rsid w:val="3FBF6165"/>
    <w:rsid w:val="3FC565E8"/>
    <w:rsid w:val="3FD83C64"/>
    <w:rsid w:val="3FF13FE3"/>
    <w:rsid w:val="3FF93591"/>
    <w:rsid w:val="40736F4F"/>
    <w:rsid w:val="40925627"/>
    <w:rsid w:val="40D87670"/>
    <w:rsid w:val="416C40CA"/>
    <w:rsid w:val="41757F38"/>
    <w:rsid w:val="417B0A11"/>
    <w:rsid w:val="41921D51"/>
    <w:rsid w:val="41A56E6C"/>
    <w:rsid w:val="422E5823"/>
    <w:rsid w:val="425C108E"/>
    <w:rsid w:val="426F5DDD"/>
    <w:rsid w:val="427C7507"/>
    <w:rsid w:val="42836198"/>
    <w:rsid w:val="428E5E11"/>
    <w:rsid w:val="42984A4B"/>
    <w:rsid w:val="429F402B"/>
    <w:rsid w:val="42A96C58"/>
    <w:rsid w:val="42D426D5"/>
    <w:rsid w:val="43076B0B"/>
    <w:rsid w:val="431C1B20"/>
    <w:rsid w:val="43413334"/>
    <w:rsid w:val="435C016E"/>
    <w:rsid w:val="43994F1E"/>
    <w:rsid w:val="439E7319"/>
    <w:rsid w:val="43B35FE0"/>
    <w:rsid w:val="43D917BF"/>
    <w:rsid w:val="43E867FD"/>
    <w:rsid w:val="43F940C8"/>
    <w:rsid w:val="44184095"/>
    <w:rsid w:val="449C6A74"/>
    <w:rsid w:val="44AB4F09"/>
    <w:rsid w:val="44E74564"/>
    <w:rsid w:val="44F41948"/>
    <w:rsid w:val="44F511CA"/>
    <w:rsid w:val="44FD328B"/>
    <w:rsid w:val="44FE772F"/>
    <w:rsid w:val="453018B3"/>
    <w:rsid w:val="45521829"/>
    <w:rsid w:val="45927E77"/>
    <w:rsid w:val="45EA6E49"/>
    <w:rsid w:val="46004DE1"/>
    <w:rsid w:val="461954AD"/>
    <w:rsid w:val="46276812"/>
    <w:rsid w:val="464E3D9E"/>
    <w:rsid w:val="468477C0"/>
    <w:rsid w:val="468972A7"/>
    <w:rsid w:val="469E750D"/>
    <w:rsid w:val="46BE62D0"/>
    <w:rsid w:val="46C93D6D"/>
    <w:rsid w:val="46E40ADF"/>
    <w:rsid w:val="46EA3191"/>
    <w:rsid w:val="46F43099"/>
    <w:rsid w:val="46F45FFB"/>
    <w:rsid w:val="46F661E4"/>
    <w:rsid w:val="47013507"/>
    <w:rsid w:val="47015357"/>
    <w:rsid w:val="47243342"/>
    <w:rsid w:val="47354F5E"/>
    <w:rsid w:val="47372A84"/>
    <w:rsid w:val="47517711"/>
    <w:rsid w:val="476269DD"/>
    <w:rsid w:val="478706ED"/>
    <w:rsid w:val="47CF6E24"/>
    <w:rsid w:val="47D07B78"/>
    <w:rsid w:val="47F00E85"/>
    <w:rsid w:val="48074B4D"/>
    <w:rsid w:val="482B5A88"/>
    <w:rsid w:val="482D506F"/>
    <w:rsid w:val="48401E0D"/>
    <w:rsid w:val="484D4000"/>
    <w:rsid w:val="489A151D"/>
    <w:rsid w:val="48C540C0"/>
    <w:rsid w:val="48DF0BA2"/>
    <w:rsid w:val="48FA020D"/>
    <w:rsid w:val="49217DC0"/>
    <w:rsid w:val="49262DB0"/>
    <w:rsid w:val="49647904"/>
    <w:rsid w:val="497B1B36"/>
    <w:rsid w:val="49BF6D61"/>
    <w:rsid w:val="49D547D7"/>
    <w:rsid w:val="49EA0282"/>
    <w:rsid w:val="4A01737A"/>
    <w:rsid w:val="4A3A761F"/>
    <w:rsid w:val="4A4A6F73"/>
    <w:rsid w:val="4A5B2F2E"/>
    <w:rsid w:val="4A674420"/>
    <w:rsid w:val="4A6C513B"/>
    <w:rsid w:val="4A791606"/>
    <w:rsid w:val="4AA85A47"/>
    <w:rsid w:val="4AE57D7A"/>
    <w:rsid w:val="4B114FF9"/>
    <w:rsid w:val="4B166E55"/>
    <w:rsid w:val="4B2652EA"/>
    <w:rsid w:val="4B3C4B0D"/>
    <w:rsid w:val="4B636CE4"/>
    <w:rsid w:val="4B962953"/>
    <w:rsid w:val="4B9D30D2"/>
    <w:rsid w:val="4BC16080"/>
    <w:rsid w:val="4C1205B3"/>
    <w:rsid w:val="4C1B2975"/>
    <w:rsid w:val="4C222369"/>
    <w:rsid w:val="4C3C28EB"/>
    <w:rsid w:val="4C45559C"/>
    <w:rsid w:val="4C526272"/>
    <w:rsid w:val="4C5639AD"/>
    <w:rsid w:val="4C9F616B"/>
    <w:rsid w:val="4D052335"/>
    <w:rsid w:val="4D0758F9"/>
    <w:rsid w:val="4D2C6E03"/>
    <w:rsid w:val="4D356802"/>
    <w:rsid w:val="4D6B792C"/>
    <w:rsid w:val="4D7A1D09"/>
    <w:rsid w:val="4D836A56"/>
    <w:rsid w:val="4DDC6134"/>
    <w:rsid w:val="4DF75054"/>
    <w:rsid w:val="4E1458CD"/>
    <w:rsid w:val="4E491844"/>
    <w:rsid w:val="4EA20FED"/>
    <w:rsid w:val="4EA50C1B"/>
    <w:rsid w:val="4EBE1CDD"/>
    <w:rsid w:val="4EE1100E"/>
    <w:rsid w:val="4EEE3FBA"/>
    <w:rsid w:val="4F041DE6"/>
    <w:rsid w:val="4F127880"/>
    <w:rsid w:val="4F3B50DC"/>
    <w:rsid w:val="4F457D08"/>
    <w:rsid w:val="4F517E50"/>
    <w:rsid w:val="4F9842DC"/>
    <w:rsid w:val="4FC74BC1"/>
    <w:rsid w:val="4FC96B69"/>
    <w:rsid w:val="4FCB6460"/>
    <w:rsid w:val="4FD95020"/>
    <w:rsid w:val="4FE61D11"/>
    <w:rsid w:val="4FF0498B"/>
    <w:rsid w:val="50546455"/>
    <w:rsid w:val="50632B3C"/>
    <w:rsid w:val="50827466"/>
    <w:rsid w:val="508B28CD"/>
    <w:rsid w:val="50B415EA"/>
    <w:rsid w:val="50EA5985"/>
    <w:rsid w:val="50F21776"/>
    <w:rsid w:val="511D475B"/>
    <w:rsid w:val="512D19F0"/>
    <w:rsid w:val="51CF569D"/>
    <w:rsid w:val="51D82A78"/>
    <w:rsid w:val="51E03D3D"/>
    <w:rsid w:val="520923A4"/>
    <w:rsid w:val="52132340"/>
    <w:rsid w:val="521F0CE5"/>
    <w:rsid w:val="524C4AE2"/>
    <w:rsid w:val="52504491"/>
    <w:rsid w:val="52524C16"/>
    <w:rsid w:val="526B0D62"/>
    <w:rsid w:val="528F7C18"/>
    <w:rsid w:val="52B96041"/>
    <w:rsid w:val="52C6134E"/>
    <w:rsid w:val="52DE4E71"/>
    <w:rsid w:val="52F97788"/>
    <w:rsid w:val="53233C53"/>
    <w:rsid w:val="53340EA6"/>
    <w:rsid w:val="53672072"/>
    <w:rsid w:val="538077CD"/>
    <w:rsid w:val="538A6632"/>
    <w:rsid w:val="53A007CE"/>
    <w:rsid w:val="53C31CCF"/>
    <w:rsid w:val="53FE24FF"/>
    <w:rsid w:val="540957A8"/>
    <w:rsid w:val="54240834"/>
    <w:rsid w:val="54244390"/>
    <w:rsid w:val="54360200"/>
    <w:rsid w:val="54414F42"/>
    <w:rsid w:val="545503BF"/>
    <w:rsid w:val="54617393"/>
    <w:rsid w:val="54AD2356"/>
    <w:rsid w:val="54B92B64"/>
    <w:rsid w:val="554A7E27"/>
    <w:rsid w:val="5578693F"/>
    <w:rsid w:val="557A5556"/>
    <w:rsid w:val="558E2A94"/>
    <w:rsid w:val="55B33C1E"/>
    <w:rsid w:val="55B9616E"/>
    <w:rsid w:val="55C104FB"/>
    <w:rsid w:val="55E4027B"/>
    <w:rsid w:val="55F10881"/>
    <w:rsid w:val="560249EB"/>
    <w:rsid w:val="56156687"/>
    <w:rsid w:val="561643D4"/>
    <w:rsid w:val="56187482"/>
    <w:rsid w:val="565151E5"/>
    <w:rsid w:val="565D3B8A"/>
    <w:rsid w:val="566969D2"/>
    <w:rsid w:val="568073E5"/>
    <w:rsid w:val="569D042A"/>
    <w:rsid w:val="56CB31E9"/>
    <w:rsid w:val="56FE496C"/>
    <w:rsid w:val="570404A9"/>
    <w:rsid w:val="57566F57"/>
    <w:rsid w:val="578735B4"/>
    <w:rsid w:val="579E26AC"/>
    <w:rsid w:val="57B754B8"/>
    <w:rsid w:val="57B91294"/>
    <w:rsid w:val="57DD31D4"/>
    <w:rsid w:val="57E37891"/>
    <w:rsid w:val="581F37ED"/>
    <w:rsid w:val="588C69A8"/>
    <w:rsid w:val="58BE1682"/>
    <w:rsid w:val="58D02D39"/>
    <w:rsid w:val="58E42340"/>
    <w:rsid w:val="58E7699C"/>
    <w:rsid w:val="5903310E"/>
    <w:rsid w:val="59230B52"/>
    <w:rsid w:val="594B26D7"/>
    <w:rsid w:val="595A4AD8"/>
    <w:rsid w:val="59682F71"/>
    <w:rsid w:val="597B2CA5"/>
    <w:rsid w:val="59C7413C"/>
    <w:rsid w:val="59C75EEA"/>
    <w:rsid w:val="59EA7C16"/>
    <w:rsid w:val="5A022F37"/>
    <w:rsid w:val="5A3A490E"/>
    <w:rsid w:val="5A6B0566"/>
    <w:rsid w:val="5A801783"/>
    <w:rsid w:val="5A897643"/>
    <w:rsid w:val="5A9D7BEB"/>
    <w:rsid w:val="5AA27CE3"/>
    <w:rsid w:val="5AA63D51"/>
    <w:rsid w:val="5AF54CD9"/>
    <w:rsid w:val="5B0311A3"/>
    <w:rsid w:val="5B1F3B03"/>
    <w:rsid w:val="5B3550D5"/>
    <w:rsid w:val="5B500161"/>
    <w:rsid w:val="5B585FF4"/>
    <w:rsid w:val="5B8E31D0"/>
    <w:rsid w:val="5B8F61D4"/>
    <w:rsid w:val="5B9C5154"/>
    <w:rsid w:val="5BA47616"/>
    <w:rsid w:val="5BB10BFF"/>
    <w:rsid w:val="5BF46D3E"/>
    <w:rsid w:val="5C0056E3"/>
    <w:rsid w:val="5C0E6052"/>
    <w:rsid w:val="5C0F1DCA"/>
    <w:rsid w:val="5C7659A5"/>
    <w:rsid w:val="5C7E1EFE"/>
    <w:rsid w:val="5CA93FCD"/>
    <w:rsid w:val="5CC6692D"/>
    <w:rsid w:val="5CCB7A9F"/>
    <w:rsid w:val="5CCE1C59"/>
    <w:rsid w:val="5D1E48B0"/>
    <w:rsid w:val="5D4368E3"/>
    <w:rsid w:val="5D50092B"/>
    <w:rsid w:val="5D75516A"/>
    <w:rsid w:val="5D9407D9"/>
    <w:rsid w:val="5DA216B3"/>
    <w:rsid w:val="5DAB5B22"/>
    <w:rsid w:val="5DAD189A"/>
    <w:rsid w:val="5DD54A17"/>
    <w:rsid w:val="5DE27796"/>
    <w:rsid w:val="5DF325BF"/>
    <w:rsid w:val="5E0019CA"/>
    <w:rsid w:val="5E070FAB"/>
    <w:rsid w:val="5E1B2CA8"/>
    <w:rsid w:val="5E251431"/>
    <w:rsid w:val="5E2A3E5C"/>
    <w:rsid w:val="5E2A4C99"/>
    <w:rsid w:val="5E714676"/>
    <w:rsid w:val="5E7667CE"/>
    <w:rsid w:val="5E767EDE"/>
    <w:rsid w:val="5E895E64"/>
    <w:rsid w:val="5E9149DA"/>
    <w:rsid w:val="5E9B4E8C"/>
    <w:rsid w:val="5EA13A58"/>
    <w:rsid w:val="5ED370DF"/>
    <w:rsid w:val="5EE27322"/>
    <w:rsid w:val="5EF46E60"/>
    <w:rsid w:val="5F13397F"/>
    <w:rsid w:val="5F3D0708"/>
    <w:rsid w:val="5F750196"/>
    <w:rsid w:val="5F7B0A14"/>
    <w:rsid w:val="5F992203"/>
    <w:rsid w:val="5FA40A7B"/>
    <w:rsid w:val="5FC353A5"/>
    <w:rsid w:val="60404C95"/>
    <w:rsid w:val="606C3347"/>
    <w:rsid w:val="6075749E"/>
    <w:rsid w:val="60C163E6"/>
    <w:rsid w:val="60D4713E"/>
    <w:rsid w:val="60DC58E9"/>
    <w:rsid w:val="60EC26DA"/>
    <w:rsid w:val="60EF54A6"/>
    <w:rsid w:val="60FA66C2"/>
    <w:rsid w:val="60FB3A63"/>
    <w:rsid w:val="612D68E5"/>
    <w:rsid w:val="61333E65"/>
    <w:rsid w:val="613A02BC"/>
    <w:rsid w:val="61504A17"/>
    <w:rsid w:val="616E3749"/>
    <w:rsid w:val="61A30FEA"/>
    <w:rsid w:val="61D218D0"/>
    <w:rsid w:val="61F206FC"/>
    <w:rsid w:val="61FD7B9D"/>
    <w:rsid w:val="62080FFA"/>
    <w:rsid w:val="62381EF5"/>
    <w:rsid w:val="624A590A"/>
    <w:rsid w:val="62514EEA"/>
    <w:rsid w:val="626A1E94"/>
    <w:rsid w:val="6271733B"/>
    <w:rsid w:val="62AA4448"/>
    <w:rsid w:val="62B17737"/>
    <w:rsid w:val="62C3582B"/>
    <w:rsid w:val="62C3746A"/>
    <w:rsid w:val="62CD0501"/>
    <w:rsid w:val="631E2C19"/>
    <w:rsid w:val="635F0779"/>
    <w:rsid w:val="637D1D0F"/>
    <w:rsid w:val="63D7141F"/>
    <w:rsid w:val="641F5CF2"/>
    <w:rsid w:val="644A57F4"/>
    <w:rsid w:val="644F7F95"/>
    <w:rsid w:val="647C1FC7"/>
    <w:rsid w:val="649410BE"/>
    <w:rsid w:val="64A4574C"/>
    <w:rsid w:val="64CC6AAA"/>
    <w:rsid w:val="64E9576A"/>
    <w:rsid w:val="65241930"/>
    <w:rsid w:val="653627F8"/>
    <w:rsid w:val="6545060B"/>
    <w:rsid w:val="65503FEA"/>
    <w:rsid w:val="658D448B"/>
    <w:rsid w:val="6590709D"/>
    <w:rsid w:val="66091638"/>
    <w:rsid w:val="660B3602"/>
    <w:rsid w:val="661B2406"/>
    <w:rsid w:val="662650CC"/>
    <w:rsid w:val="66315C68"/>
    <w:rsid w:val="66417024"/>
    <w:rsid w:val="66440773"/>
    <w:rsid w:val="665C1244"/>
    <w:rsid w:val="666920D7"/>
    <w:rsid w:val="66772A46"/>
    <w:rsid w:val="66784F98"/>
    <w:rsid w:val="66A650D9"/>
    <w:rsid w:val="66C57C55"/>
    <w:rsid w:val="66D36388"/>
    <w:rsid w:val="66FC2F4B"/>
    <w:rsid w:val="672D6635"/>
    <w:rsid w:val="67313CD0"/>
    <w:rsid w:val="67501A54"/>
    <w:rsid w:val="67840FDA"/>
    <w:rsid w:val="67A72B74"/>
    <w:rsid w:val="67B76E93"/>
    <w:rsid w:val="67BA708E"/>
    <w:rsid w:val="67CB22F2"/>
    <w:rsid w:val="67D85F5A"/>
    <w:rsid w:val="68053296"/>
    <w:rsid w:val="680C27AC"/>
    <w:rsid w:val="68157009"/>
    <w:rsid w:val="68172D06"/>
    <w:rsid w:val="685B1642"/>
    <w:rsid w:val="6865355E"/>
    <w:rsid w:val="686F60CA"/>
    <w:rsid w:val="68775E2D"/>
    <w:rsid w:val="68815DFE"/>
    <w:rsid w:val="68B63CF9"/>
    <w:rsid w:val="68B95597"/>
    <w:rsid w:val="68CB50DA"/>
    <w:rsid w:val="68D66149"/>
    <w:rsid w:val="68D8137E"/>
    <w:rsid w:val="691A1F33"/>
    <w:rsid w:val="696A001F"/>
    <w:rsid w:val="69824A62"/>
    <w:rsid w:val="69914FC4"/>
    <w:rsid w:val="69992CD3"/>
    <w:rsid w:val="69AA4EE0"/>
    <w:rsid w:val="69CC12FA"/>
    <w:rsid w:val="69D1246D"/>
    <w:rsid w:val="6A2E3D63"/>
    <w:rsid w:val="6A4964A7"/>
    <w:rsid w:val="6A5A4B58"/>
    <w:rsid w:val="6A61056E"/>
    <w:rsid w:val="6A840E21"/>
    <w:rsid w:val="6A924A5E"/>
    <w:rsid w:val="6A9A31A7"/>
    <w:rsid w:val="6ACF2EF7"/>
    <w:rsid w:val="6AE073D8"/>
    <w:rsid w:val="6AFA571E"/>
    <w:rsid w:val="6B2036AC"/>
    <w:rsid w:val="6B4D1FC7"/>
    <w:rsid w:val="6B4F5D3F"/>
    <w:rsid w:val="6B6A2B79"/>
    <w:rsid w:val="6B6E6EA2"/>
    <w:rsid w:val="6BA0659B"/>
    <w:rsid w:val="6BB107A8"/>
    <w:rsid w:val="6BC54253"/>
    <w:rsid w:val="6BD754AC"/>
    <w:rsid w:val="6BF6440D"/>
    <w:rsid w:val="6BFA3EFD"/>
    <w:rsid w:val="6BFF7765"/>
    <w:rsid w:val="6C216608"/>
    <w:rsid w:val="6C38379E"/>
    <w:rsid w:val="6CB307C2"/>
    <w:rsid w:val="6CF12D90"/>
    <w:rsid w:val="6CFA1CDB"/>
    <w:rsid w:val="6D261387"/>
    <w:rsid w:val="6D2F3C23"/>
    <w:rsid w:val="6D760046"/>
    <w:rsid w:val="6D8D2B4F"/>
    <w:rsid w:val="6D8E6F92"/>
    <w:rsid w:val="6D8E74D6"/>
    <w:rsid w:val="6D9016CA"/>
    <w:rsid w:val="6DB14A8F"/>
    <w:rsid w:val="6DBC4184"/>
    <w:rsid w:val="6E0252EB"/>
    <w:rsid w:val="6E0472B5"/>
    <w:rsid w:val="6E0963C9"/>
    <w:rsid w:val="6E1312A6"/>
    <w:rsid w:val="6E2434B3"/>
    <w:rsid w:val="6E301E58"/>
    <w:rsid w:val="6E3B6A4F"/>
    <w:rsid w:val="6E525196"/>
    <w:rsid w:val="6E58315D"/>
    <w:rsid w:val="6E6933A5"/>
    <w:rsid w:val="6E6E2E8B"/>
    <w:rsid w:val="6E7F16D2"/>
    <w:rsid w:val="6EB505AF"/>
    <w:rsid w:val="6EDC5B3C"/>
    <w:rsid w:val="6EE0539D"/>
    <w:rsid w:val="6EE24726"/>
    <w:rsid w:val="6F5553F7"/>
    <w:rsid w:val="6F8D5088"/>
    <w:rsid w:val="6FCD6BE1"/>
    <w:rsid w:val="6FDB4045"/>
    <w:rsid w:val="6FDE58E3"/>
    <w:rsid w:val="70001CFE"/>
    <w:rsid w:val="700A0487"/>
    <w:rsid w:val="703058D4"/>
    <w:rsid w:val="703E563D"/>
    <w:rsid w:val="704B11CB"/>
    <w:rsid w:val="70877D29"/>
    <w:rsid w:val="7089584F"/>
    <w:rsid w:val="709D579F"/>
    <w:rsid w:val="70AF0065"/>
    <w:rsid w:val="70BD249C"/>
    <w:rsid w:val="70D3403C"/>
    <w:rsid w:val="7104137A"/>
    <w:rsid w:val="716878B5"/>
    <w:rsid w:val="717B021D"/>
    <w:rsid w:val="71A848E3"/>
    <w:rsid w:val="71F825F1"/>
    <w:rsid w:val="722A12B4"/>
    <w:rsid w:val="724203AC"/>
    <w:rsid w:val="728F12F7"/>
    <w:rsid w:val="72921AB1"/>
    <w:rsid w:val="72941C31"/>
    <w:rsid w:val="72C9287B"/>
    <w:rsid w:val="72DF3621"/>
    <w:rsid w:val="72FD4CB1"/>
    <w:rsid w:val="731457BB"/>
    <w:rsid w:val="7326744B"/>
    <w:rsid w:val="732E7CA4"/>
    <w:rsid w:val="73412411"/>
    <w:rsid w:val="73540723"/>
    <w:rsid w:val="7398574C"/>
    <w:rsid w:val="73B6721E"/>
    <w:rsid w:val="745C6C64"/>
    <w:rsid w:val="747F58E7"/>
    <w:rsid w:val="748161A8"/>
    <w:rsid w:val="749D7B1B"/>
    <w:rsid w:val="74B03D47"/>
    <w:rsid w:val="74F31E31"/>
    <w:rsid w:val="75023E22"/>
    <w:rsid w:val="752D4A46"/>
    <w:rsid w:val="754461E9"/>
    <w:rsid w:val="75564113"/>
    <w:rsid w:val="755723C0"/>
    <w:rsid w:val="755C4EAC"/>
    <w:rsid w:val="759929D8"/>
    <w:rsid w:val="75D33B46"/>
    <w:rsid w:val="75D7705D"/>
    <w:rsid w:val="760D5A65"/>
    <w:rsid w:val="760E48E2"/>
    <w:rsid w:val="761958C7"/>
    <w:rsid w:val="761A25F0"/>
    <w:rsid w:val="76283715"/>
    <w:rsid w:val="762D4ECF"/>
    <w:rsid w:val="763738CA"/>
    <w:rsid w:val="763D6CBD"/>
    <w:rsid w:val="764741E2"/>
    <w:rsid w:val="76C71A6A"/>
    <w:rsid w:val="77085199"/>
    <w:rsid w:val="770C01DC"/>
    <w:rsid w:val="772D34A7"/>
    <w:rsid w:val="77381D7D"/>
    <w:rsid w:val="774249AA"/>
    <w:rsid w:val="774D785E"/>
    <w:rsid w:val="77512E3F"/>
    <w:rsid w:val="775E5C88"/>
    <w:rsid w:val="776C1A27"/>
    <w:rsid w:val="77757539"/>
    <w:rsid w:val="77A45665"/>
    <w:rsid w:val="77BF1E80"/>
    <w:rsid w:val="77D57948"/>
    <w:rsid w:val="780070DF"/>
    <w:rsid w:val="781B191A"/>
    <w:rsid w:val="78874D6A"/>
    <w:rsid w:val="78A32F5C"/>
    <w:rsid w:val="78AC657F"/>
    <w:rsid w:val="78C03C70"/>
    <w:rsid w:val="790520F8"/>
    <w:rsid w:val="79584959"/>
    <w:rsid w:val="79955265"/>
    <w:rsid w:val="799E2AA5"/>
    <w:rsid w:val="79CE3A49"/>
    <w:rsid w:val="79E1224F"/>
    <w:rsid w:val="7A1A1C0E"/>
    <w:rsid w:val="7A275715"/>
    <w:rsid w:val="7A296A0A"/>
    <w:rsid w:val="7A37624F"/>
    <w:rsid w:val="7A5E0F35"/>
    <w:rsid w:val="7A9C12C8"/>
    <w:rsid w:val="7AA5597C"/>
    <w:rsid w:val="7AE53FCA"/>
    <w:rsid w:val="7B0419A5"/>
    <w:rsid w:val="7B05466C"/>
    <w:rsid w:val="7B31720F"/>
    <w:rsid w:val="7B4A2C06"/>
    <w:rsid w:val="7B602AD3"/>
    <w:rsid w:val="7BA14395"/>
    <w:rsid w:val="7BAE0860"/>
    <w:rsid w:val="7BAE5152"/>
    <w:rsid w:val="7BB70E9C"/>
    <w:rsid w:val="7BD209F2"/>
    <w:rsid w:val="7BD32074"/>
    <w:rsid w:val="7C5B1F81"/>
    <w:rsid w:val="7C67547E"/>
    <w:rsid w:val="7C6F7FEF"/>
    <w:rsid w:val="7CAC5EFB"/>
    <w:rsid w:val="7CCB7772"/>
    <w:rsid w:val="7CD442F6"/>
    <w:rsid w:val="7CE56503"/>
    <w:rsid w:val="7CE85FF3"/>
    <w:rsid w:val="7CEA3B1A"/>
    <w:rsid w:val="7CF510A2"/>
    <w:rsid w:val="7D33726F"/>
    <w:rsid w:val="7D3719F8"/>
    <w:rsid w:val="7D472DEE"/>
    <w:rsid w:val="7D80447E"/>
    <w:rsid w:val="7D80622C"/>
    <w:rsid w:val="7D986967"/>
    <w:rsid w:val="7DC0487A"/>
    <w:rsid w:val="7DD015EC"/>
    <w:rsid w:val="7E374B3D"/>
    <w:rsid w:val="7E461224"/>
    <w:rsid w:val="7E4E098C"/>
    <w:rsid w:val="7E635932"/>
    <w:rsid w:val="7E6B6EDC"/>
    <w:rsid w:val="7E7C2E97"/>
    <w:rsid w:val="7EA67F14"/>
    <w:rsid w:val="7ED75D22"/>
    <w:rsid w:val="7ED77827"/>
    <w:rsid w:val="7EE818EF"/>
    <w:rsid w:val="7EF11ECF"/>
    <w:rsid w:val="7EF54F0D"/>
    <w:rsid w:val="7F133FEF"/>
    <w:rsid w:val="7F666489"/>
    <w:rsid w:val="7F671451"/>
    <w:rsid w:val="7FA11016"/>
    <w:rsid w:val="7FD05249"/>
    <w:rsid w:val="7FD239F8"/>
    <w:rsid w:val="7FDE3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link w:val="43"/>
    <w:autoRedefine/>
    <w:qFormat/>
    <w:uiPriority w:val="0"/>
    <w:pPr>
      <w:keepNext/>
      <w:keepLines/>
      <w:numPr>
        <w:ilvl w:val="0"/>
        <w:numId w:val="1"/>
      </w:numPr>
      <w:spacing w:before="340" w:after="330" w:line="578" w:lineRule="auto"/>
      <w:ind w:left="0"/>
      <w:jc w:val="center"/>
      <w:outlineLvl w:val="0"/>
    </w:pPr>
    <w:rPr>
      <w:b/>
      <w:bCs/>
      <w:kern w:val="44"/>
      <w:sz w:val="36"/>
      <w:szCs w:val="36"/>
    </w:rPr>
  </w:style>
  <w:style w:type="paragraph" w:styleId="4">
    <w:name w:val="heading 2"/>
    <w:basedOn w:val="1"/>
    <w:next w:val="1"/>
    <w:link w:val="45"/>
    <w:autoRedefine/>
    <w:qFormat/>
    <w:uiPriority w:val="0"/>
    <w:pPr>
      <w:keepNext/>
      <w:keepLines/>
      <w:numPr>
        <w:ilvl w:val="0"/>
        <w:numId w:val="2"/>
      </w:numPr>
      <w:jc w:val="left"/>
      <w:outlineLvl w:val="1"/>
    </w:pPr>
    <w:rPr>
      <w:rFonts w:ascii="宋体" w:hAnsi="宋体"/>
      <w:b/>
      <w:bCs/>
      <w:sz w:val="32"/>
      <w:szCs w:val="32"/>
    </w:rPr>
  </w:style>
  <w:style w:type="paragraph" w:styleId="2">
    <w:name w:val="heading 3"/>
    <w:basedOn w:val="1"/>
    <w:next w:val="1"/>
    <w:link w:val="34"/>
    <w:autoRedefine/>
    <w:qFormat/>
    <w:uiPriority w:val="0"/>
    <w:pPr>
      <w:keepNext/>
      <w:keepLines/>
      <w:numPr>
        <w:ilvl w:val="1"/>
        <w:numId w:val="2"/>
      </w:numPr>
      <w:ind w:left="0"/>
      <w:outlineLvl w:val="2"/>
    </w:pPr>
    <w:rPr>
      <w:rFonts w:ascii="宋体" w:hAnsi="宋体"/>
      <w:b/>
      <w:bCs/>
      <w:sz w:val="28"/>
      <w:szCs w:val="28"/>
    </w:rPr>
  </w:style>
  <w:style w:type="paragraph" w:styleId="5">
    <w:name w:val="heading 4"/>
    <w:basedOn w:val="1"/>
    <w:next w:val="1"/>
    <w:link w:val="36"/>
    <w:autoRedefine/>
    <w:qFormat/>
    <w:uiPriority w:val="99"/>
    <w:pPr>
      <w:keepNext/>
      <w:keepLines/>
      <w:numPr>
        <w:ilvl w:val="3"/>
        <w:numId w:val="1"/>
      </w:numPr>
      <w:spacing w:before="280" w:after="290" w:line="376" w:lineRule="auto"/>
      <w:outlineLvl w:val="3"/>
    </w:pPr>
    <w:rPr>
      <w:rFonts w:ascii="等线 Light" w:hAnsi="等线 Light" w:eastAsia="等线 Light"/>
      <w:b/>
      <w:bCs/>
      <w:sz w:val="28"/>
      <w:szCs w:val="28"/>
    </w:rPr>
  </w:style>
  <w:style w:type="paragraph" w:styleId="6">
    <w:name w:val="heading 5"/>
    <w:basedOn w:val="1"/>
    <w:next w:val="1"/>
    <w:link w:val="41"/>
    <w:autoRedefine/>
    <w:qFormat/>
    <w:uiPriority w:val="0"/>
    <w:pPr>
      <w:keepNext/>
      <w:keepLines/>
      <w:numPr>
        <w:ilvl w:val="4"/>
        <w:numId w:val="1"/>
      </w:numPr>
      <w:spacing w:before="280" w:after="290" w:line="376" w:lineRule="auto"/>
      <w:outlineLvl w:val="4"/>
    </w:pPr>
    <w:rPr>
      <w:b/>
      <w:bCs/>
      <w:sz w:val="28"/>
      <w:szCs w:val="28"/>
    </w:rPr>
  </w:style>
  <w:style w:type="paragraph" w:styleId="7">
    <w:name w:val="heading 6"/>
    <w:basedOn w:val="1"/>
    <w:next w:val="1"/>
    <w:link w:val="33"/>
    <w:autoRedefine/>
    <w:qFormat/>
    <w:uiPriority w:val="0"/>
    <w:pPr>
      <w:keepNext/>
      <w:keepLines/>
      <w:numPr>
        <w:ilvl w:val="5"/>
        <w:numId w:val="1"/>
      </w:numPr>
      <w:spacing w:before="240" w:after="64" w:line="320" w:lineRule="auto"/>
      <w:outlineLvl w:val="5"/>
    </w:pPr>
    <w:rPr>
      <w:rFonts w:ascii="等线 Light" w:hAnsi="等线 Light" w:eastAsia="等线 Light"/>
      <w:b/>
      <w:bCs/>
      <w:sz w:val="24"/>
    </w:rPr>
  </w:style>
  <w:style w:type="paragraph" w:styleId="8">
    <w:name w:val="heading 7"/>
    <w:basedOn w:val="1"/>
    <w:next w:val="1"/>
    <w:link w:val="35"/>
    <w:autoRedefine/>
    <w:qFormat/>
    <w:uiPriority w:val="0"/>
    <w:pPr>
      <w:keepNext/>
      <w:keepLines/>
      <w:numPr>
        <w:ilvl w:val="6"/>
        <w:numId w:val="1"/>
      </w:numPr>
      <w:spacing w:before="240" w:after="64" w:line="320" w:lineRule="auto"/>
      <w:outlineLvl w:val="6"/>
    </w:pPr>
    <w:rPr>
      <w:b/>
      <w:bCs/>
      <w:sz w:val="24"/>
    </w:rPr>
  </w:style>
  <w:style w:type="paragraph" w:styleId="9">
    <w:name w:val="heading 8"/>
    <w:basedOn w:val="1"/>
    <w:next w:val="1"/>
    <w:link w:val="40"/>
    <w:autoRedefine/>
    <w:qFormat/>
    <w:uiPriority w:val="0"/>
    <w:pPr>
      <w:keepNext/>
      <w:keepLines/>
      <w:numPr>
        <w:ilvl w:val="7"/>
        <w:numId w:val="1"/>
      </w:numPr>
      <w:spacing w:before="240" w:after="64" w:line="320" w:lineRule="auto"/>
      <w:outlineLvl w:val="7"/>
    </w:pPr>
    <w:rPr>
      <w:rFonts w:ascii="等线 Light" w:hAnsi="等线 Light" w:eastAsia="等线 Light"/>
      <w:sz w:val="24"/>
    </w:rPr>
  </w:style>
  <w:style w:type="paragraph" w:styleId="10">
    <w:name w:val="heading 9"/>
    <w:basedOn w:val="1"/>
    <w:next w:val="1"/>
    <w:link w:val="39"/>
    <w:autoRedefine/>
    <w:qFormat/>
    <w:uiPriority w:val="0"/>
    <w:pPr>
      <w:keepNext/>
      <w:keepLines/>
      <w:numPr>
        <w:ilvl w:val="8"/>
        <w:numId w:val="1"/>
      </w:numPr>
      <w:spacing w:before="240" w:after="64" w:line="320" w:lineRule="auto"/>
      <w:outlineLvl w:val="8"/>
    </w:pPr>
    <w:rPr>
      <w:rFonts w:ascii="等线 Light" w:hAnsi="等线 Light" w:eastAsia="等线 Light"/>
    </w:rPr>
  </w:style>
  <w:style w:type="character" w:default="1" w:styleId="26">
    <w:name w:val="Default Paragraph Font"/>
    <w:autoRedefine/>
    <w:semiHidden/>
    <w:unhideWhenUsed/>
    <w:qFormat/>
    <w:uiPriority w:val="1"/>
  </w:style>
  <w:style w:type="table" w:default="1" w:styleId="24">
    <w:name w:val="Normal Table"/>
    <w:autoRedefine/>
    <w:semiHidden/>
    <w:unhideWhenUsed/>
    <w:qFormat/>
    <w:uiPriority w:val="99"/>
    <w:tblPr>
      <w:tblCellMar>
        <w:top w:w="0" w:type="dxa"/>
        <w:left w:w="108" w:type="dxa"/>
        <w:bottom w:w="0" w:type="dxa"/>
        <w:right w:w="108" w:type="dxa"/>
      </w:tblCellMar>
    </w:tblPr>
  </w:style>
  <w:style w:type="paragraph" w:styleId="11">
    <w:name w:val="Normal Indent"/>
    <w:basedOn w:val="1"/>
    <w:link w:val="44"/>
    <w:autoRedefine/>
    <w:qFormat/>
    <w:uiPriority w:val="0"/>
    <w:pPr>
      <w:ind w:firstLine="420" w:firstLineChars="200"/>
    </w:pPr>
  </w:style>
  <w:style w:type="paragraph" w:styleId="12">
    <w:name w:val="Body Text 3"/>
    <w:basedOn w:val="1"/>
    <w:link w:val="46"/>
    <w:autoRedefine/>
    <w:qFormat/>
    <w:uiPriority w:val="0"/>
    <w:rPr>
      <w:rFonts w:ascii="宋体"/>
      <w:sz w:val="24"/>
      <w:szCs w:val="20"/>
    </w:rPr>
  </w:style>
  <w:style w:type="paragraph" w:styleId="13">
    <w:name w:val="Body Text"/>
    <w:basedOn w:val="1"/>
    <w:next w:val="1"/>
    <w:autoRedefine/>
    <w:qFormat/>
    <w:uiPriority w:val="0"/>
    <w:pPr>
      <w:adjustRightInd w:val="0"/>
      <w:spacing w:after="60" w:line="360" w:lineRule="atLeast"/>
      <w:ind w:left="72" w:leftChars="30" w:right="30" w:rightChars="30"/>
      <w:jc w:val="center"/>
      <w:textAlignment w:val="baseline"/>
    </w:pPr>
    <w:rPr>
      <w:kern w:val="0"/>
      <w:sz w:val="20"/>
      <w:szCs w:val="20"/>
    </w:rPr>
  </w:style>
  <w:style w:type="paragraph" w:styleId="14">
    <w:name w:val="toc 3"/>
    <w:basedOn w:val="1"/>
    <w:next w:val="1"/>
    <w:autoRedefine/>
    <w:qFormat/>
    <w:uiPriority w:val="39"/>
    <w:pPr>
      <w:ind w:left="840" w:leftChars="400"/>
    </w:pPr>
  </w:style>
  <w:style w:type="paragraph" w:styleId="15">
    <w:name w:val="Balloon Text"/>
    <w:basedOn w:val="1"/>
    <w:link w:val="54"/>
    <w:autoRedefine/>
    <w:qFormat/>
    <w:uiPriority w:val="0"/>
    <w:rPr>
      <w:sz w:val="18"/>
      <w:szCs w:val="18"/>
    </w:rPr>
  </w:style>
  <w:style w:type="paragraph" w:styleId="16">
    <w:name w:val="footer"/>
    <w:basedOn w:val="1"/>
    <w:link w:val="37"/>
    <w:autoRedefine/>
    <w:qFormat/>
    <w:uiPriority w:val="99"/>
    <w:pPr>
      <w:tabs>
        <w:tab w:val="center" w:pos="4153"/>
        <w:tab w:val="right" w:pos="8306"/>
      </w:tabs>
      <w:snapToGrid w:val="0"/>
      <w:jc w:val="left"/>
    </w:pPr>
    <w:rPr>
      <w:sz w:val="18"/>
      <w:szCs w:val="18"/>
    </w:rPr>
  </w:style>
  <w:style w:type="paragraph" w:styleId="1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8">
    <w:name w:val="toc 1"/>
    <w:basedOn w:val="1"/>
    <w:next w:val="1"/>
    <w:autoRedefine/>
    <w:qFormat/>
    <w:uiPriority w:val="39"/>
    <w:pPr>
      <w:spacing w:line="440" w:lineRule="exact"/>
    </w:pPr>
  </w:style>
  <w:style w:type="paragraph" w:styleId="19">
    <w:name w:val="Subtitle"/>
    <w:basedOn w:val="1"/>
    <w:next w:val="1"/>
    <w:link w:val="38"/>
    <w:autoRedefine/>
    <w:qFormat/>
    <w:uiPriority w:val="0"/>
    <w:pPr>
      <w:numPr>
        <w:ilvl w:val="2"/>
        <w:numId w:val="2"/>
      </w:numPr>
      <w:spacing w:line="300" w:lineRule="auto"/>
      <w:ind w:left="0"/>
      <w:jc w:val="left"/>
      <w:outlineLvl w:val="1"/>
    </w:pPr>
    <w:rPr>
      <w:rFonts w:ascii="宋体" w:hAnsi="宋体"/>
      <w:bCs/>
      <w:kern w:val="28"/>
    </w:rPr>
  </w:style>
  <w:style w:type="paragraph" w:styleId="20">
    <w:name w:val="toc 2"/>
    <w:basedOn w:val="1"/>
    <w:next w:val="1"/>
    <w:autoRedefine/>
    <w:qFormat/>
    <w:uiPriority w:val="39"/>
    <w:pPr>
      <w:ind w:left="420" w:leftChars="200"/>
    </w:pPr>
  </w:style>
  <w:style w:type="paragraph" w:styleId="21">
    <w:name w:val="Normal (Web)"/>
    <w:basedOn w:val="1"/>
    <w:autoRedefine/>
    <w:qFormat/>
    <w:uiPriority w:val="0"/>
    <w:pPr>
      <w:spacing w:before="100" w:beforeAutospacing="1" w:after="100" w:afterAutospacing="1"/>
      <w:jc w:val="left"/>
    </w:pPr>
    <w:rPr>
      <w:kern w:val="0"/>
      <w:sz w:val="24"/>
    </w:rPr>
  </w:style>
  <w:style w:type="paragraph" w:styleId="22">
    <w:name w:val="index 1"/>
    <w:basedOn w:val="1"/>
    <w:next w:val="1"/>
    <w:autoRedefine/>
    <w:semiHidden/>
    <w:qFormat/>
    <w:uiPriority w:val="0"/>
    <w:pPr>
      <w:spacing w:line="220" w:lineRule="exact"/>
      <w:jc w:val="center"/>
    </w:pPr>
    <w:rPr>
      <w:rFonts w:ascii="仿宋_GB2312" w:eastAsia="仿宋_GB2312"/>
    </w:rPr>
  </w:style>
  <w:style w:type="paragraph" w:styleId="23">
    <w:name w:val="Title"/>
    <w:basedOn w:val="1"/>
    <w:next w:val="1"/>
    <w:link w:val="42"/>
    <w:autoRedefine/>
    <w:qFormat/>
    <w:uiPriority w:val="0"/>
    <w:pPr>
      <w:spacing w:before="240" w:after="60"/>
      <w:jc w:val="center"/>
      <w:outlineLvl w:val="0"/>
    </w:pPr>
    <w:rPr>
      <w:rFonts w:ascii="等线 Light" w:hAnsi="等线 Light"/>
      <w:b/>
      <w:bCs/>
      <w:sz w:val="36"/>
      <w:szCs w:val="36"/>
    </w:rPr>
  </w:style>
  <w:style w:type="table" w:styleId="25">
    <w:name w:val="Table Grid"/>
    <w:basedOn w:val="24"/>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autoRedefine/>
    <w:qFormat/>
    <w:uiPriority w:val="0"/>
  </w:style>
  <w:style w:type="character" w:styleId="28">
    <w:name w:val="page number"/>
    <w:basedOn w:val="26"/>
    <w:autoRedefine/>
    <w:qFormat/>
    <w:uiPriority w:val="0"/>
  </w:style>
  <w:style w:type="character" w:styleId="29">
    <w:name w:val="FollowedHyperlink"/>
    <w:autoRedefine/>
    <w:qFormat/>
    <w:uiPriority w:val="0"/>
    <w:rPr>
      <w:color w:val="800080"/>
      <w:u w:val="single"/>
    </w:rPr>
  </w:style>
  <w:style w:type="character" w:styleId="30">
    <w:name w:val="Emphasis"/>
    <w:autoRedefine/>
    <w:qFormat/>
    <w:uiPriority w:val="0"/>
    <w:rPr>
      <w:i/>
      <w:iCs/>
    </w:rPr>
  </w:style>
  <w:style w:type="character" w:styleId="31">
    <w:name w:val="Hyperlink"/>
    <w:basedOn w:val="26"/>
    <w:autoRedefine/>
    <w:qFormat/>
    <w:uiPriority w:val="99"/>
    <w:rPr>
      <w:rFonts w:ascii="Courier New" w:hAnsi="Courier New" w:cs="Courier New"/>
      <w:b/>
      <w:sz w:val="44"/>
      <w:szCs w:val="44"/>
      <w:u w:val="single"/>
    </w:rPr>
  </w:style>
  <w:style w:type="paragraph" w:customStyle="1" w:styleId="32">
    <w:name w:val="无间隔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33">
    <w:name w:val="标题 6 Char"/>
    <w:link w:val="7"/>
    <w:autoRedefine/>
    <w:qFormat/>
    <w:uiPriority w:val="0"/>
    <w:rPr>
      <w:rFonts w:ascii="等线 Light" w:hAnsi="等线 Light" w:eastAsia="等线 Light"/>
      <w:b/>
      <w:bCs/>
      <w:kern w:val="2"/>
      <w:sz w:val="24"/>
      <w:szCs w:val="21"/>
    </w:rPr>
  </w:style>
  <w:style w:type="character" w:customStyle="1" w:styleId="34">
    <w:name w:val="标题 3 Char"/>
    <w:link w:val="2"/>
    <w:autoRedefine/>
    <w:qFormat/>
    <w:uiPriority w:val="0"/>
    <w:rPr>
      <w:rFonts w:ascii="宋体" w:hAnsi="宋体"/>
      <w:b/>
      <w:bCs/>
      <w:kern w:val="2"/>
      <w:sz w:val="28"/>
      <w:szCs w:val="28"/>
    </w:rPr>
  </w:style>
  <w:style w:type="character" w:customStyle="1" w:styleId="35">
    <w:name w:val="标题 7 Char"/>
    <w:link w:val="8"/>
    <w:autoRedefine/>
    <w:qFormat/>
    <w:uiPriority w:val="0"/>
    <w:rPr>
      <w:b/>
      <w:bCs/>
      <w:kern w:val="2"/>
      <w:sz w:val="24"/>
      <w:szCs w:val="21"/>
    </w:rPr>
  </w:style>
  <w:style w:type="character" w:customStyle="1" w:styleId="36">
    <w:name w:val="标题 4 Char"/>
    <w:link w:val="5"/>
    <w:autoRedefine/>
    <w:qFormat/>
    <w:uiPriority w:val="99"/>
    <w:rPr>
      <w:rFonts w:ascii="等线 Light" w:hAnsi="等线 Light" w:eastAsia="等线 Light"/>
      <w:b/>
      <w:bCs/>
      <w:kern w:val="2"/>
      <w:sz w:val="28"/>
      <w:szCs w:val="28"/>
    </w:rPr>
  </w:style>
  <w:style w:type="character" w:customStyle="1" w:styleId="37">
    <w:name w:val="页脚 Char"/>
    <w:link w:val="16"/>
    <w:autoRedefine/>
    <w:qFormat/>
    <w:uiPriority w:val="99"/>
    <w:rPr>
      <w:kern w:val="2"/>
      <w:sz w:val="18"/>
      <w:szCs w:val="18"/>
    </w:rPr>
  </w:style>
  <w:style w:type="character" w:customStyle="1" w:styleId="38">
    <w:name w:val="副标题 Char"/>
    <w:link w:val="19"/>
    <w:autoRedefine/>
    <w:qFormat/>
    <w:uiPriority w:val="0"/>
    <w:rPr>
      <w:rFonts w:ascii="宋体" w:hAnsi="宋体"/>
      <w:bCs/>
      <w:kern w:val="28"/>
      <w:sz w:val="21"/>
      <w:szCs w:val="21"/>
    </w:rPr>
  </w:style>
  <w:style w:type="character" w:customStyle="1" w:styleId="39">
    <w:name w:val="标题 9 Char"/>
    <w:link w:val="10"/>
    <w:qFormat/>
    <w:uiPriority w:val="0"/>
    <w:rPr>
      <w:rFonts w:ascii="等线 Light" w:hAnsi="等线 Light" w:eastAsia="等线 Light"/>
      <w:kern w:val="2"/>
      <w:sz w:val="21"/>
      <w:szCs w:val="21"/>
    </w:rPr>
  </w:style>
  <w:style w:type="character" w:customStyle="1" w:styleId="40">
    <w:name w:val="标题 8 Char"/>
    <w:link w:val="9"/>
    <w:qFormat/>
    <w:uiPriority w:val="0"/>
    <w:rPr>
      <w:rFonts w:ascii="等线 Light" w:hAnsi="等线 Light" w:eastAsia="等线 Light"/>
      <w:kern w:val="2"/>
      <w:sz w:val="24"/>
      <w:szCs w:val="21"/>
    </w:rPr>
  </w:style>
  <w:style w:type="character" w:customStyle="1" w:styleId="41">
    <w:name w:val="标题 5 Char"/>
    <w:link w:val="6"/>
    <w:autoRedefine/>
    <w:qFormat/>
    <w:uiPriority w:val="0"/>
    <w:rPr>
      <w:b/>
      <w:bCs/>
      <w:kern w:val="2"/>
      <w:sz w:val="28"/>
      <w:szCs w:val="28"/>
    </w:rPr>
  </w:style>
  <w:style w:type="character" w:customStyle="1" w:styleId="42">
    <w:name w:val="标题 Char"/>
    <w:link w:val="23"/>
    <w:autoRedefine/>
    <w:qFormat/>
    <w:uiPriority w:val="0"/>
    <w:rPr>
      <w:rFonts w:ascii="等线 Light" w:hAnsi="等线 Light" w:cs="Times New Roman"/>
      <w:b/>
      <w:bCs/>
      <w:kern w:val="2"/>
      <w:sz w:val="36"/>
      <w:szCs w:val="36"/>
    </w:rPr>
  </w:style>
  <w:style w:type="character" w:customStyle="1" w:styleId="43">
    <w:name w:val="标题 1 Char"/>
    <w:link w:val="3"/>
    <w:autoRedefine/>
    <w:qFormat/>
    <w:uiPriority w:val="0"/>
    <w:rPr>
      <w:b/>
      <w:bCs/>
      <w:kern w:val="44"/>
      <w:sz w:val="36"/>
      <w:szCs w:val="36"/>
    </w:rPr>
  </w:style>
  <w:style w:type="character" w:customStyle="1" w:styleId="44">
    <w:name w:val="正文缩进 Char"/>
    <w:link w:val="11"/>
    <w:autoRedefine/>
    <w:qFormat/>
    <w:uiPriority w:val="0"/>
  </w:style>
  <w:style w:type="character" w:customStyle="1" w:styleId="45">
    <w:name w:val="标题 2 Char"/>
    <w:link w:val="4"/>
    <w:autoRedefine/>
    <w:qFormat/>
    <w:uiPriority w:val="0"/>
    <w:rPr>
      <w:rFonts w:ascii="宋体" w:hAnsi="宋体"/>
      <w:b/>
      <w:bCs/>
      <w:kern w:val="2"/>
      <w:sz w:val="32"/>
      <w:szCs w:val="32"/>
    </w:rPr>
  </w:style>
  <w:style w:type="character" w:customStyle="1" w:styleId="46">
    <w:name w:val="正文文本 3 Char"/>
    <w:link w:val="12"/>
    <w:autoRedefine/>
    <w:qFormat/>
    <w:uiPriority w:val="0"/>
    <w:rPr>
      <w:rFonts w:ascii="宋体"/>
      <w:kern w:val="2"/>
      <w:sz w:val="24"/>
    </w:rPr>
  </w:style>
  <w:style w:type="paragraph" w:customStyle="1" w:styleId="47">
    <w:name w:val="p0"/>
    <w:basedOn w:val="1"/>
    <w:autoRedefine/>
    <w:qFormat/>
    <w:uiPriority w:val="0"/>
    <w:pPr>
      <w:widowControl/>
    </w:pPr>
    <w:rPr>
      <w:kern w:val="0"/>
    </w:rPr>
  </w:style>
  <w:style w:type="paragraph" w:customStyle="1" w:styleId="48">
    <w:name w:val="样式 标题 2 + Times New Roman 四号 非加粗 段前: 5 磅 段后: 0 磅 行距: 固定值 20..."/>
    <w:basedOn w:val="4"/>
    <w:autoRedefine/>
    <w:qFormat/>
    <w:uiPriority w:val="0"/>
    <w:pPr>
      <w:spacing w:before="100" w:line="400" w:lineRule="exact"/>
    </w:pPr>
    <w:rPr>
      <w:rFonts w:ascii="Times New Roman" w:hAnsi="Times New Roman" w:cs="宋体"/>
      <w:b w:val="0"/>
      <w:bCs w:val="0"/>
      <w:sz w:val="28"/>
      <w:szCs w:val="20"/>
    </w:rPr>
  </w:style>
  <w:style w:type="paragraph" w:customStyle="1" w:styleId="49">
    <w:name w:val="正文1"/>
    <w:autoRedefine/>
    <w:qFormat/>
    <w:uiPriority w:val="0"/>
    <w:pPr>
      <w:jc w:val="both"/>
    </w:pPr>
    <w:rPr>
      <w:rFonts w:ascii="Times New Roman" w:hAnsi="Times New Roman" w:eastAsia="宋体" w:cs="Times New Roman"/>
      <w:kern w:val="2"/>
      <w:sz w:val="21"/>
      <w:szCs w:val="21"/>
      <w:lang w:val="en-US" w:eastAsia="zh-CN" w:bidi="ar-SA"/>
    </w:rPr>
  </w:style>
  <w:style w:type="paragraph" w:customStyle="1" w:styleId="50">
    <w:name w:val="样式 标题 3 + (中文) 黑体 小四 非加粗 段前: 7.8 磅 段后: 0 磅 行距: 固定值 20 磅"/>
    <w:basedOn w:val="2"/>
    <w:autoRedefine/>
    <w:qFormat/>
    <w:uiPriority w:val="0"/>
    <w:pPr>
      <w:spacing w:line="400" w:lineRule="exact"/>
    </w:pPr>
    <w:rPr>
      <w:rFonts w:eastAsia="黑体" w:cs="宋体"/>
      <w:b w:val="0"/>
      <w:bCs w:val="0"/>
      <w:sz w:val="24"/>
      <w:szCs w:val="20"/>
    </w:rPr>
  </w:style>
  <w:style w:type="paragraph" w:customStyle="1" w:styleId="51">
    <w:name w:val="WPSOffice手动目录 1"/>
    <w:autoRedefine/>
    <w:qFormat/>
    <w:uiPriority w:val="0"/>
    <w:rPr>
      <w:rFonts w:ascii="Times New Roman" w:hAnsi="Times New Roman" w:eastAsia="宋体" w:cs="Times New Roman"/>
      <w:lang w:val="en-US" w:eastAsia="zh-CN" w:bidi="ar-SA"/>
    </w:rPr>
  </w:style>
  <w:style w:type="paragraph" w:styleId="52">
    <w:name w:val="List Paragraph"/>
    <w:basedOn w:val="1"/>
    <w:autoRedefine/>
    <w:qFormat/>
    <w:uiPriority w:val="99"/>
    <w:pPr>
      <w:ind w:firstLine="420" w:firstLineChars="200"/>
    </w:pPr>
  </w:style>
  <w:style w:type="table" w:customStyle="1" w:styleId="53">
    <w:name w:val="网格型1"/>
    <w:basedOn w:val="24"/>
    <w:autoRedefine/>
    <w:qFormat/>
    <w:uiPriority w:val="99"/>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
    <w:name w:val="批注框文本 Char"/>
    <w:basedOn w:val="26"/>
    <w:link w:val="15"/>
    <w:autoRedefine/>
    <w:qFormat/>
    <w:uiPriority w:val="0"/>
    <w:rPr>
      <w:kern w:val="2"/>
      <w:sz w:val="18"/>
      <w:szCs w:val="18"/>
    </w:rPr>
  </w:style>
  <w:style w:type="paragraph" w:customStyle="1" w:styleId="55">
    <w:name w:val="TOC 标题1"/>
    <w:basedOn w:val="3"/>
    <w:next w:val="1"/>
    <w:autoRedefine/>
    <w:unhideWhenUsed/>
    <w:qFormat/>
    <w:uiPriority w:val="39"/>
    <w:pPr>
      <w:widowControl/>
      <w:numPr>
        <w:numId w:val="0"/>
      </w:numPr>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9AEFA2-05FD-4188-AF40-6D77CAF48192}">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22</Pages>
  <Words>10744</Words>
  <Characters>11401</Characters>
  <Lines>226</Lines>
  <Paragraphs>63</Paragraphs>
  <TotalTime>10</TotalTime>
  <ScaleCrop>false</ScaleCrop>
  <LinksUpToDate>false</LinksUpToDate>
  <CharactersWithSpaces>13587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2021-02-24T02:37:00Z</dcterms:created>
  <dc:creator>zhxy</dc:creator>
  <cp:lastModifiedBy>丸子</cp:lastModifiedBy>
  <cp:lastPrinted>2020-10-29T09:34:00Z</cp:lastPrinted>
  <dcterms:modified xsi:type="dcterms:W3CDTF">2026-04-08T08:28:30Z</dcterms:modified>
  <dc:title>封面</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ECA59FDEFEF04E098694226788FD270C_13</vt:lpwstr>
  </property>
  <property fmtid="{D5CDD505-2E9C-101B-9397-08002B2CF9AE}" pid="4" name="KSOTemplateDocerSaveRecord">
    <vt:lpwstr>eyJoZGlkIjoiYjA5Mzk4MTA1MGM4MjUwYTZlMDczNDE3MmEwNGMxZTMiLCJ1c2VySWQiOiIyNDY0NTQ4MzcifQ==</vt:lpwstr>
  </property>
</Properties>
</file>