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2024</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或2025年</w:t>
      </w:r>
      <w:r>
        <w:rPr>
          <w:rFonts w:hint="eastAsia" w:ascii="宋体" w:hAnsi="宋体" w:eastAsia="宋体" w:cs="宋体"/>
          <w:color w:val="auto"/>
          <w:kern w:val="0"/>
          <w:sz w:val="24"/>
          <w:szCs w:val="24"/>
          <w:highlight w:val="none"/>
        </w:rPr>
        <w:t>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4"/>
        <w:spacing w:beforeLines="0" w:afterLines="0"/>
        <w:rPr>
          <w:rFonts w:hint="eastAsia" w:ascii="宋体" w:hAnsi="宋体" w:eastAsia="宋体" w:cs="宋体"/>
          <w:color w:val="auto"/>
          <w:sz w:val="24"/>
          <w:szCs w:val="24"/>
          <w:highlight w:val="none"/>
        </w:rPr>
      </w:pPr>
      <w:bookmarkStart w:id="0" w:name="_Toc15371"/>
      <w:bookmarkStart w:id="1" w:name="_Toc19698"/>
      <w:bookmarkStart w:id="2" w:name="_Toc24832"/>
      <w:bookmarkStart w:id="3" w:name="_Toc11646"/>
      <w:bookmarkStart w:id="4" w:name="_Toc24657"/>
      <w:bookmarkStart w:id="5" w:name="_Toc24599"/>
      <w:bookmarkStart w:id="6" w:name="_Toc23073"/>
      <w:bookmarkStart w:id="7" w:name="_Toc12680"/>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171"/>
      <w:bookmarkStart w:id="11" w:name="_Toc332805616"/>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2"/>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2"/>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2"/>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2"/>
        <w:spacing w:beforeLines="0" w:afterLines="0"/>
        <w:ind w:left="420" w:leftChars="200"/>
        <w:rPr>
          <w:rFonts w:hint="eastAsia" w:ascii="宋体" w:hAnsi="宋体" w:eastAsia="宋体" w:cs="宋体"/>
          <w:color w:val="auto"/>
          <w:sz w:val="24"/>
          <w:szCs w:val="21"/>
          <w:highlight w:val="none"/>
        </w:rPr>
      </w:pPr>
    </w:p>
    <w:p w14:paraId="6CDFED09">
      <w:pPr>
        <w:pStyle w:val="2"/>
        <w:spacing w:beforeLines="0" w:afterLines="0"/>
        <w:jc w:val="left"/>
        <w:rPr>
          <w:rFonts w:hint="eastAsia" w:ascii="宋体" w:hAnsi="宋体" w:eastAsia="宋体" w:cs="宋体"/>
          <w:b/>
          <w:color w:val="auto"/>
          <w:sz w:val="24"/>
          <w:szCs w:val="24"/>
          <w:highlight w:val="none"/>
          <w:lang w:val="zh-CN"/>
        </w:rPr>
      </w:pPr>
    </w:p>
    <w:p w14:paraId="6D7DD095">
      <w:pPr>
        <w:pStyle w:val="2"/>
        <w:spacing w:beforeLines="0" w:afterLines="0"/>
        <w:jc w:val="left"/>
        <w:rPr>
          <w:rFonts w:hint="eastAsia" w:ascii="宋体" w:hAnsi="宋体" w:eastAsia="宋体" w:cs="宋体"/>
          <w:b/>
          <w:color w:val="auto"/>
          <w:sz w:val="24"/>
          <w:szCs w:val="24"/>
          <w:highlight w:val="none"/>
          <w:lang w:val="zh-CN"/>
        </w:rPr>
      </w:pPr>
    </w:p>
    <w:p w14:paraId="1FA1FAD7">
      <w:pPr>
        <w:pStyle w:val="2"/>
        <w:spacing w:beforeLines="0" w:afterLines="0"/>
        <w:jc w:val="left"/>
        <w:rPr>
          <w:rFonts w:hint="eastAsia" w:ascii="宋体" w:hAnsi="宋体" w:eastAsia="宋体" w:cs="宋体"/>
          <w:b/>
          <w:color w:val="auto"/>
          <w:sz w:val="24"/>
          <w:szCs w:val="24"/>
          <w:highlight w:val="none"/>
          <w:lang w:val="zh-CN"/>
        </w:rPr>
      </w:pPr>
    </w:p>
    <w:p w14:paraId="70E27D01">
      <w:pPr>
        <w:pStyle w:val="2"/>
        <w:spacing w:beforeLines="0" w:afterLines="0"/>
        <w:jc w:val="left"/>
        <w:rPr>
          <w:rFonts w:hint="eastAsia" w:ascii="宋体" w:hAnsi="宋体" w:eastAsia="宋体" w:cs="宋体"/>
          <w:b/>
          <w:color w:val="auto"/>
          <w:sz w:val="24"/>
          <w:szCs w:val="24"/>
          <w:highlight w:val="none"/>
          <w:lang w:val="zh-CN"/>
        </w:rPr>
      </w:pPr>
    </w:p>
    <w:p w14:paraId="2392F001">
      <w:pPr>
        <w:pStyle w:val="2"/>
        <w:spacing w:beforeLines="0" w:afterLines="0"/>
        <w:jc w:val="center"/>
        <w:rPr>
          <w:rFonts w:hint="eastAsia" w:ascii="宋体" w:hAnsi="宋体" w:eastAsia="宋体" w:cs="宋体"/>
          <w:b/>
          <w:color w:val="auto"/>
          <w:sz w:val="24"/>
          <w:szCs w:val="24"/>
          <w:highlight w:val="none"/>
          <w:lang w:val="zh-CN"/>
        </w:rPr>
      </w:pPr>
    </w:p>
    <w:p w14:paraId="3AC64E2E">
      <w:pPr>
        <w:pStyle w:val="2"/>
        <w:spacing w:beforeLines="0" w:afterLines="0"/>
        <w:jc w:val="center"/>
        <w:rPr>
          <w:rFonts w:hint="eastAsia" w:ascii="宋体" w:hAnsi="宋体" w:eastAsia="宋体" w:cs="宋体"/>
          <w:b/>
          <w:color w:val="auto"/>
          <w:sz w:val="24"/>
          <w:szCs w:val="24"/>
          <w:highlight w:val="none"/>
          <w:lang w:val="zh-CN"/>
        </w:rPr>
      </w:pPr>
    </w:p>
    <w:p w14:paraId="04EEDC44">
      <w:pPr>
        <w:pStyle w:val="2"/>
        <w:spacing w:beforeLines="0" w:afterLines="0"/>
        <w:jc w:val="center"/>
        <w:rPr>
          <w:rFonts w:hint="eastAsia" w:ascii="宋体" w:hAnsi="宋体" w:eastAsia="宋体" w:cs="宋体"/>
          <w:b/>
          <w:color w:val="auto"/>
          <w:sz w:val="24"/>
          <w:szCs w:val="24"/>
          <w:highlight w:val="none"/>
          <w:lang w:val="zh-CN"/>
        </w:rPr>
      </w:pPr>
    </w:p>
    <w:p w14:paraId="3882EE88">
      <w:pPr>
        <w:pStyle w:val="2"/>
        <w:spacing w:beforeLines="0" w:afterLines="0"/>
        <w:jc w:val="center"/>
        <w:rPr>
          <w:rFonts w:hint="eastAsia" w:ascii="宋体" w:hAnsi="宋体" w:eastAsia="宋体" w:cs="宋体"/>
          <w:b/>
          <w:color w:val="auto"/>
          <w:sz w:val="24"/>
          <w:szCs w:val="24"/>
          <w:highlight w:val="none"/>
          <w:lang w:val="zh-CN"/>
        </w:rPr>
      </w:pPr>
    </w:p>
    <w:p w14:paraId="753FB7B5">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23284"/>
      <w:bookmarkStart w:id="13" w:name="_Toc16432"/>
      <w:bookmarkStart w:id="14" w:name="_Toc7380"/>
      <w:bookmarkStart w:id="15" w:name="_Toc13248"/>
      <w:bookmarkStart w:id="16" w:name="_Toc31211"/>
    </w:p>
    <w:p w14:paraId="47290058">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2"/>
        <w:spacing w:beforeLines="0" w:afterLines="0"/>
        <w:ind w:left="420" w:leftChars="200"/>
        <w:rPr>
          <w:rFonts w:hint="eastAsia" w:ascii="宋体" w:hAnsi="宋体" w:eastAsia="宋体" w:cs="宋体"/>
          <w:b/>
          <w:color w:val="auto"/>
          <w:sz w:val="24"/>
          <w:szCs w:val="24"/>
          <w:highlight w:val="none"/>
          <w:lang w:val="zh-CN"/>
        </w:rPr>
      </w:pPr>
    </w:p>
    <w:p w14:paraId="49E6EC3A">
      <w:pPr>
        <w:pStyle w:val="2"/>
        <w:spacing w:beforeLines="0" w:afterLines="0"/>
        <w:ind w:left="420" w:leftChars="200"/>
        <w:rPr>
          <w:rFonts w:hint="eastAsia" w:ascii="宋体" w:hAnsi="宋体" w:eastAsia="宋体" w:cs="宋体"/>
          <w:b/>
          <w:color w:val="auto"/>
          <w:sz w:val="24"/>
          <w:szCs w:val="24"/>
          <w:highlight w:val="none"/>
          <w:lang w:val="zh-CN"/>
        </w:rPr>
      </w:pPr>
    </w:p>
    <w:p w14:paraId="3EB443FE">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2"/>
        <w:rPr>
          <w:rFonts w:hint="eastAsia" w:ascii="宋体" w:hAnsi="宋体" w:eastAsia="宋体" w:cs="宋体"/>
          <w:b/>
          <w:color w:val="auto"/>
          <w:sz w:val="24"/>
          <w:szCs w:val="21"/>
          <w:highlight w:val="none"/>
        </w:rPr>
      </w:pPr>
    </w:p>
    <w:p w14:paraId="2213C57F">
      <w:pPr>
        <w:rPr>
          <w:rFonts w:hint="eastAsia" w:ascii="宋体" w:hAnsi="宋体" w:eastAsia="宋体" w:cs="宋体"/>
          <w:color w:val="auto"/>
          <w:highlight w:val="none"/>
        </w:rPr>
      </w:pPr>
    </w:p>
    <w:p w14:paraId="0C872DFE">
      <w:pPr>
        <w:spacing w:beforeLines="0" w:afterLines="0"/>
        <w:rPr>
          <w:rFonts w:hint="eastAsia" w:ascii="宋体" w:hAnsi="宋体" w:eastAsia="宋体" w:cs="宋体"/>
          <w:b/>
          <w:color w:val="auto"/>
          <w:sz w:val="24"/>
          <w:szCs w:val="21"/>
          <w:highlight w:val="none"/>
        </w:rPr>
      </w:pPr>
    </w:p>
    <w:p w14:paraId="710388B1">
      <w:pPr>
        <w:spacing w:beforeLines="0" w:afterLines="0"/>
        <w:rPr>
          <w:rFonts w:hint="eastAsia" w:ascii="宋体" w:hAnsi="宋体" w:eastAsia="宋体" w:cs="宋体"/>
          <w:b/>
          <w:color w:val="auto"/>
          <w:sz w:val="24"/>
          <w:szCs w:val="21"/>
          <w:highlight w:val="none"/>
        </w:rPr>
      </w:pPr>
    </w:p>
    <w:p w14:paraId="0F768739">
      <w:pPr>
        <w:spacing w:beforeLines="0" w:afterLines="0"/>
        <w:rPr>
          <w:rFonts w:hint="eastAsia" w:ascii="宋体" w:hAnsi="宋体" w:eastAsia="宋体" w:cs="宋体"/>
          <w:b/>
          <w:color w:val="auto"/>
          <w:sz w:val="24"/>
          <w:szCs w:val="21"/>
          <w:highlight w:val="none"/>
        </w:rPr>
      </w:pPr>
    </w:p>
    <w:p w14:paraId="5DD0BEE5">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14:paraId="7126B678">
      <w:pPr>
        <w:pStyle w:val="4"/>
        <w:spacing w:beforeLines="0" w:afterLines="0"/>
        <w:rPr>
          <w:rFonts w:hint="eastAsia" w:ascii="宋体" w:hAnsi="宋体" w:eastAsia="宋体" w:cs="宋体"/>
          <w:color w:val="auto"/>
          <w:sz w:val="24"/>
          <w:szCs w:val="24"/>
          <w:highlight w:val="none"/>
        </w:rPr>
      </w:pPr>
      <w:bookmarkStart w:id="18" w:name="_Toc23768"/>
      <w:bookmarkStart w:id="19" w:name="_Toc25095"/>
      <w:bookmarkStart w:id="20" w:name="_Toc10272"/>
      <w:bookmarkStart w:id="21" w:name="_Toc4514"/>
      <w:bookmarkStart w:id="22" w:name="_Toc332805617"/>
      <w:bookmarkStart w:id="23" w:name="_Toc332805172"/>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lang w:val="en-US" w:eastAsia="zh-CN"/>
        </w:rPr>
        <w:t>2024</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或2025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14:paraId="0F6D0545">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4"/>
        <w:spacing w:beforeLines="0" w:afterLines="0"/>
        <w:rPr>
          <w:rFonts w:hint="eastAsia" w:ascii="宋体" w:hAnsi="宋体" w:eastAsia="宋体" w:cs="宋体"/>
          <w:color w:val="auto"/>
          <w:sz w:val="24"/>
          <w:szCs w:val="24"/>
          <w:highlight w:val="none"/>
        </w:rPr>
      </w:pPr>
      <w:bookmarkStart w:id="24" w:name="_Toc11122"/>
      <w:bookmarkStart w:id="25" w:name="_Toc1399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332805618"/>
      <w:bookmarkStart w:id="27" w:name="_Toc25873"/>
      <w:bookmarkStart w:id="28" w:name="_Toc14840"/>
      <w:bookmarkStart w:id="29" w:name="_Toc332805173"/>
      <w:bookmarkStart w:id="30" w:name="_Toc16991"/>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2"/>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2"/>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2"/>
        <w:spacing w:beforeLines="0" w:afterLines="0"/>
        <w:rPr>
          <w:rFonts w:hint="eastAsia" w:ascii="宋体" w:hAnsi="宋体" w:eastAsia="宋体" w:cs="宋体"/>
          <w:color w:val="auto"/>
          <w:sz w:val="24"/>
          <w:szCs w:val="21"/>
          <w:highlight w:val="none"/>
        </w:rPr>
      </w:pPr>
    </w:p>
    <w:p w14:paraId="6BD89350">
      <w:pPr>
        <w:pStyle w:val="2"/>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4"/>
        <w:spacing w:beforeLines="0" w:afterLines="0"/>
        <w:rPr>
          <w:rFonts w:hint="eastAsia" w:ascii="宋体" w:hAnsi="宋体" w:eastAsia="宋体" w:cs="宋体"/>
          <w:color w:val="auto"/>
          <w:sz w:val="24"/>
          <w:szCs w:val="24"/>
          <w:highlight w:val="none"/>
        </w:rPr>
      </w:pPr>
      <w:bookmarkStart w:id="31" w:name="_Toc23933"/>
      <w:bookmarkStart w:id="32" w:name="_Toc29136"/>
      <w:bookmarkStart w:id="33" w:name="_Toc9531"/>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2"/>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2"/>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4"/>
        <w:spacing w:beforeLines="0" w:afterLines="0"/>
        <w:jc w:val="both"/>
        <w:rPr>
          <w:rFonts w:hint="eastAsia" w:ascii="宋体" w:hAnsi="宋体" w:eastAsia="宋体" w:cs="宋体"/>
          <w:color w:val="auto"/>
          <w:sz w:val="24"/>
          <w:szCs w:val="24"/>
          <w:highlight w:val="none"/>
        </w:rPr>
      </w:pPr>
      <w:bookmarkStart w:id="34" w:name="_Toc31742"/>
      <w:bookmarkStart w:id="35" w:name="_Toc16939"/>
      <w:bookmarkStart w:id="36" w:name="_Toc24865"/>
      <w:bookmarkStart w:id="37" w:name="_Toc332805175"/>
      <w:bookmarkStart w:id="38" w:name="_Toc332805620"/>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p w14:paraId="12348DDD">
      <w:pPr>
        <w:pStyle w:val="2"/>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2"/>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3A53B2DD">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350"/>
      <w:bookmarkStart w:id="41" w:name="_Toc4719"/>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10285"/>
      <w:bookmarkStart w:id="43" w:name="_Toc8804"/>
      <w:bookmarkStart w:id="44" w:name="_Toc27892"/>
      <w:r>
        <w:rPr>
          <w:rFonts w:hint="eastAsia" w:ascii="宋体" w:hAnsi="宋体" w:eastAsia="宋体" w:cs="宋体"/>
          <w:color w:val="auto"/>
          <w:highlight w:val="none"/>
        </w:rPr>
        <w:t>附件</w:t>
      </w:r>
      <w:bookmarkStart w:id="45" w:name="OLE_LINK14"/>
      <w:bookmarkStart w:id="46" w:name="OLE_LINK13"/>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2"/>
        <w:jc w:val="left"/>
        <w:rPr>
          <w:rFonts w:hint="eastAsia" w:ascii="宋体" w:hAnsi="宋体" w:eastAsia="宋体" w:cs="宋体"/>
          <w:b/>
          <w:bCs/>
          <w:color w:val="auto"/>
          <w:spacing w:val="6"/>
          <w:kern w:val="0"/>
          <w:sz w:val="30"/>
          <w:szCs w:val="30"/>
          <w:highlight w:val="none"/>
        </w:rPr>
      </w:pPr>
    </w:p>
    <w:p w14:paraId="24A1ADD5">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2"/>
        <w:jc w:val="left"/>
        <w:rPr>
          <w:rFonts w:hint="eastAsia" w:ascii="宋体" w:hAnsi="宋体" w:eastAsia="宋体" w:cs="宋体"/>
          <w:b/>
          <w:bCs/>
          <w:color w:val="auto"/>
          <w:spacing w:val="6"/>
          <w:kern w:val="0"/>
          <w:sz w:val="30"/>
          <w:szCs w:val="30"/>
          <w:highlight w:val="none"/>
        </w:rPr>
      </w:pPr>
    </w:p>
    <w:p w14:paraId="6618BE84">
      <w:pPr>
        <w:pStyle w:val="2"/>
        <w:jc w:val="left"/>
        <w:rPr>
          <w:rFonts w:hint="eastAsia" w:ascii="宋体" w:hAnsi="宋体" w:eastAsia="宋体" w:cs="宋体"/>
          <w:b/>
          <w:bCs/>
          <w:color w:val="auto"/>
          <w:spacing w:val="6"/>
          <w:kern w:val="0"/>
          <w:sz w:val="30"/>
          <w:szCs w:val="30"/>
          <w:highlight w:val="none"/>
        </w:rPr>
      </w:pPr>
    </w:p>
    <w:p w14:paraId="091CCD09">
      <w:pPr>
        <w:pStyle w:val="2"/>
        <w:jc w:val="left"/>
        <w:rPr>
          <w:rFonts w:hint="eastAsia" w:ascii="宋体" w:hAnsi="宋体" w:eastAsia="宋体" w:cs="宋体"/>
          <w:b/>
          <w:bCs/>
          <w:color w:val="auto"/>
          <w:spacing w:val="6"/>
          <w:kern w:val="0"/>
          <w:sz w:val="30"/>
          <w:szCs w:val="30"/>
          <w:highlight w:val="none"/>
        </w:rPr>
      </w:pPr>
    </w:p>
    <w:p w14:paraId="0854BBE1">
      <w:pPr>
        <w:pStyle w:val="2"/>
        <w:jc w:val="left"/>
        <w:rPr>
          <w:rFonts w:hint="eastAsia" w:ascii="宋体" w:hAnsi="宋体" w:eastAsia="宋体" w:cs="宋体"/>
          <w:b/>
          <w:bCs/>
          <w:color w:val="auto"/>
          <w:spacing w:val="6"/>
          <w:kern w:val="0"/>
          <w:sz w:val="30"/>
          <w:szCs w:val="30"/>
          <w:highlight w:val="none"/>
        </w:rPr>
      </w:pPr>
    </w:p>
    <w:p w14:paraId="7EE13FC0">
      <w:pPr>
        <w:pStyle w:val="2"/>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4"/>
        <w:jc w:val="both"/>
        <w:rPr>
          <w:rFonts w:hint="eastAsia" w:ascii="宋体" w:hAnsi="宋体" w:eastAsia="宋体" w:cs="宋体"/>
          <w:color w:val="auto"/>
          <w:highlight w:val="none"/>
        </w:rPr>
      </w:pPr>
      <w:bookmarkStart w:id="47" w:name="_Toc3444"/>
      <w:bookmarkStart w:id="48" w:name="_Toc3232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14:paraId="53F390D6">
      <w:pPr>
        <w:pStyle w:val="2"/>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2"/>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2"/>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2"/>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2"/>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2"/>
        <w:rPr>
          <w:rFonts w:hint="eastAsia" w:ascii="宋体" w:hAnsi="宋体" w:eastAsia="宋体" w:cs="宋体"/>
          <w:color w:val="auto"/>
          <w:sz w:val="24"/>
          <w:szCs w:val="24"/>
          <w:highlight w:val="none"/>
        </w:rPr>
      </w:pPr>
    </w:p>
    <w:p w14:paraId="3CF09260">
      <w:pPr>
        <w:pStyle w:val="2"/>
        <w:rPr>
          <w:rFonts w:hint="eastAsia" w:ascii="宋体" w:hAnsi="宋体" w:eastAsia="宋体" w:cs="宋体"/>
          <w:color w:val="auto"/>
          <w:sz w:val="24"/>
          <w:szCs w:val="24"/>
          <w:highlight w:val="none"/>
        </w:rPr>
      </w:pPr>
    </w:p>
    <w:p w14:paraId="2FFD2CB1">
      <w:pPr>
        <w:pStyle w:val="2"/>
        <w:jc w:val="left"/>
        <w:rPr>
          <w:rFonts w:hint="eastAsia" w:ascii="宋体" w:hAnsi="宋体" w:eastAsia="宋体" w:cs="宋体"/>
          <w:b/>
          <w:bCs/>
          <w:color w:val="auto"/>
          <w:spacing w:val="6"/>
          <w:kern w:val="0"/>
          <w:sz w:val="24"/>
          <w:szCs w:val="24"/>
          <w:highlight w:val="none"/>
          <w:lang w:val="en-US" w:eastAsia="zh-CN"/>
        </w:rPr>
      </w:pPr>
    </w:p>
    <w:p w14:paraId="2A8C1B96">
      <w:pPr>
        <w:pStyle w:val="2"/>
        <w:jc w:val="left"/>
        <w:rPr>
          <w:rFonts w:hint="eastAsia" w:ascii="宋体" w:hAnsi="宋体" w:eastAsia="宋体" w:cs="宋体"/>
          <w:b/>
          <w:bCs/>
          <w:color w:val="auto"/>
          <w:spacing w:val="6"/>
          <w:kern w:val="0"/>
          <w:sz w:val="24"/>
          <w:szCs w:val="24"/>
          <w:highlight w:val="none"/>
          <w:lang w:val="en-US" w:eastAsia="zh-CN"/>
        </w:rPr>
      </w:pPr>
    </w:p>
    <w:p w14:paraId="18583976">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1、投标供应商须具备行业主管部门颁发的市政公用工程施工总承包三级及以上资质，并具有有效的安全生产许可证</w:t>
      </w:r>
      <w:r>
        <w:rPr>
          <w:rFonts w:hint="eastAsia" w:ascii="宋体" w:hAnsi="宋体" w:eastAsia="宋体" w:cs="宋体"/>
          <w:i w:val="0"/>
          <w:iCs w:val="0"/>
          <w:caps w:val="0"/>
          <w:color w:val="auto"/>
          <w:spacing w:val="0"/>
          <w:sz w:val="24"/>
          <w:szCs w:val="24"/>
          <w:highlight w:val="none"/>
          <w:shd w:val="clear" w:fill="FFFFFF"/>
        </w:rPr>
        <w:t>；</w:t>
      </w:r>
      <w:r>
        <w:rPr>
          <w:rFonts w:hint="eastAsia" w:eastAsia="宋体" w:cs="宋体"/>
          <w:i w:val="0"/>
          <w:iCs w:val="0"/>
          <w:caps w:val="0"/>
          <w:color w:val="auto"/>
          <w:spacing w:val="0"/>
          <w:sz w:val="24"/>
          <w:szCs w:val="24"/>
          <w:highlight w:val="none"/>
          <w:shd w:val="clear" w:fill="FFFFFF"/>
          <w:lang w:eastAsia="zh-CN"/>
        </w:rPr>
        <w:t>（</w:t>
      </w:r>
      <w:r>
        <w:rPr>
          <w:rFonts w:hint="eastAsia" w:eastAsia="宋体" w:cs="宋体"/>
          <w:i w:val="0"/>
          <w:iCs w:val="0"/>
          <w:caps w:val="0"/>
          <w:color w:val="auto"/>
          <w:spacing w:val="0"/>
          <w:sz w:val="24"/>
          <w:szCs w:val="24"/>
          <w:highlight w:val="none"/>
          <w:shd w:val="clear" w:fill="FFFFFF"/>
          <w:lang w:val="en-US" w:eastAsia="zh-CN"/>
        </w:rPr>
        <w:t>复印件加盖公章附后</w:t>
      </w:r>
      <w:r>
        <w:rPr>
          <w:rFonts w:hint="eastAsia" w:eastAsia="宋体" w:cs="宋体"/>
          <w:i w:val="0"/>
          <w:iCs w:val="0"/>
          <w:caps w:val="0"/>
          <w:color w:val="auto"/>
          <w:spacing w:val="0"/>
          <w:sz w:val="24"/>
          <w:szCs w:val="24"/>
          <w:highlight w:val="none"/>
          <w:shd w:val="clear" w:fill="FFFFFF"/>
          <w:lang w:eastAsia="zh-CN"/>
        </w:rPr>
        <w:t>）</w:t>
      </w:r>
    </w:p>
    <w:p w14:paraId="43B43247">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2、投标供应商拟派项目经理须具备行业主管部门颁发的市政公用工程专业二级及以上建造师资质及有效的安全生产考核合格证书（建安B证），在本单位注册且无在建工程（提供承诺）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3、</w:t>
      </w:r>
      <w:r>
        <w:rPr>
          <w:rFonts w:hint="eastAsia" w:ascii="宋体" w:hAnsi="宋体" w:eastAsia="宋体" w:cs="宋体"/>
          <w:i w:val="0"/>
          <w:iCs w:val="0"/>
          <w:caps w:val="0"/>
          <w:color w:val="auto"/>
          <w:spacing w:val="0"/>
          <w:sz w:val="24"/>
          <w:szCs w:val="24"/>
          <w:highlight w:val="none"/>
          <w:shd w:val="clear" w:fill="FFFFFF"/>
        </w:rPr>
        <w:t>投标供应商不得在各级诚</w:t>
      </w:r>
      <w:bookmarkStart w:id="49" w:name="_GoBack"/>
      <w:bookmarkEnd w:id="49"/>
      <w:r>
        <w:rPr>
          <w:rFonts w:hint="eastAsia" w:ascii="宋体" w:hAnsi="宋体" w:eastAsia="宋体" w:cs="宋体"/>
          <w:i w:val="0"/>
          <w:iCs w:val="0"/>
          <w:caps w:val="0"/>
          <w:color w:val="auto"/>
          <w:spacing w:val="0"/>
          <w:sz w:val="24"/>
          <w:szCs w:val="24"/>
          <w:highlight w:val="none"/>
          <w:shd w:val="clear" w:fill="FFFFFF"/>
        </w:rPr>
        <w:t>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0C8AF2C1">
      <w:pPr>
        <w:spacing w:line="500" w:lineRule="exact"/>
        <w:ind w:firstLine="240" w:firstLineChars="1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本项目不接受联合体磋商</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p>
    <w:p w14:paraId="3F1F52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单位负责人为同一人或者存在直接控股、管理关系的不同供应商，不得参加同一合同项下的政府采购活动</w:t>
      </w:r>
      <w:r>
        <w:rPr>
          <w:rFonts w:hint="eastAsia" w:eastAsia="宋体" w:cs="宋体"/>
          <w:b/>
          <w:bCs/>
          <w:i w:val="0"/>
          <w:iCs w:val="0"/>
          <w:caps w:val="0"/>
          <w:color w:val="auto"/>
          <w:spacing w:val="0"/>
          <w:sz w:val="24"/>
          <w:szCs w:val="24"/>
          <w:highlight w:val="none"/>
          <w:shd w:val="clear" w:fill="FFFFFF"/>
          <w:lang w:val="en-US" w:eastAsia="zh-CN"/>
        </w:rPr>
        <w:t>（后附：企业关联关系承诺书）</w:t>
      </w:r>
      <w:r>
        <w:rPr>
          <w:rFonts w:hint="eastAsia" w:ascii="宋体" w:hAnsi="宋体" w:eastAsia="宋体" w:cs="宋体"/>
          <w:b/>
          <w:bCs/>
          <w:i w:val="0"/>
          <w:iCs w:val="0"/>
          <w:caps w:val="0"/>
          <w:color w:val="auto"/>
          <w:spacing w:val="0"/>
          <w:sz w:val="24"/>
          <w:szCs w:val="24"/>
          <w:highlight w:val="none"/>
          <w:shd w:val="clear" w:fill="FFFFFF"/>
          <w:lang w:val="en-US" w:eastAsia="zh-CN"/>
        </w:rPr>
        <w:t>;</w:t>
      </w:r>
    </w:p>
    <w:p w14:paraId="2BA060BE">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i w:val="0"/>
          <w:iCs w:val="0"/>
          <w:caps w:val="0"/>
          <w:color w:val="auto"/>
          <w:spacing w:val="0"/>
          <w:sz w:val="24"/>
          <w:szCs w:val="24"/>
          <w:highlight w:val="none"/>
          <w:shd w:val="clear" w:fill="FFFFFF"/>
          <w:lang w:eastAsia="zh-CN"/>
        </w:rPr>
      </w:pPr>
      <w:r>
        <w:rPr>
          <w:rFonts w:hint="eastAsia"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p>
    <w:p w14:paraId="0682EB8D">
      <w:pPr>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br w:type="page"/>
      </w:r>
    </w:p>
    <w:p w14:paraId="159EE896">
      <w:pPr>
        <w:pStyle w:val="2"/>
        <w:rPr>
          <w:rFonts w:hint="eastAsia"/>
          <w:lang w:val="en-US" w:eastAsia="zh-CN"/>
        </w:rPr>
      </w:pPr>
    </w:p>
    <w:p w14:paraId="365626EC">
      <w:pPr>
        <w:pStyle w:val="4"/>
        <w:spacing w:beforeLines="0" w:afterLine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供应商企业关系关联承诺书</w:t>
      </w:r>
    </w:p>
    <w:p w14:paraId="3E75D2D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1、供应商在本项目磋商中，不存在与其它供应商负责人为同一人，有控股、管理等关联关系承诺：</w:t>
      </w:r>
    </w:p>
    <w:p w14:paraId="1CF616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1.1管理关系说明：</w:t>
      </w:r>
    </w:p>
    <w:p w14:paraId="6552085F">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我单位管理的具有独立法人的下属单位有：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02D0A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我单位的上级管理单位有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4E93B05">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1.2股权关系说明：</w:t>
      </w:r>
    </w:p>
    <w:p w14:paraId="7AE1E28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我单位控股的单位有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D88F89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我单位被</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单位控股。</w:t>
      </w:r>
    </w:p>
    <w:p w14:paraId="630803CD">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1.3单位负责人：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6A55EA4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（是或否，没有填否） 为采购项目提供整体设计、规范编制或者项目管理、监理、检测等服务的供应商。</w:t>
      </w:r>
    </w:p>
    <w:p w14:paraId="20CFA5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3、其他与本项目有关的利害关系说明：                               </w:t>
      </w:r>
    </w:p>
    <w:p w14:paraId="6344986C">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我单位承诺以上说明真实有效，无虚假内容或隐瞒。</w:t>
      </w:r>
    </w:p>
    <w:p w14:paraId="7F8A469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3108BDE4">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17B7BAC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投标供应商名称：</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（盖章）  </w:t>
      </w:r>
    </w:p>
    <w:p w14:paraId="18DFC7A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供应商法定代表人或被授权人：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（签字或盖章）</w:t>
      </w:r>
    </w:p>
    <w:p w14:paraId="028B07BA">
      <w:pPr>
        <w:spacing w:line="500" w:lineRule="exact"/>
        <w:ind w:firstLine="480" w:firstLineChars="200"/>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日      期：</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1776D"/>
    <w:rsid w:val="02EB66C9"/>
    <w:rsid w:val="030671D3"/>
    <w:rsid w:val="03A476C8"/>
    <w:rsid w:val="050D327D"/>
    <w:rsid w:val="05FD48BE"/>
    <w:rsid w:val="0A3B3C06"/>
    <w:rsid w:val="0CA75583"/>
    <w:rsid w:val="0D0E73B0"/>
    <w:rsid w:val="12A12A75"/>
    <w:rsid w:val="14CA62B3"/>
    <w:rsid w:val="15CA22E2"/>
    <w:rsid w:val="15F8570C"/>
    <w:rsid w:val="18A312F5"/>
    <w:rsid w:val="1E3824DF"/>
    <w:rsid w:val="1FE81CE3"/>
    <w:rsid w:val="1FE94FCF"/>
    <w:rsid w:val="20E10082"/>
    <w:rsid w:val="21975EF4"/>
    <w:rsid w:val="23241284"/>
    <w:rsid w:val="23E17175"/>
    <w:rsid w:val="23F944BF"/>
    <w:rsid w:val="24C20D54"/>
    <w:rsid w:val="26052A38"/>
    <w:rsid w:val="265736DD"/>
    <w:rsid w:val="26802C75"/>
    <w:rsid w:val="295977AD"/>
    <w:rsid w:val="2A601995"/>
    <w:rsid w:val="2CEE508B"/>
    <w:rsid w:val="2EFC463E"/>
    <w:rsid w:val="2FBE4AF4"/>
    <w:rsid w:val="386817BB"/>
    <w:rsid w:val="3A3000B7"/>
    <w:rsid w:val="3A856D10"/>
    <w:rsid w:val="3E6842C3"/>
    <w:rsid w:val="3FD72207"/>
    <w:rsid w:val="402661E4"/>
    <w:rsid w:val="4545710C"/>
    <w:rsid w:val="4780267D"/>
    <w:rsid w:val="49902920"/>
    <w:rsid w:val="4B644064"/>
    <w:rsid w:val="53576449"/>
    <w:rsid w:val="55052414"/>
    <w:rsid w:val="5B321A89"/>
    <w:rsid w:val="5C3F445D"/>
    <w:rsid w:val="60820DBC"/>
    <w:rsid w:val="61BF60C7"/>
    <w:rsid w:val="640A35A3"/>
    <w:rsid w:val="64FC50A0"/>
    <w:rsid w:val="66503F1A"/>
    <w:rsid w:val="676A25AA"/>
    <w:rsid w:val="6D01750D"/>
    <w:rsid w:val="6D4817FE"/>
    <w:rsid w:val="73DC65DE"/>
    <w:rsid w:val="742A559B"/>
    <w:rsid w:val="75D21A46"/>
    <w:rsid w:val="7B242D44"/>
    <w:rsid w:val="7F855D7C"/>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3614</Words>
  <Characters>3686</Characters>
  <Lines>0</Lines>
  <Paragraphs>0</Paragraphs>
  <TotalTime>0</TotalTime>
  <ScaleCrop>false</ScaleCrop>
  <LinksUpToDate>false</LinksUpToDate>
  <CharactersWithSpaces>4437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2026-03-18T09:15:33Z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2DA61D95EF7E4BDB967E422B99D07EBC_11</vt:lpwstr>
  </property>
  <property fmtid="{D5CDD505-2E9C-101B-9397-08002B2CF9AE}" pid="4" name="KSOTemplateDocerSaveRecord">
    <vt:lpwstr>eyJoZGlkIjoiMGRmNzgyYzg4MDFhMDM5Y2U1YjQ5OTcwYmIwYjNmNzkiLCJ1c2VySWQiOiIzODkzMjE1NzcifQ==</vt:lpwstr>
  </property>
</Properties>
</file>