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4F2825">
      <w:pPr>
        <w:spacing w:line="360" w:lineRule="auto"/>
        <w:ind w:firstLine="803" w:firstLineChars="200"/>
        <w:jc w:val="center"/>
        <w:rPr>
          <w:rFonts w:hint="eastAsia" w:ascii="宋体" w:hAnsi="宋体" w:eastAsia="宋体" w:cs="宋体"/>
          <w:b/>
          <w:bCs w:val="0"/>
          <w:sz w:val="40"/>
          <w:szCs w:val="40"/>
          <w:highlight w:val="none"/>
        </w:rPr>
      </w:pPr>
      <w:r>
        <w:rPr>
          <w:rFonts w:hint="eastAsia" w:ascii="宋体" w:hAnsi="宋体" w:eastAsia="宋体" w:cs="宋体"/>
          <w:b/>
          <w:bCs w:val="0"/>
          <w:sz w:val="40"/>
          <w:szCs w:val="40"/>
          <w:highlight w:val="none"/>
        </w:rPr>
        <w:t>合同条款及格式</w:t>
      </w:r>
    </w:p>
    <w:p w14:paraId="1D09A370">
      <w:pPr>
        <w:bidi w:val="0"/>
        <w:spacing w:line="360" w:lineRule="auto"/>
        <w:jc w:val="center"/>
        <w:rPr>
          <w:rFonts w:hint="eastAsia" w:ascii="宋体" w:hAnsi="宋体" w:eastAsia="宋体" w:cs="宋体"/>
          <w:b/>
          <w:sz w:val="28"/>
          <w:lang w:eastAsia="zh-CN"/>
        </w:rPr>
      </w:pPr>
    </w:p>
    <w:p w14:paraId="35A08024">
      <w:pPr>
        <w:bidi w:val="0"/>
        <w:spacing w:line="360" w:lineRule="auto"/>
        <w:jc w:val="center"/>
        <w:rPr>
          <w:rFonts w:hint="eastAsia" w:ascii="宋体" w:hAnsi="宋体" w:eastAsia="宋体" w:cs="宋体"/>
          <w:b/>
          <w:sz w:val="36"/>
          <w:szCs w:val="32"/>
        </w:rPr>
      </w:pPr>
    </w:p>
    <w:p w14:paraId="343A71F8">
      <w:pPr>
        <w:bidi w:val="0"/>
        <w:spacing w:line="360" w:lineRule="auto"/>
        <w:jc w:val="center"/>
        <w:rPr>
          <w:rFonts w:hint="eastAsia" w:ascii="宋体" w:hAnsi="宋体" w:eastAsia="宋体" w:cs="宋体"/>
          <w:b/>
          <w:sz w:val="36"/>
          <w:szCs w:val="32"/>
        </w:rPr>
      </w:pPr>
    </w:p>
    <w:p w14:paraId="56D38A21">
      <w:pPr>
        <w:bidi w:val="0"/>
        <w:spacing w:line="360" w:lineRule="auto"/>
        <w:jc w:val="center"/>
        <w:rPr>
          <w:rFonts w:hint="eastAsia" w:ascii="宋体" w:hAnsi="宋体" w:eastAsia="宋体" w:cs="宋体"/>
          <w:b/>
          <w:sz w:val="36"/>
          <w:szCs w:val="32"/>
        </w:rPr>
      </w:pPr>
    </w:p>
    <w:p w14:paraId="7CE1B437">
      <w:pPr>
        <w:bidi w:val="0"/>
        <w:spacing w:line="360" w:lineRule="auto"/>
        <w:jc w:val="center"/>
        <w:rPr>
          <w:rFonts w:hint="eastAsia" w:ascii="宋体" w:hAnsi="宋体" w:eastAsia="宋体" w:cs="宋体"/>
          <w:b/>
          <w:sz w:val="36"/>
          <w:szCs w:val="32"/>
        </w:rPr>
      </w:pPr>
    </w:p>
    <w:p w14:paraId="64ECED04">
      <w:pPr>
        <w:bidi w:val="0"/>
        <w:spacing w:line="360" w:lineRule="auto"/>
        <w:jc w:val="center"/>
        <w:rPr>
          <w:rFonts w:hint="eastAsia" w:ascii="宋体" w:hAnsi="宋体" w:eastAsia="宋体" w:cs="宋体"/>
          <w:b/>
          <w:sz w:val="36"/>
          <w:szCs w:val="32"/>
        </w:rPr>
      </w:pPr>
    </w:p>
    <w:p w14:paraId="066167B9">
      <w:pPr>
        <w:bidi w:val="0"/>
        <w:spacing w:line="360" w:lineRule="auto"/>
        <w:jc w:val="center"/>
        <w:rPr>
          <w:rFonts w:hint="eastAsia" w:ascii="宋体" w:hAnsi="宋体" w:eastAsia="宋体" w:cs="宋体"/>
          <w:b/>
          <w:sz w:val="36"/>
          <w:szCs w:val="32"/>
        </w:rPr>
      </w:pPr>
    </w:p>
    <w:p w14:paraId="081A54C9">
      <w:pPr>
        <w:bidi w:val="0"/>
        <w:spacing w:line="360" w:lineRule="auto"/>
        <w:jc w:val="center"/>
        <w:rPr>
          <w:rFonts w:hint="eastAsia" w:ascii="宋体" w:hAnsi="宋体" w:eastAsia="宋体" w:cs="宋体"/>
          <w:b/>
          <w:sz w:val="36"/>
          <w:szCs w:val="32"/>
        </w:rPr>
      </w:pPr>
    </w:p>
    <w:p w14:paraId="75A46A01">
      <w:pPr>
        <w:bidi w:val="0"/>
        <w:spacing w:line="360" w:lineRule="auto"/>
        <w:jc w:val="center"/>
        <w:rPr>
          <w:rFonts w:hint="eastAsia" w:ascii="宋体" w:hAnsi="宋体" w:eastAsia="宋体" w:cs="宋体"/>
          <w:sz w:val="40"/>
          <w:szCs w:val="32"/>
          <w:lang w:eastAsia="zh-CN"/>
        </w:rPr>
      </w:pPr>
      <w:r>
        <w:rPr>
          <w:rFonts w:hint="eastAsia" w:ascii="宋体" w:hAnsi="宋体" w:eastAsia="宋体" w:cs="宋体"/>
          <w:b/>
          <w:sz w:val="36"/>
          <w:szCs w:val="32"/>
        </w:rPr>
        <w:t>采购项目名称：</w:t>
      </w:r>
      <w:r>
        <w:rPr>
          <w:rFonts w:hint="eastAsia" w:ascii="宋体" w:hAnsi="宋体" w:eastAsia="宋体" w:cs="宋体"/>
          <w:b/>
          <w:sz w:val="36"/>
          <w:szCs w:val="32"/>
          <w:lang w:eastAsia="zh-CN"/>
        </w:rPr>
        <w:t>蓝田县滋水公园绿化养护及保洁服务项目</w:t>
      </w:r>
    </w:p>
    <w:p w14:paraId="2F9420CD">
      <w:pPr>
        <w:bidi w:val="0"/>
        <w:spacing w:line="360" w:lineRule="auto"/>
        <w:jc w:val="both"/>
        <w:rPr>
          <w:rFonts w:hint="eastAsia" w:ascii="宋体" w:hAnsi="宋体" w:eastAsia="宋体" w:cs="宋体"/>
          <w:b/>
          <w:sz w:val="36"/>
          <w:szCs w:val="32"/>
          <w:lang w:val="en-US" w:eastAsia="zh-CN"/>
        </w:rPr>
      </w:pPr>
      <w:r>
        <w:rPr>
          <w:rFonts w:hint="eastAsia" w:ascii="宋体" w:hAnsi="宋体" w:eastAsia="宋体" w:cs="宋体"/>
          <w:b/>
          <w:sz w:val="36"/>
          <w:szCs w:val="32"/>
        </w:rPr>
        <w:t>采购项目编号：</w:t>
      </w:r>
      <w:r>
        <w:rPr>
          <w:rFonts w:hint="eastAsia" w:ascii="宋体" w:hAnsi="宋体" w:eastAsia="宋体" w:cs="宋体"/>
          <w:b/>
          <w:sz w:val="36"/>
          <w:szCs w:val="32"/>
          <w:lang w:val="en-US" w:eastAsia="zh-CN"/>
        </w:rPr>
        <w:t>DCZX2026-ZCCS-FW1015</w:t>
      </w:r>
    </w:p>
    <w:p w14:paraId="5B062129">
      <w:pPr>
        <w:bidi w:val="0"/>
        <w:spacing w:line="360" w:lineRule="auto"/>
        <w:jc w:val="both"/>
        <w:rPr>
          <w:rFonts w:hint="eastAsia" w:ascii="宋体" w:hAnsi="宋体" w:eastAsia="宋体" w:cs="宋体"/>
          <w:bCs/>
          <w:sz w:val="36"/>
          <w:szCs w:val="36"/>
          <w:highlight w:val="none"/>
          <w:u w:val="single"/>
          <w:lang w:val="en-US" w:eastAsia="zh-CN"/>
        </w:rPr>
      </w:pPr>
      <w:r>
        <w:rPr>
          <w:rFonts w:hint="eastAsia" w:ascii="宋体" w:hAnsi="宋体" w:eastAsia="宋体" w:cs="宋体"/>
          <w:b/>
          <w:sz w:val="36"/>
          <w:szCs w:val="32"/>
          <w:lang w:val="en-US" w:eastAsia="zh-CN"/>
        </w:rPr>
        <w:t>采购包号及名称：采购包1蓝田县滋水公园绿化养护</w:t>
      </w:r>
    </w:p>
    <w:p w14:paraId="15916590">
      <w:pPr>
        <w:bidi w:val="0"/>
        <w:spacing w:line="360" w:lineRule="auto"/>
        <w:jc w:val="both"/>
        <w:rPr>
          <w:rFonts w:hint="eastAsia" w:ascii="宋体" w:hAnsi="宋体" w:eastAsia="宋体" w:cs="宋体"/>
          <w:bCs/>
          <w:sz w:val="36"/>
          <w:szCs w:val="36"/>
          <w:highlight w:val="none"/>
          <w:u w:val="single"/>
          <w:lang w:val="en-US" w:eastAsia="zh-CN"/>
        </w:rPr>
      </w:pPr>
    </w:p>
    <w:p w14:paraId="171683CA">
      <w:pPr>
        <w:bidi w:val="0"/>
        <w:spacing w:line="360" w:lineRule="auto"/>
        <w:jc w:val="both"/>
        <w:rPr>
          <w:rFonts w:hint="eastAsia" w:ascii="宋体" w:hAnsi="宋体" w:eastAsia="宋体" w:cs="宋体"/>
          <w:bCs/>
          <w:sz w:val="36"/>
          <w:szCs w:val="36"/>
          <w:highlight w:val="none"/>
          <w:u w:val="single"/>
          <w:lang w:val="en-US" w:eastAsia="zh-CN"/>
        </w:rPr>
      </w:pPr>
    </w:p>
    <w:p w14:paraId="53E8DEFE">
      <w:pPr>
        <w:bidi w:val="0"/>
        <w:spacing w:line="360" w:lineRule="auto"/>
        <w:jc w:val="both"/>
        <w:rPr>
          <w:rFonts w:hint="eastAsia" w:ascii="宋体" w:hAnsi="宋体" w:eastAsia="宋体" w:cs="宋体"/>
          <w:bCs/>
          <w:sz w:val="36"/>
          <w:szCs w:val="36"/>
          <w:highlight w:val="none"/>
          <w:u w:val="single"/>
          <w:lang w:val="en-US" w:eastAsia="zh-CN"/>
        </w:rPr>
      </w:pPr>
    </w:p>
    <w:p w14:paraId="30BBA074">
      <w:pPr>
        <w:bidi w:val="0"/>
        <w:spacing w:line="360" w:lineRule="auto"/>
        <w:jc w:val="both"/>
        <w:rPr>
          <w:rFonts w:hint="eastAsia" w:ascii="宋体" w:hAnsi="宋体" w:eastAsia="宋体" w:cs="宋体"/>
          <w:bCs/>
          <w:sz w:val="36"/>
          <w:szCs w:val="36"/>
          <w:highlight w:val="none"/>
          <w:u w:val="single"/>
          <w:lang w:val="en-US" w:eastAsia="zh-CN"/>
        </w:rPr>
      </w:pPr>
    </w:p>
    <w:p w14:paraId="08BB82A8">
      <w:pPr>
        <w:bidi w:val="0"/>
        <w:spacing w:line="360" w:lineRule="auto"/>
        <w:ind w:firstLine="1446" w:firstLineChars="400"/>
        <w:jc w:val="both"/>
        <w:rPr>
          <w:rFonts w:hint="eastAsia" w:ascii="宋体" w:hAnsi="宋体" w:eastAsia="宋体" w:cs="宋体"/>
          <w:b/>
          <w:sz w:val="36"/>
          <w:szCs w:val="32"/>
          <w:lang w:eastAsia="zh-CN"/>
        </w:rPr>
      </w:pPr>
      <w:r>
        <w:rPr>
          <w:rFonts w:hint="eastAsia" w:ascii="宋体" w:hAnsi="宋体" w:eastAsia="宋体" w:cs="宋体"/>
          <w:b/>
          <w:sz w:val="36"/>
          <w:szCs w:val="32"/>
        </w:rPr>
        <w:t>甲方：</w:t>
      </w:r>
      <w:r>
        <w:rPr>
          <w:rFonts w:hint="eastAsia" w:ascii="宋体" w:hAnsi="宋体" w:eastAsia="宋体" w:cs="宋体"/>
          <w:b/>
          <w:sz w:val="36"/>
          <w:szCs w:val="32"/>
          <w:lang w:eastAsia="zh-CN"/>
        </w:rPr>
        <w:t>蓝田县城市管理和综合执法局</w:t>
      </w:r>
    </w:p>
    <w:p w14:paraId="64552F8D">
      <w:pPr>
        <w:bidi w:val="0"/>
        <w:spacing w:line="360" w:lineRule="auto"/>
        <w:ind w:firstLine="1446" w:firstLineChars="400"/>
        <w:jc w:val="both"/>
        <w:rPr>
          <w:rFonts w:hint="eastAsia" w:ascii="宋体" w:hAnsi="宋体" w:eastAsia="宋体" w:cs="宋体"/>
          <w:b/>
          <w:sz w:val="36"/>
          <w:szCs w:val="32"/>
        </w:rPr>
      </w:pPr>
      <w:r>
        <w:rPr>
          <w:rFonts w:hint="eastAsia" w:ascii="宋体" w:hAnsi="宋体" w:eastAsia="宋体" w:cs="宋体"/>
          <w:b/>
          <w:sz w:val="36"/>
          <w:szCs w:val="32"/>
        </w:rPr>
        <w:t>乙方：</w:t>
      </w:r>
      <w:r>
        <w:rPr>
          <w:rFonts w:hint="eastAsia" w:ascii="宋体" w:hAnsi="宋体" w:eastAsia="宋体" w:cs="宋体"/>
          <w:b/>
          <w:sz w:val="36"/>
          <w:szCs w:val="32"/>
          <w:u w:val="single"/>
          <w:lang w:val="en-US" w:eastAsia="zh-CN"/>
        </w:rPr>
        <w:t xml:space="preserve">                          </w:t>
      </w:r>
      <w:r>
        <w:rPr>
          <w:rFonts w:hint="eastAsia" w:ascii="宋体" w:hAnsi="宋体" w:eastAsia="宋体" w:cs="宋体"/>
          <w:b/>
          <w:sz w:val="36"/>
          <w:szCs w:val="32"/>
        </w:rPr>
        <w:t xml:space="preserve"> </w:t>
      </w:r>
    </w:p>
    <w:p w14:paraId="7DB58446">
      <w:pPr>
        <w:rPr>
          <w:rFonts w:hint="eastAsia" w:ascii="宋体" w:hAnsi="宋体" w:eastAsia="宋体" w:cs="宋体"/>
          <w:color w:val="000000"/>
          <w:kern w:val="2"/>
          <w:sz w:val="21"/>
          <w:szCs w:val="21"/>
          <w:lang w:val="en-US" w:eastAsia="zh-CN" w:bidi="ar"/>
        </w:rPr>
      </w:pPr>
      <w:r>
        <w:rPr>
          <w:rFonts w:hint="eastAsia" w:ascii="宋体" w:hAnsi="宋体" w:eastAsia="宋体" w:cs="宋体"/>
          <w:color w:val="000000"/>
          <w:kern w:val="2"/>
          <w:sz w:val="21"/>
          <w:szCs w:val="21"/>
          <w:lang w:val="en-US" w:eastAsia="zh-CN" w:bidi="ar"/>
        </w:rPr>
        <w:br w:type="page"/>
      </w:r>
    </w:p>
    <w:p w14:paraId="10004B20">
      <w:pPr>
        <w:keepNext w:val="0"/>
        <w:keepLines w:val="0"/>
        <w:widowControl w:val="0"/>
        <w:suppressLineNumbers w:val="0"/>
        <w:spacing w:before="0" w:beforeAutospacing="0" w:after="0" w:afterAutospacing="0" w:line="360" w:lineRule="auto"/>
        <w:ind w:left="840" w:right="0" w:hanging="960" w:hangingChars="400"/>
        <w:jc w:val="left"/>
        <w:rPr>
          <w:rFonts w:hint="eastAsia" w:ascii="宋体" w:hAnsi="宋体" w:eastAsia="宋体" w:cs="宋体"/>
          <w:color w:val="000000"/>
          <w:sz w:val="24"/>
          <w:szCs w:val="24"/>
          <w:u w:val="single"/>
          <w:lang w:val="en-US"/>
        </w:rPr>
      </w:pPr>
      <w:r>
        <w:rPr>
          <w:rFonts w:hint="eastAsia" w:ascii="宋体" w:hAnsi="宋体" w:eastAsia="宋体" w:cs="宋体"/>
          <w:color w:val="000000"/>
          <w:kern w:val="2"/>
          <w:sz w:val="24"/>
          <w:szCs w:val="24"/>
          <w:lang w:val="en-US" w:eastAsia="zh-CN" w:bidi="ar"/>
        </w:rPr>
        <w:t>采购人：（甲方）</w:t>
      </w:r>
      <w:r>
        <w:rPr>
          <w:rFonts w:hint="eastAsia" w:ascii="宋体" w:hAnsi="宋体" w:eastAsia="宋体" w:cs="宋体"/>
          <w:color w:val="000000"/>
          <w:kern w:val="2"/>
          <w:sz w:val="24"/>
          <w:szCs w:val="24"/>
          <w:u w:val="single"/>
          <w:lang w:val="en-US" w:eastAsia="zh-CN" w:bidi="ar"/>
        </w:rPr>
        <w:t xml:space="preserve"> 蓝田县城市管理和综合执法局  </w:t>
      </w:r>
    </w:p>
    <w:p w14:paraId="44ECBBD6">
      <w:pPr>
        <w:keepNext w:val="0"/>
        <w:keepLines w:val="0"/>
        <w:widowControl w:val="0"/>
        <w:suppressLineNumbers w:val="0"/>
        <w:spacing w:before="0" w:beforeAutospacing="0" w:after="0" w:afterAutospacing="0" w:line="360" w:lineRule="auto"/>
        <w:ind w:left="840" w:right="0" w:hanging="960" w:hangingChars="40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成交供应商：（乙方）</w:t>
      </w:r>
      <w:r>
        <w:rPr>
          <w:rFonts w:hint="eastAsia" w:ascii="宋体" w:hAnsi="宋体" w:eastAsia="宋体" w:cs="宋体"/>
          <w:color w:val="000000"/>
          <w:kern w:val="2"/>
          <w:sz w:val="24"/>
          <w:szCs w:val="24"/>
          <w:u w:val="single"/>
          <w:lang w:val="en-US" w:eastAsia="zh-CN" w:bidi="ar"/>
        </w:rPr>
        <w:t xml:space="preserve">                         </w:t>
      </w:r>
    </w:p>
    <w:p w14:paraId="2E9C7868">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根据《中华人民共和国民法典》和有关法律法规，经甲乙双方友好协商，就                             事宜达成一致，签订本合同。</w:t>
      </w:r>
    </w:p>
    <w:p w14:paraId="3C23DDA1">
      <w:pPr>
        <w:keepNext w:val="0"/>
        <w:keepLines w:val="0"/>
        <w:widowControl w:val="0"/>
        <w:suppressLineNumbers w:val="0"/>
        <w:spacing w:before="0" w:beforeAutospacing="0" w:after="0" w:afterAutospacing="0" w:line="360" w:lineRule="auto"/>
        <w:ind w:left="843" w:right="0" w:hanging="964" w:hangingChars="400"/>
        <w:jc w:val="left"/>
        <w:outlineLvl w:val="0"/>
        <w:rPr>
          <w:rFonts w:hint="eastAsia" w:ascii="宋体" w:hAnsi="宋体" w:eastAsia="宋体" w:cs="宋体"/>
          <w:b/>
          <w:bCs w:val="0"/>
          <w:color w:val="000000"/>
          <w:sz w:val="24"/>
          <w:szCs w:val="24"/>
          <w:lang w:val="en-US"/>
        </w:rPr>
      </w:pPr>
      <w:bookmarkStart w:id="0" w:name="_Toc11410"/>
      <w:r>
        <w:rPr>
          <w:rFonts w:hint="eastAsia" w:ascii="宋体" w:hAnsi="宋体" w:eastAsia="宋体" w:cs="宋体"/>
          <w:b/>
          <w:bCs w:val="0"/>
          <w:color w:val="000000"/>
          <w:kern w:val="2"/>
          <w:sz w:val="24"/>
          <w:szCs w:val="24"/>
          <w:lang w:val="en-US" w:eastAsia="zh-CN" w:bidi="ar"/>
        </w:rPr>
        <w:t>第一章</w:t>
      </w:r>
      <w:r>
        <w:rPr>
          <w:rFonts w:hint="eastAsia" w:ascii="宋体" w:hAnsi="宋体" w:eastAsia="宋体" w:cs="宋体"/>
          <w:b/>
          <w:bCs w:val="0"/>
          <w:color w:val="000000"/>
          <w:kern w:val="2"/>
          <w:sz w:val="24"/>
          <w:szCs w:val="24"/>
          <w:lang w:val="en-US" w:eastAsia="zh-CN" w:bidi="ar"/>
        </w:rPr>
        <w:tab/>
      </w:r>
      <w:r>
        <w:rPr>
          <w:rFonts w:hint="eastAsia" w:ascii="宋体" w:hAnsi="宋体" w:eastAsia="宋体" w:cs="宋体"/>
          <w:b/>
          <w:bCs w:val="0"/>
          <w:color w:val="000000"/>
          <w:kern w:val="2"/>
          <w:sz w:val="24"/>
          <w:szCs w:val="24"/>
          <w:lang w:val="en-US" w:eastAsia="zh-CN" w:bidi="ar"/>
        </w:rPr>
        <w:t>总    则</w:t>
      </w:r>
      <w:bookmarkEnd w:id="0"/>
    </w:p>
    <w:p w14:paraId="76CD27B9">
      <w:pPr>
        <w:keepNext w:val="0"/>
        <w:keepLines w:val="0"/>
        <w:widowControl w:val="0"/>
        <w:numPr>
          <w:ilvl w:val="0"/>
          <w:numId w:val="0"/>
        </w:numPr>
        <w:suppressLineNumbers w:val="0"/>
        <w:spacing w:before="0" w:beforeAutospacing="0" w:after="0" w:afterAutospacing="0" w:line="360" w:lineRule="auto"/>
        <w:ind w:left="851" w:leftChars="0" w:right="0" w:rightChars="0" w:hanging="851" w:firstLineChars="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SA"/>
        </w:rPr>
        <w:t xml:space="preserve">第一条  </w:t>
      </w:r>
      <w:r>
        <w:rPr>
          <w:rFonts w:hint="eastAsia" w:ascii="宋体" w:hAnsi="宋体" w:eastAsia="宋体" w:cs="宋体"/>
          <w:color w:val="000000"/>
          <w:kern w:val="2"/>
          <w:sz w:val="24"/>
          <w:szCs w:val="24"/>
          <w:lang w:val="en-US" w:eastAsia="zh-CN" w:bidi="ar"/>
        </w:rPr>
        <w:t>承包单位必须坚决贯彻《西安市市容环境卫生管理条例》等各项内容并遵守其它各项市容环境卫生管理规定。</w:t>
      </w:r>
    </w:p>
    <w:p w14:paraId="35BA7BE4">
      <w:pPr>
        <w:keepNext w:val="0"/>
        <w:keepLines w:val="0"/>
        <w:widowControl w:val="0"/>
        <w:suppressLineNumbers w:val="0"/>
        <w:spacing w:before="0" w:beforeAutospacing="0" w:after="0" w:afterAutospacing="0" w:line="360" w:lineRule="auto"/>
        <w:ind w:left="843" w:right="0" w:hanging="964" w:hangingChars="400"/>
        <w:jc w:val="left"/>
        <w:outlineLvl w:val="0"/>
        <w:rPr>
          <w:rFonts w:hint="eastAsia" w:ascii="宋体" w:hAnsi="宋体" w:eastAsia="宋体" w:cs="宋体"/>
          <w:b/>
          <w:bCs w:val="0"/>
          <w:color w:val="000000"/>
          <w:sz w:val="24"/>
          <w:szCs w:val="24"/>
          <w:lang w:val="en-US"/>
        </w:rPr>
      </w:pPr>
      <w:bookmarkStart w:id="1" w:name="_Toc11482"/>
      <w:r>
        <w:rPr>
          <w:rFonts w:hint="eastAsia" w:ascii="宋体" w:hAnsi="宋体" w:eastAsia="宋体" w:cs="宋体"/>
          <w:b/>
          <w:bCs w:val="0"/>
          <w:color w:val="000000"/>
          <w:kern w:val="2"/>
          <w:sz w:val="24"/>
          <w:szCs w:val="24"/>
          <w:lang w:val="en-US" w:eastAsia="zh-CN" w:bidi="ar"/>
        </w:rPr>
        <w:t>第二章  承包的主要指标</w:t>
      </w:r>
      <w:bookmarkEnd w:id="1"/>
    </w:p>
    <w:p w14:paraId="5E0B28C6">
      <w:pPr>
        <w:keepNext w:val="0"/>
        <w:keepLines w:val="0"/>
        <w:widowControl w:val="0"/>
        <w:numPr>
          <w:ilvl w:val="0"/>
          <w:numId w:val="0"/>
        </w:numPr>
        <w:suppressLineNumbers w:val="0"/>
        <w:spacing w:before="0" w:beforeAutospacing="0" w:after="0" w:afterAutospacing="0" w:line="360" w:lineRule="auto"/>
        <w:ind w:left="851" w:leftChars="0" w:right="0" w:rightChars="0" w:hanging="851" w:firstLineChars="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SA"/>
        </w:rPr>
        <w:t xml:space="preserve">第二条 </w:t>
      </w:r>
      <w:r>
        <w:rPr>
          <w:rFonts w:hint="eastAsia" w:ascii="宋体" w:hAnsi="宋体" w:eastAsia="宋体" w:cs="宋体"/>
          <w:color w:val="000000"/>
          <w:kern w:val="2"/>
          <w:sz w:val="24"/>
          <w:szCs w:val="24"/>
          <w:lang w:val="en-US" w:eastAsia="zh-CN" w:bidi="ar"/>
        </w:rPr>
        <w:t>承包范围：承包区域详细内容及面积见采购文件</w:t>
      </w:r>
    </w:p>
    <w:p w14:paraId="53A43967">
      <w:pPr>
        <w:keepNext w:val="0"/>
        <w:keepLines w:val="0"/>
        <w:widowControl w:val="0"/>
        <w:numPr>
          <w:ilvl w:val="0"/>
          <w:numId w:val="0"/>
        </w:numPr>
        <w:suppressLineNumbers w:val="0"/>
        <w:spacing w:before="0" w:beforeAutospacing="0" w:after="0" w:afterAutospacing="0" w:line="360" w:lineRule="auto"/>
        <w:ind w:left="851" w:leftChars="0" w:right="0" w:rightChars="0" w:hanging="851" w:firstLineChars="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SA"/>
        </w:rPr>
        <w:t xml:space="preserve">第三条 </w:t>
      </w:r>
      <w:r>
        <w:rPr>
          <w:rFonts w:hint="eastAsia" w:ascii="宋体" w:hAnsi="宋体" w:eastAsia="宋体" w:cs="宋体"/>
          <w:color w:val="000000"/>
          <w:kern w:val="2"/>
          <w:sz w:val="24"/>
          <w:szCs w:val="24"/>
          <w:lang w:val="en-US" w:eastAsia="zh-CN" w:bidi="ar"/>
        </w:rPr>
        <w:t>承包区域项目负责人</w:t>
      </w:r>
      <w:r>
        <w:rPr>
          <w:rFonts w:hint="eastAsia" w:ascii="宋体" w:hAnsi="宋体" w:eastAsia="宋体" w:cs="宋体"/>
          <w:color w:val="000000"/>
          <w:kern w:val="2"/>
          <w:sz w:val="24"/>
          <w:szCs w:val="24"/>
          <w:u w:val="single"/>
          <w:lang w:val="en-US" w:eastAsia="zh-CN" w:bidi="ar"/>
        </w:rPr>
        <w:t xml:space="preserve">   </w:t>
      </w:r>
      <w:r>
        <w:rPr>
          <w:rFonts w:hint="eastAsia" w:ascii="宋体" w:hAnsi="宋体" w:eastAsia="宋体" w:cs="宋体"/>
          <w:color w:val="000000"/>
          <w:kern w:val="2"/>
          <w:sz w:val="24"/>
          <w:szCs w:val="24"/>
          <w:lang w:val="en-US" w:eastAsia="zh-CN" w:bidi="ar"/>
        </w:rPr>
        <w:t>人、绿化技术指导</w:t>
      </w:r>
      <w:r>
        <w:rPr>
          <w:rFonts w:hint="eastAsia" w:ascii="宋体" w:hAnsi="宋体" w:eastAsia="宋体" w:cs="宋体"/>
          <w:color w:val="000000"/>
          <w:kern w:val="2"/>
          <w:sz w:val="24"/>
          <w:szCs w:val="24"/>
          <w:u w:val="single"/>
          <w:lang w:val="en-US" w:eastAsia="zh-CN" w:bidi="ar"/>
        </w:rPr>
        <w:t xml:space="preserve">   </w:t>
      </w:r>
      <w:r>
        <w:rPr>
          <w:rFonts w:hint="eastAsia" w:ascii="宋体" w:hAnsi="宋体" w:eastAsia="宋体" w:cs="宋体"/>
          <w:color w:val="000000"/>
          <w:kern w:val="2"/>
          <w:sz w:val="24"/>
          <w:szCs w:val="24"/>
          <w:lang w:val="en-US" w:eastAsia="zh-CN" w:bidi="ar"/>
        </w:rPr>
        <w:t>人、安全员</w:t>
      </w:r>
      <w:r>
        <w:rPr>
          <w:rFonts w:hint="eastAsia" w:ascii="宋体" w:hAnsi="宋体" w:eastAsia="宋体" w:cs="宋体"/>
          <w:color w:val="000000"/>
          <w:kern w:val="2"/>
          <w:sz w:val="24"/>
          <w:szCs w:val="24"/>
          <w:u w:val="single"/>
          <w:lang w:val="en-US" w:eastAsia="zh-CN" w:bidi="ar"/>
        </w:rPr>
        <w:t xml:space="preserve">   </w:t>
      </w:r>
      <w:r>
        <w:rPr>
          <w:rFonts w:hint="eastAsia" w:ascii="宋体" w:hAnsi="宋体" w:eastAsia="宋体" w:cs="宋体"/>
          <w:color w:val="000000"/>
          <w:kern w:val="2"/>
          <w:sz w:val="24"/>
          <w:szCs w:val="24"/>
          <w:lang w:val="en-US" w:eastAsia="zh-CN" w:bidi="ar"/>
        </w:rPr>
        <w:t>人、特种车辆驾驶员</w:t>
      </w:r>
      <w:r>
        <w:rPr>
          <w:rFonts w:hint="eastAsia" w:ascii="宋体" w:hAnsi="宋体" w:eastAsia="宋体" w:cs="宋体"/>
          <w:color w:val="000000"/>
          <w:kern w:val="2"/>
          <w:sz w:val="24"/>
          <w:szCs w:val="24"/>
          <w:u w:val="single"/>
          <w:lang w:val="en-US" w:eastAsia="zh-CN" w:bidi="ar"/>
        </w:rPr>
        <w:t xml:space="preserve">   </w:t>
      </w:r>
      <w:r>
        <w:rPr>
          <w:rFonts w:hint="eastAsia" w:ascii="宋体" w:hAnsi="宋体" w:eastAsia="宋体" w:cs="宋体"/>
          <w:color w:val="000000"/>
          <w:kern w:val="2"/>
          <w:sz w:val="24"/>
          <w:szCs w:val="24"/>
          <w:lang w:val="en-US" w:eastAsia="zh-CN" w:bidi="ar"/>
        </w:rPr>
        <w:t>人，及一线绿化工</w:t>
      </w:r>
      <w:r>
        <w:rPr>
          <w:rFonts w:hint="eastAsia" w:ascii="宋体" w:hAnsi="宋体" w:eastAsia="宋体" w:cs="宋体"/>
          <w:color w:val="000000"/>
          <w:kern w:val="2"/>
          <w:sz w:val="24"/>
          <w:szCs w:val="24"/>
          <w:u w:val="single"/>
          <w:lang w:val="en-US" w:eastAsia="zh-CN" w:bidi="ar"/>
        </w:rPr>
        <w:t xml:space="preserve">   </w:t>
      </w:r>
      <w:r>
        <w:rPr>
          <w:rFonts w:hint="eastAsia" w:ascii="宋体" w:hAnsi="宋体" w:eastAsia="宋体" w:cs="宋体"/>
          <w:color w:val="000000"/>
          <w:kern w:val="2"/>
          <w:sz w:val="24"/>
          <w:szCs w:val="24"/>
          <w:lang w:val="en-US" w:eastAsia="zh-CN" w:bidi="ar"/>
        </w:rPr>
        <w:t>人。</w:t>
      </w:r>
    </w:p>
    <w:p w14:paraId="379C857C">
      <w:pPr>
        <w:keepNext w:val="0"/>
        <w:keepLines w:val="0"/>
        <w:widowControl w:val="0"/>
        <w:numPr>
          <w:ilvl w:val="0"/>
          <w:numId w:val="0"/>
        </w:numPr>
        <w:suppressLineNumbers w:val="0"/>
        <w:spacing w:before="0" w:beforeAutospacing="0" w:after="0" w:afterAutospacing="0" w:line="360" w:lineRule="auto"/>
        <w:ind w:left="851" w:leftChars="0" w:right="0" w:rightChars="0" w:hanging="851" w:firstLineChars="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SA"/>
        </w:rPr>
        <w:t xml:space="preserve">第四条 </w:t>
      </w:r>
      <w:r>
        <w:rPr>
          <w:rFonts w:hint="eastAsia" w:ascii="宋体" w:hAnsi="宋体" w:eastAsia="宋体" w:cs="宋体"/>
          <w:color w:val="000000"/>
          <w:kern w:val="2"/>
          <w:sz w:val="24"/>
          <w:szCs w:val="24"/>
          <w:lang w:val="en-US" w:eastAsia="zh-CN" w:bidi="ar"/>
        </w:rPr>
        <w:t>成交金额：</w:t>
      </w:r>
      <w:r>
        <w:rPr>
          <w:rFonts w:hint="eastAsia" w:ascii="宋体" w:hAnsi="宋体" w:eastAsia="宋体" w:cs="宋体"/>
          <w:color w:val="000000"/>
          <w:kern w:val="2"/>
          <w:sz w:val="24"/>
          <w:szCs w:val="24"/>
          <w:u w:val="single"/>
          <w:lang w:val="en-US" w:eastAsia="zh-CN" w:bidi="ar"/>
        </w:rPr>
        <w:t xml:space="preserve">              </w:t>
      </w:r>
      <w:r>
        <w:rPr>
          <w:rFonts w:hint="eastAsia" w:ascii="宋体" w:hAnsi="宋体" w:eastAsia="宋体" w:cs="宋体"/>
          <w:color w:val="000000"/>
          <w:kern w:val="2"/>
          <w:sz w:val="24"/>
          <w:szCs w:val="24"/>
          <w:lang w:val="en-US" w:eastAsia="zh-CN" w:bidi="ar"/>
        </w:rPr>
        <w:t>。</w:t>
      </w:r>
    </w:p>
    <w:p w14:paraId="722D622C">
      <w:pPr>
        <w:keepNext w:val="0"/>
        <w:keepLines w:val="0"/>
        <w:widowControl w:val="0"/>
        <w:suppressLineNumbers w:val="0"/>
        <w:spacing w:before="0" w:beforeAutospacing="0" w:after="0" w:afterAutospacing="0" w:line="360" w:lineRule="auto"/>
        <w:ind w:right="0" w:firstLine="960" w:firstLineChars="40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承包周期为：自合同签订之日起一年。</w:t>
      </w:r>
    </w:p>
    <w:p w14:paraId="5534F351">
      <w:pPr>
        <w:keepNext w:val="0"/>
        <w:keepLines w:val="0"/>
        <w:widowControl w:val="0"/>
        <w:numPr>
          <w:ilvl w:val="0"/>
          <w:numId w:val="0"/>
        </w:numPr>
        <w:suppressLineNumbers w:val="0"/>
        <w:spacing w:before="0" w:beforeAutospacing="0" w:after="0" w:afterAutospacing="0" w:line="360" w:lineRule="auto"/>
        <w:ind w:left="851" w:leftChars="0" w:right="0" w:rightChars="0" w:hanging="851" w:firstLineChars="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SA"/>
        </w:rPr>
        <w:t xml:space="preserve">第五条 </w:t>
      </w:r>
      <w:r>
        <w:rPr>
          <w:rFonts w:hint="eastAsia" w:ascii="宋体" w:hAnsi="宋体" w:eastAsia="宋体" w:cs="宋体"/>
          <w:color w:val="000000"/>
          <w:kern w:val="2"/>
          <w:sz w:val="24"/>
          <w:szCs w:val="24"/>
          <w:lang w:val="en-US" w:eastAsia="zh-CN" w:bidi="ar"/>
        </w:rPr>
        <w:t>承包的主要作业内容：</w:t>
      </w:r>
    </w:p>
    <w:p w14:paraId="364D0CFB">
      <w:pPr>
        <w:pStyle w:val="11"/>
        <w:widowControl/>
        <w:spacing w:line="360" w:lineRule="auto"/>
        <w:ind w:left="0" w:firstLine="564"/>
        <w:rPr>
          <w:rFonts w:hint="eastAsia" w:ascii="宋体" w:hAnsi="宋体" w:eastAsia="宋体" w:cs="宋体"/>
          <w:sz w:val="24"/>
          <w:szCs w:val="24"/>
          <w:lang w:eastAsia="zh-CN"/>
        </w:rPr>
      </w:pPr>
      <w:r>
        <w:rPr>
          <w:rFonts w:hint="eastAsia" w:ascii="宋体" w:hAnsi="宋体" w:eastAsia="宋体" w:cs="宋体"/>
          <w:sz w:val="24"/>
          <w:szCs w:val="24"/>
          <w:lang w:eastAsia="zh-CN"/>
        </w:rPr>
        <w:t>1、园容绿化卫生清洁：承包区域内绿地、树池内的白色垃圾、落叶清理；日常保洁产生垃圾的收集与集中清运至指定垃圾中转点。</w:t>
      </w:r>
    </w:p>
    <w:p w14:paraId="4864C577">
      <w:pPr>
        <w:pStyle w:val="11"/>
        <w:widowControl/>
        <w:spacing w:line="360" w:lineRule="auto"/>
        <w:ind w:left="0" w:firstLine="564"/>
        <w:rPr>
          <w:rFonts w:hint="eastAsia" w:ascii="宋体" w:hAnsi="宋体" w:eastAsia="宋体" w:cs="宋体"/>
          <w:sz w:val="24"/>
          <w:szCs w:val="24"/>
          <w:lang w:eastAsia="zh-CN"/>
        </w:rPr>
      </w:pPr>
      <w:r>
        <w:rPr>
          <w:rFonts w:hint="eastAsia" w:ascii="宋体" w:hAnsi="宋体" w:eastAsia="宋体" w:cs="宋体"/>
          <w:sz w:val="24"/>
          <w:szCs w:val="24"/>
          <w:lang w:eastAsia="zh-CN"/>
        </w:rPr>
        <w:t>2、绿化养护：区域内行道树、灌木、草坪的日常基础养护。包含：旱季基本浇灌保湿、常规修剪（控制徒长枝、清理枯死枝）、基础病虫害防治、除草（保持无大型恶性杂草影响景观）、常规施肥、树木涂白及冬季防寒等。</w:t>
      </w:r>
    </w:p>
    <w:p w14:paraId="16F4234A">
      <w:pPr>
        <w:pStyle w:val="11"/>
        <w:widowControl/>
        <w:spacing w:line="360" w:lineRule="auto"/>
        <w:ind w:left="0" w:firstLine="564"/>
        <w:rPr>
          <w:rFonts w:hint="eastAsia" w:ascii="宋体" w:hAnsi="宋体" w:eastAsia="宋体" w:cs="宋体"/>
          <w:sz w:val="24"/>
          <w:szCs w:val="24"/>
          <w:lang w:eastAsia="zh-CN"/>
        </w:rPr>
      </w:pPr>
      <w:r>
        <w:rPr>
          <w:rFonts w:hint="eastAsia" w:ascii="宋体" w:hAnsi="宋体" w:eastAsia="宋体" w:cs="宋体"/>
          <w:sz w:val="24"/>
          <w:szCs w:val="24"/>
          <w:lang w:eastAsia="zh-CN"/>
        </w:rPr>
        <w:t>3、应急与防灾作业：极端恶劣天气（如暴雨、大风、暴雪）导致树木倒伏、断枝的应急处理及清运；冬季主要园路及人员密集活动区域的清雪除冰工作，保障游人通行安全。</w:t>
      </w:r>
    </w:p>
    <w:p w14:paraId="3DEA9F05">
      <w:pPr>
        <w:pStyle w:val="11"/>
        <w:widowControl/>
        <w:spacing w:line="360" w:lineRule="auto"/>
        <w:ind w:left="0" w:firstLine="564"/>
        <w:rPr>
          <w:rFonts w:hint="eastAsia" w:ascii="宋体" w:hAnsi="宋体" w:eastAsia="宋体" w:cs="宋体"/>
          <w:sz w:val="24"/>
          <w:szCs w:val="24"/>
          <w:lang w:eastAsia="zh-CN"/>
        </w:rPr>
      </w:pPr>
      <w:r>
        <w:rPr>
          <w:rFonts w:hint="eastAsia" w:ascii="宋体" w:hAnsi="宋体" w:eastAsia="宋体" w:cs="宋体"/>
          <w:sz w:val="24"/>
          <w:szCs w:val="24"/>
          <w:lang w:eastAsia="zh-CN"/>
        </w:rPr>
        <w:t>4、运维与巡查配合：乙方自有养护作业机械（如剪草机、打药机、小型清运车等）的日常规范运行与维护；配合甲方处理涉及本养护区域内的数字化城管工单及市民相关投诉的整改。</w:t>
      </w:r>
    </w:p>
    <w:p w14:paraId="0F0DB685">
      <w:pPr>
        <w:pStyle w:val="11"/>
        <w:widowControl/>
        <w:spacing w:line="360" w:lineRule="auto"/>
        <w:ind w:left="0" w:firstLine="564"/>
        <w:rPr>
          <w:rFonts w:hint="eastAsia" w:ascii="宋体" w:hAnsi="宋体" w:eastAsia="宋体" w:cs="宋体"/>
          <w:sz w:val="24"/>
          <w:szCs w:val="24"/>
          <w:lang w:eastAsia="zh-CN"/>
        </w:rPr>
      </w:pPr>
      <w:r>
        <w:rPr>
          <w:rFonts w:hint="eastAsia" w:ascii="宋体" w:hAnsi="宋体" w:eastAsia="宋体" w:cs="宋体"/>
          <w:sz w:val="24"/>
          <w:szCs w:val="24"/>
          <w:lang w:eastAsia="zh-CN"/>
        </w:rPr>
        <w:t>5、其他附属工作：采购人安排的与本场地绿化养护直接相关的其他临时性工作。</w:t>
      </w:r>
    </w:p>
    <w:p w14:paraId="562D79A2">
      <w:pPr>
        <w:pStyle w:val="11"/>
        <w:widowControl/>
        <w:spacing w:line="360" w:lineRule="auto"/>
        <w:ind w:left="0" w:firstLine="564"/>
        <w:rPr>
          <w:rFonts w:hint="eastAsia" w:ascii="宋体" w:hAnsi="宋体" w:eastAsia="宋体" w:cs="宋体"/>
          <w:color w:val="000000"/>
          <w:sz w:val="24"/>
          <w:szCs w:val="24"/>
          <w:lang w:val="en-US"/>
        </w:rPr>
      </w:pPr>
      <w:r>
        <w:rPr>
          <w:rFonts w:hint="eastAsia" w:ascii="宋体" w:hAnsi="宋体" w:eastAsia="宋体" w:cs="宋体"/>
          <w:sz w:val="24"/>
          <w:szCs w:val="24"/>
          <w:lang w:eastAsia="zh-CN"/>
        </w:rPr>
        <w:t>6、考核结算：本项目的履约考核及费用结算，严格遵循采购人制定的《绿化养护管理考评办法》（详见附件2）执行。</w:t>
      </w:r>
    </w:p>
    <w:p w14:paraId="3918EB20">
      <w:pPr>
        <w:keepNext w:val="0"/>
        <w:keepLines w:val="0"/>
        <w:widowControl w:val="0"/>
        <w:numPr>
          <w:ilvl w:val="0"/>
          <w:numId w:val="0"/>
        </w:numPr>
        <w:suppressLineNumbers w:val="0"/>
        <w:spacing w:before="0" w:beforeAutospacing="0" w:after="0" w:afterAutospacing="0" w:line="360" w:lineRule="auto"/>
        <w:ind w:left="360" w:leftChars="0" w:right="0" w:rightChars="0" w:hanging="360" w:firstLineChars="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SA"/>
        </w:rPr>
        <w:t>第六条</w:t>
      </w:r>
      <w:r>
        <w:rPr>
          <w:rFonts w:hint="eastAsia" w:ascii="宋体" w:hAnsi="宋体" w:eastAsia="宋体" w:cs="宋体"/>
          <w:color w:val="000000"/>
          <w:kern w:val="2"/>
          <w:sz w:val="24"/>
          <w:szCs w:val="24"/>
          <w:lang w:val="en-US" w:eastAsia="zh-CN" w:bidi="ar"/>
        </w:rPr>
        <w:t>承包费用的结算依据和付款办法：</w:t>
      </w:r>
    </w:p>
    <w:p w14:paraId="2C2003EF">
      <w:pPr>
        <w:keepNext w:val="0"/>
        <w:keepLines w:val="0"/>
        <w:widowControl w:val="0"/>
        <w:numPr>
          <w:ilvl w:val="0"/>
          <w:numId w:val="1"/>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结算依据：质量标准及工作程序、考核打分、评分结果作为当季付款结算的依据。</w:t>
      </w:r>
    </w:p>
    <w:p w14:paraId="2858391F">
      <w:pPr>
        <w:keepNext w:val="0"/>
        <w:keepLines w:val="0"/>
        <w:widowControl w:val="0"/>
        <w:numPr>
          <w:ilvl w:val="0"/>
          <w:numId w:val="1"/>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highlight w:val="none"/>
          <w:lang w:val="en-US"/>
        </w:rPr>
      </w:pPr>
      <w:r>
        <w:rPr>
          <w:rFonts w:hint="eastAsia" w:ascii="宋体" w:hAnsi="宋体" w:eastAsia="宋体" w:cs="宋体"/>
          <w:color w:val="000000"/>
          <w:kern w:val="2"/>
          <w:sz w:val="24"/>
          <w:szCs w:val="24"/>
          <w:highlight w:val="none"/>
          <w:lang w:val="en-US" w:eastAsia="zh-CN" w:bidi="ar"/>
        </w:rPr>
        <w:t>结算方式：合同款按季支付，当季承包费用考核完毕后，次季度第一个月办理支付手续。</w:t>
      </w:r>
    </w:p>
    <w:p w14:paraId="03350DA5">
      <w:pPr>
        <w:keepNext w:val="0"/>
        <w:keepLines w:val="0"/>
        <w:widowControl w:val="0"/>
        <w:suppressLineNumbers w:val="0"/>
        <w:spacing w:before="0" w:beforeAutospacing="0" w:after="0" w:afterAutospacing="0" w:line="360" w:lineRule="auto"/>
        <w:ind w:left="843" w:right="0" w:hanging="964" w:hangingChars="400"/>
        <w:jc w:val="left"/>
        <w:outlineLvl w:val="0"/>
        <w:rPr>
          <w:rFonts w:hint="eastAsia" w:ascii="宋体" w:hAnsi="宋体" w:eastAsia="宋体" w:cs="宋体"/>
          <w:b/>
          <w:bCs w:val="0"/>
          <w:color w:val="000000"/>
          <w:sz w:val="24"/>
          <w:szCs w:val="24"/>
          <w:lang w:val="en-US"/>
        </w:rPr>
      </w:pPr>
      <w:bookmarkStart w:id="2" w:name="_Toc10773"/>
      <w:r>
        <w:rPr>
          <w:rFonts w:hint="eastAsia" w:ascii="宋体" w:hAnsi="宋体" w:eastAsia="宋体" w:cs="宋体"/>
          <w:b/>
          <w:bCs w:val="0"/>
          <w:color w:val="000000"/>
          <w:kern w:val="2"/>
          <w:sz w:val="24"/>
          <w:szCs w:val="24"/>
          <w:lang w:val="en-US" w:eastAsia="zh-CN" w:bidi="ar"/>
        </w:rPr>
        <w:t>第三章  甲方的权利与义务</w:t>
      </w:r>
      <w:bookmarkEnd w:id="2"/>
    </w:p>
    <w:p w14:paraId="0BB4EE06">
      <w:pPr>
        <w:keepNext w:val="0"/>
        <w:keepLines w:val="0"/>
        <w:widowControl w:val="0"/>
        <w:numPr>
          <w:ilvl w:val="0"/>
          <w:numId w:val="0"/>
        </w:numPr>
        <w:suppressLineNumbers w:val="0"/>
        <w:spacing w:before="0" w:beforeAutospacing="0" w:after="0" w:afterAutospacing="0" w:line="360" w:lineRule="auto"/>
        <w:ind w:left="360" w:leftChars="0" w:right="0" w:rightChars="0" w:hanging="360" w:firstLineChars="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SA"/>
        </w:rPr>
        <w:t>第七条</w:t>
      </w:r>
      <w:r>
        <w:rPr>
          <w:rFonts w:hint="eastAsia" w:ascii="宋体" w:hAnsi="宋体" w:eastAsia="宋体" w:cs="宋体"/>
          <w:color w:val="000000"/>
          <w:kern w:val="2"/>
          <w:sz w:val="24"/>
          <w:szCs w:val="24"/>
          <w:lang w:val="en-US" w:eastAsia="zh-CN" w:bidi="ar"/>
        </w:rPr>
        <w:t>甲方的权利如下：</w:t>
      </w:r>
    </w:p>
    <w:p w14:paraId="649CC8D6">
      <w:pPr>
        <w:keepNext w:val="0"/>
        <w:keepLines w:val="0"/>
        <w:widowControl w:val="0"/>
        <w:numPr>
          <w:ilvl w:val="0"/>
          <w:numId w:val="2"/>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甲方有权根据省、市上级相关规定，及时修订考核标准，按考核结算承包费用。</w:t>
      </w:r>
    </w:p>
    <w:p w14:paraId="037EA7DE">
      <w:pPr>
        <w:keepNext w:val="0"/>
        <w:keepLines w:val="0"/>
        <w:widowControl w:val="0"/>
        <w:numPr>
          <w:ilvl w:val="0"/>
          <w:numId w:val="2"/>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甲方有权委托管理单位对乙方的绿化养护工作进行监督检查和考核。</w:t>
      </w:r>
    </w:p>
    <w:p w14:paraId="35C60672">
      <w:pPr>
        <w:keepNext w:val="0"/>
        <w:keepLines w:val="0"/>
        <w:widowControl w:val="0"/>
        <w:numPr>
          <w:ilvl w:val="0"/>
          <w:numId w:val="2"/>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甲方不预付承包费，乙方承包劳务期间所产生的费用由乙方承担。甲方对各中标单位的工作质量进行监督检查，并按照考核办法对乙方进行考核。</w:t>
      </w:r>
    </w:p>
    <w:p w14:paraId="507858A3">
      <w:pPr>
        <w:keepNext w:val="0"/>
        <w:keepLines w:val="0"/>
        <w:widowControl w:val="0"/>
        <w:numPr>
          <w:ilvl w:val="0"/>
          <w:numId w:val="2"/>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如遇重大接待、卫生检查及应急预案的紧急启动，甲方有权调用车辆，并监督乙方对甲方资产的使用情况。</w:t>
      </w:r>
    </w:p>
    <w:p w14:paraId="4FAA2B9F">
      <w:pPr>
        <w:keepNext w:val="0"/>
        <w:keepLines w:val="0"/>
        <w:widowControl w:val="0"/>
        <w:numPr>
          <w:ilvl w:val="0"/>
          <w:numId w:val="2"/>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甲方为提升蓝田县市容环境整体形象，有权要求乙方以统一标准自行采购绿化工人及管理人员的工作服装，并按要求穿戴反光背心等必要安全防护用品，根据承包单位核定人数制作，由承包方承担费用，在签订承包合同前配置完毕，甲方采取不定期方式进行监督考核。</w:t>
      </w:r>
    </w:p>
    <w:p w14:paraId="16F3CA91">
      <w:pPr>
        <w:keepNext w:val="0"/>
        <w:keepLines w:val="0"/>
        <w:widowControl w:val="0"/>
        <w:numPr>
          <w:ilvl w:val="0"/>
          <w:numId w:val="2"/>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有权委派巡查督导乙方的绿化养护工作，每日监督检查绿化养护质量,对存在问题列入限时督办整改。</w:t>
      </w:r>
    </w:p>
    <w:p w14:paraId="3CAAABF4">
      <w:pPr>
        <w:keepNext w:val="0"/>
        <w:keepLines w:val="0"/>
        <w:widowControl w:val="0"/>
        <w:numPr>
          <w:ilvl w:val="0"/>
          <w:numId w:val="2"/>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核定因市政施工、交通事故及不可抗力造成的环卫设施设备的损失并予以补充。</w:t>
      </w:r>
    </w:p>
    <w:p w14:paraId="564CF9A6">
      <w:pPr>
        <w:keepNext w:val="0"/>
        <w:keepLines w:val="0"/>
        <w:widowControl w:val="0"/>
        <w:numPr>
          <w:ilvl w:val="0"/>
          <w:numId w:val="2"/>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乙方连续三次以上对督办整改问题不予执行或执行不力，且警告无效者，甲方有权终止本合同。</w:t>
      </w:r>
    </w:p>
    <w:p w14:paraId="132678CF">
      <w:pPr>
        <w:keepNext w:val="0"/>
        <w:keepLines w:val="0"/>
        <w:widowControl w:val="0"/>
        <w:numPr>
          <w:ilvl w:val="0"/>
          <w:numId w:val="2"/>
        </w:numPr>
        <w:suppressLineNumbers w:val="0"/>
        <w:tabs>
          <w:tab w:val="left" w:pos="851"/>
          <w:tab w:val="clear" w:pos="720"/>
        </w:tabs>
        <w:spacing w:before="0" w:beforeAutospacing="0" w:after="0" w:afterAutospacing="0" w:line="360" w:lineRule="auto"/>
        <w:ind w:left="851" w:right="0" w:hanging="567"/>
        <w:jc w:val="both"/>
        <w:outlineLvl w:val="1"/>
        <w:rPr>
          <w:rFonts w:hint="eastAsia" w:ascii="宋体" w:hAnsi="宋体" w:eastAsia="宋体" w:cs="宋体"/>
          <w:color w:val="000000"/>
          <w:sz w:val="24"/>
          <w:szCs w:val="24"/>
          <w:lang w:val="en-US"/>
        </w:rPr>
      </w:pPr>
      <w:bookmarkStart w:id="3" w:name="_Toc24067"/>
      <w:r>
        <w:rPr>
          <w:rFonts w:hint="eastAsia" w:ascii="宋体" w:hAnsi="宋体" w:eastAsia="宋体" w:cs="宋体"/>
          <w:color w:val="000000"/>
          <w:kern w:val="2"/>
          <w:sz w:val="24"/>
          <w:szCs w:val="24"/>
          <w:lang w:val="en-US" w:eastAsia="zh-CN" w:bidi="ar"/>
        </w:rPr>
        <w:t>甲方有权对本合同涉及附件根据实际情况变化进行补充修订。</w:t>
      </w:r>
      <w:bookmarkEnd w:id="3"/>
    </w:p>
    <w:p w14:paraId="0C618630">
      <w:pPr>
        <w:keepNext w:val="0"/>
        <w:keepLines w:val="0"/>
        <w:widowControl w:val="0"/>
        <w:numPr>
          <w:ilvl w:val="0"/>
          <w:numId w:val="0"/>
        </w:numPr>
        <w:suppressLineNumbers w:val="0"/>
        <w:spacing w:before="0" w:beforeAutospacing="0" w:after="0" w:afterAutospacing="0" w:line="360" w:lineRule="auto"/>
        <w:ind w:left="360" w:leftChars="0" w:right="0" w:rightChars="0" w:hanging="360" w:firstLineChars="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SA"/>
        </w:rPr>
        <w:t>第八条</w:t>
      </w:r>
      <w:r>
        <w:rPr>
          <w:rFonts w:hint="eastAsia" w:ascii="宋体" w:hAnsi="宋体" w:eastAsia="宋体" w:cs="宋体"/>
          <w:color w:val="000000"/>
          <w:kern w:val="2"/>
          <w:sz w:val="24"/>
          <w:szCs w:val="24"/>
          <w:lang w:val="en-US" w:eastAsia="zh-CN" w:bidi="ar"/>
        </w:rPr>
        <w:t>甲方的义务如下：</w:t>
      </w:r>
    </w:p>
    <w:p w14:paraId="181DB136">
      <w:pPr>
        <w:keepNext w:val="0"/>
        <w:keepLines w:val="0"/>
        <w:widowControl w:val="0"/>
        <w:numPr>
          <w:ilvl w:val="0"/>
          <w:numId w:val="3"/>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甲方应按合同约定支付乙方承包费用，出具并通知乙方领取费用结算单，在收到乙方送达合法票据后办理上月费用支付手续。</w:t>
      </w:r>
    </w:p>
    <w:p w14:paraId="06460027">
      <w:pPr>
        <w:keepNext w:val="0"/>
        <w:keepLines w:val="0"/>
        <w:widowControl w:val="0"/>
        <w:numPr>
          <w:ilvl w:val="0"/>
          <w:numId w:val="3"/>
        </w:numPr>
        <w:suppressLineNumbers w:val="0"/>
        <w:tabs>
          <w:tab w:val="left" w:pos="851"/>
          <w:tab w:val="clear" w:pos="720"/>
        </w:tabs>
        <w:spacing w:before="0" w:beforeAutospacing="0" w:after="0" w:afterAutospacing="0" w:line="360" w:lineRule="auto"/>
        <w:ind w:left="851" w:right="0" w:hanging="567"/>
        <w:jc w:val="both"/>
        <w:outlineLvl w:val="1"/>
        <w:rPr>
          <w:rFonts w:hint="eastAsia" w:ascii="宋体" w:hAnsi="宋体" w:eastAsia="宋体" w:cs="宋体"/>
          <w:color w:val="000000"/>
          <w:sz w:val="24"/>
          <w:szCs w:val="24"/>
          <w:lang w:val="en-US"/>
        </w:rPr>
      </w:pPr>
      <w:bookmarkStart w:id="4" w:name="_Toc17289"/>
      <w:r>
        <w:rPr>
          <w:rFonts w:hint="eastAsia" w:ascii="宋体" w:hAnsi="宋体" w:eastAsia="宋体" w:cs="宋体"/>
          <w:color w:val="000000"/>
          <w:kern w:val="2"/>
          <w:sz w:val="24"/>
          <w:szCs w:val="24"/>
          <w:lang w:val="en-US" w:eastAsia="zh-CN" w:bidi="ar"/>
        </w:rPr>
        <w:t>每月将费用转入乙方指定公司账户：</w:t>
      </w:r>
      <w:bookmarkEnd w:id="4"/>
    </w:p>
    <w:p w14:paraId="2C92062F">
      <w:pPr>
        <w:keepNext w:val="0"/>
        <w:keepLines w:val="0"/>
        <w:widowControl w:val="0"/>
        <w:suppressLineNumbers w:val="0"/>
        <w:tabs>
          <w:tab w:val="left" w:pos="851"/>
        </w:tabs>
        <w:spacing w:before="0" w:beforeAutospacing="0" w:after="0" w:afterAutospacing="0" w:line="360" w:lineRule="auto"/>
        <w:ind w:left="720" w:right="0" w:firstLine="240" w:firstLineChars="100"/>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 xml:space="preserve">单位全称： </w:t>
      </w:r>
    </w:p>
    <w:p w14:paraId="7D694F84">
      <w:pPr>
        <w:keepNext w:val="0"/>
        <w:keepLines w:val="0"/>
        <w:widowControl w:val="0"/>
        <w:suppressLineNumbers w:val="0"/>
        <w:tabs>
          <w:tab w:val="left" w:pos="851"/>
        </w:tabs>
        <w:spacing w:before="0" w:beforeAutospacing="0" w:after="0" w:afterAutospacing="0" w:line="360" w:lineRule="auto"/>
        <w:ind w:left="720" w:right="0" w:firstLine="240" w:firstLineChars="100"/>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账号：</w:t>
      </w:r>
    </w:p>
    <w:p w14:paraId="37BEC72D">
      <w:pPr>
        <w:keepNext w:val="0"/>
        <w:keepLines w:val="0"/>
        <w:widowControl w:val="0"/>
        <w:suppressLineNumbers w:val="0"/>
        <w:tabs>
          <w:tab w:val="left" w:pos="720"/>
          <w:tab w:val="left" w:pos="851"/>
        </w:tabs>
        <w:spacing w:before="0" w:beforeAutospacing="0" w:after="0" w:afterAutospacing="0" w:line="360" w:lineRule="auto"/>
        <w:ind w:left="720" w:right="0" w:firstLine="240" w:firstLineChars="100"/>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 xml:space="preserve">开户行： </w:t>
      </w:r>
    </w:p>
    <w:p w14:paraId="5DB14385">
      <w:pPr>
        <w:keepNext w:val="0"/>
        <w:keepLines w:val="0"/>
        <w:widowControl w:val="0"/>
        <w:numPr>
          <w:ilvl w:val="0"/>
          <w:numId w:val="3"/>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承担甲方下放乙方的专业车辆资产维修、更新的一定费用，为乙方提供指定环卫作业专用加水点。</w:t>
      </w:r>
    </w:p>
    <w:p w14:paraId="3C0176A6">
      <w:pPr>
        <w:keepNext w:val="0"/>
        <w:keepLines w:val="0"/>
        <w:widowControl w:val="0"/>
        <w:numPr>
          <w:ilvl w:val="0"/>
          <w:numId w:val="3"/>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为乙方提供相关技术管理文件，提供专业技术支持。</w:t>
      </w:r>
    </w:p>
    <w:p w14:paraId="3843619A">
      <w:pPr>
        <w:keepNext w:val="0"/>
        <w:keepLines w:val="0"/>
        <w:widowControl w:val="0"/>
        <w:numPr>
          <w:ilvl w:val="0"/>
          <w:numId w:val="3"/>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审核乙方上报的</w:t>
      </w:r>
      <w:bookmarkStart w:id="5" w:name="_Hlk523219100"/>
      <w:r>
        <w:rPr>
          <w:rFonts w:hint="eastAsia" w:ascii="宋体" w:hAnsi="宋体" w:eastAsia="宋体" w:cs="宋体"/>
          <w:color w:val="000000"/>
          <w:kern w:val="2"/>
          <w:sz w:val="24"/>
          <w:szCs w:val="24"/>
          <w:lang w:val="en-US" w:eastAsia="zh-CN" w:bidi="ar"/>
        </w:rPr>
        <w:t>管理方案、应急方案、安全文明管理办法等规章制度是否合理可行，提供技术指导和修改意见</w:t>
      </w:r>
      <w:bookmarkEnd w:id="5"/>
      <w:r>
        <w:rPr>
          <w:rFonts w:hint="eastAsia" w:ascii="宋体" w:hAnsi="宋体" w:eastAsia="宋体" w:cs="宋体"/>
          <w:color w:val="000000"/>
          <w:kern w:val="2"/>
          <w:sz w:val="24"/>
          <w:szCs w:val="24"/>
          <w:lang w:val="en-US" w:eastAsia="zh-CN" w:bidi="ar"/>
        </w:rPr>
        <w:t>。</w:t>
      </w:r>
    </w:p>
    <w:p w14:paraId="06E4B99D">
      <w:pPr>
        <w:keepNext w:val="0"/>
        <w:keepLines w:val="0"/>
        <w:widowControl w:val="0"/>
        <w:suppressLineNumbers w:val="0"/>
        <w:spacing w:before="0" w:beforeAutospacing="0" w:after="0" w:afterAutospacing="0" w:line="360" w:lineRule="auto"/>
        <w:ind w:left="843" w:right="0" w:hanging="964" w:hangingChars="400"/>
        <w:jc w:val="left"/>
        <w:outlineLvl w:val="0"/>
        <w:rPr>
          <w:rFonts w:hint="eastAsia" w:ascii="宋体" w:hAnsi="宋体" w:eastAsia="宋体" w:cs="宋体"/>
          <w:color w:val="000000"/>
          <w:sz w:val="24"/>
          <w:szCs w:val="24"/>
          <w:lang w:val="en-US"/>
        </w:rPr>
      </w:pPr>
      <w:bookmarkStart w:id="6" w:name="_Toc27632"/>
      <w:r>
        <w:rPr>
          <w:rFonts w:hint="eastAsia" w:ascii="宋体" w:hAnsi="宋体" w:eastAsia="宋体" w:cs="宋体"/>
          <w:b/>
          <w:bCs w:val="0"/>
          <w:color w:val="000000"/>
          <w:kern w:val="2"/>
          <w:sz w:val="24"/>
          <w:szCs w:val="24"/>
          <w:lang w:val="en-US" w:eastAsia="zh-CN" w:bidi="ar"/>
        </w:rPr>
        <w:t>第四章  乙方的权利与义务</w:t>
      </w:r>
      <w:bookmarkEnd w:id="6"/>
    </w:p>
    <w:p w14:paraId="655EDCCA">
      <w:pPr>
        <w:keepNext w:val="0"/>
        <w:keepLines w:val="0"/>
        <w:widowControl w:val="0"/>
        <w:numPr>
          <w:ilvl w:val="0"/>
          <w:numId w:val="0"/>
        </w:numPr>
        <w:suppressLineNumbers w:val="0"/>
        <w:spacing w:before="0" w:beforeAutospacing="0" w:after="0" w:afterAutospacing="0" w:line="360" w:lineRule="auto"/>
        <w:ind w:left="360" w:leftChars="0" w:right="0" w:rightChars="0" w:hanging="360" w:firstLineChars="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SA"/>
        </w:rPr>
        <w:t>第九条</w:t>
      </w:r>
      <w:r>
        <w:rPr>
          <w:rFonts w:hint="eastAsia" w:ascii="宋体" w:hAnsi="宋体" w:eastAsia="宋体" w:cs="宋体"/>
          <w:color w:val="000000"/>
          <w:kern w:val="2"/>
          <w:sz w:val="24"/>
          <w:szCs w:val="24"/>
          <w:lang w:val="en-US" w:eastAsia="zh-CN" w:bidi="ar"/>
        </w:rPr>
        <w:t>乙方在承包期间享有如下权利：</w:t>
      </w:r>
    </w:p>
    <w:p w14:paraId="4166B6D9">
      <w:pPr>
        <w:keepNext w:val="0"/>
        <w:keepLines w:val="0"/>
        <w:widowControl w:val="0"/>
        <w:numPr>
          <w:ilvl w:val="0"/>
          <w:numId w:val="4"/>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乙方自行配备所需的车辆等其他设备。若乙方使用甲方的，资产为：</w:t>
      </w:r>
      <w:r>
        <w:rPr>
          <w:rFonts w:hint="eastAsia" w:ascii="宋体" w:hAnsi="宋体" w:eastAsia="宋体" w:cs="宋体"/>
          <w:color w:val="000000"/>
          <w:kern w:val="2"/>
          <w:sz w:val="24"/>
          <w:szCs w:val="24"/>
          <w:u w:val="single"/>
          <w:lang w:val="en-US" w:eastAsia="zh-CN" w:bidi="ar"/>
        </w:rPr>
        <w:t xml:space="preserve">    </w:t>
      </w:r>
      <w:r>
        <w:rPr>
          <w:rFonts w:hint="eastAsia" w:ascii="宋体" w:hAnsi="宋体" w:eastAsia="宋体" w:cs="宋体"/>
          <w:color w:val="000000"/>
          <w:kern w:val="2"/>
          <w:sz w:val="24"/>
          <w:szCs w:val="24"/>
          <w:lang w:val="en-US" w:eastAsia="zh-CN" w:bidi="ar"/>
        </w:rPr>
        <w:t>，以上资产的所有权为甲方所有，乙方只按本合同约定具有使用权，并保证设备的完好，如有损坏，须照价购买维修。</w:t>
      </w:r>
    </w:p>
    <w:p w14:paraId="7B4174E3">
      <w:pPr>
        <w:keepNext w:val="0"/>
        <w:keepLines w:val="0"/>
        <w:widowControl w:val="0"/>
        <w:numPr>
          <w:ilvl w:val="0"/>
          <w:numId w:val="4"/>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乙方在签订承包合同前须自行购买足够数量的新型高效机械作业设备。以上资产的所有权为乙方所有，日常产生的更换、维修、人员费用由乙方承担。</w:t>
      </w:r>
    </w:p>
    <w:p w14:paraId="570FE2E8">
      <w:pPr>
        <w:keepNext w:val="0"/>
        <w:keepLines w:val="0"/>
        <w:widowControl w:val="0"/>
        <w:numPr>
          <w:ilvl w:val="0"/>
          <w:numId w:val="4"/>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决定各自公司的机构设置、人事任免和专业技术人员的聘任，依照有关规定奖惩、招用职工和辞退违纪职工。</w:t>
      </w:r>
    </w:p>
    <w:p w14:paraId="5A06D68A">
      <w:pPr>
        <w:keepNext w:val="0"/>
        <w:keepLines w:val="0"/>
        <w:widowControl w:val="0"/>
        <w:numPr>
          <w:ilvl w:val="0"/>
          <w:numId w:val="4"/>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制定内部分配制度，在符合法律规定的范围内自选工资形式，自定工资标准且不得低于所在市和管辖区规定最低标准。</w:t>
      </w:r>
    </w:p>
    <w:p w14:paraId="18FCDA88">
      <w:pPr>
        <w:keepNext w:val="0"/>
        <w:keepLines w:val="0"/>
        <w:widowControl w:val="0"/>
        <w:numPr>
          <w:ilvl w:val="0"/>
          <w:numId w:val="4"/>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未经甲方同意，乙方不得擅自变更在投标文件中认定的承包范围。</w:t>
      </w:r>
    </w:p>
    <w:p w14:paraId="3BAD14BD">
      <w:pPr>
        <w:keepNext w:val="0"/>
        <w:keepLines w:val="0"/>
        <w:widowControl w:val="0"/>
        <w:numPr>
          <w:ilvl w:val="0"/>
          <w:numId w:val="4"/>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乙方对签订合同区域必须自行进行，不得转让、拆分、改变；如出现转让、拆分等情况，甲方有权立即终止承包合同。</w:t>
      </w:r>
    </w:p>
    <w:p w14:paraId="50C179A5">
      <w:pPr>
        <w:keepNext w:val="0"/>
        <w:keepLines w:val="0"/>
        <w:widowControl w:val="0"/>
        <w:numPr>
          <w:ilvl w:val="0"/>
          <w:numId w:val="4"/>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为确保服务质量，乙方应组织一支技术骨干队伍，建立严格的质量管理体系，操作规范，成效突出。</w:t>
      </w:r>
    </w:p>
    <w:p w14:paraId="7165D474">
      <w:pPr>
        <w:keepNext w:val="0"/>
        <w:keepLines w:val="0"/>
        <w:widowControl w:val="0"/>
        <w:numPr>
          <w:ilvl w:val="0"/>
          <w:numId w:val="4"/>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负责对工人进行安全教育，岗前培训，提供安全作业的一切措施，并承担相应的安全责任及费用。</w:t>
      </w:r>
    </w:p>
    <w:p w14:paraId="225C02AB">
      <w:pPr>
        <w:keepNext w:val="0"/>
        <w:keepLines w:val="0"/>
        <w:widowControl w:val="0"/>
        <w:numPr>
          <w:ilvl w:val="0"/>
          <w:numId w:val="4"/>
        </w:numPr>
        <w:suppressLineNumbers w:val="0"/>
        <w:tabs>
          <w:tab w:val="left" w:pos="851"/>
          <w:tab w:val="clear" w:pos="720"/>
        </w:tabs>
        <w:spacing w:before="0" w:beforeAutospacing="0" w:after="0" w:afterAutospacing="0" w:line="360" w:lineRule="auto"/>
        <w:ind w:left="851" w:right="0" w:hanging="567"/>
        <w:jc w:val="both"/>
        <w:outlineLvl w:val="1"/>
        <w:rPr>
          <w:rFonts w:hint="eastAsia" w:ascii="宋体" w:hAnsi="宋体" w:eastAsia="宋体" w:cs="宋体"/>
          <w:color w:val="000000"/>
          <w:sz w:val="24"/>
          <w:szCs w:val="24"/>
          <w:lang w:val="en-US"/>
        </w:rPr>
      </w:pPr>
      <w:bookmarkStart w:id="7" w:name="_Toc4354"/>
      <w:r>
        <w:rPr>
          <w:rFonts w:hint="eastAsia" w:ascii="宋体" w:hAnsi="宋体" w:eastAsia="宋体" w:cs="宋体"/>
          <w:color w:val="000000"/>
          <w:kern w:val="2"/>
          <w:sz w:val="24"/>
          <w:szCs w:val="24"/>
          <w:lang w:val="en-US" w:eastAsia="zh-CN" w:bidi="ar"/>
        </w:rPr>
        <w:t>服从甲方制定的管理标准和考核评分办法等相关规定。</w:t>
      </w:r>
      <w:bookmarkEnd w:id="7"/>
    </w:p>
    <w:p w14:paraId="2D7ED173">
      <w:pPr>
        <w:keepNext w:val="0"/>
        <w:keepLines w:val="0"/>
        <w:widowControl w:val="0"/>
        <w:numPr>
          <w:ilvl w:val="0"/>
          <w:numId w:val="4"/>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配合甲方完成蓝田县创卫、创文等重大检查审核工作。</w:t>
      </w:r>
    </w:p>
    <w:p w14:paraId="6C875809">
      <w:pPr>
        <w:keepNext w:val="0"/>
        <w:keepLines w:val="0"/>
        <w:widowControl w:val="0"/>
        <w:numPr>
          <w:ilvl w:val="0"/>
          <w:numId w:val="0"/>
        </w:numPr>
        <w:suppressLineNumbers w:val="0"/>
        <w:spacing w:before="0" w:beforeAutospacing="0" w:after="0" w:afterAutospacing="0" w:line="360" w:lineRule="auto"/>
        <w:ind w:left="360" w:leftChars="0" w:right="0" w:rightChars="0" w:hanging="360" w:firstLineChars="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SA"/>
        </w:rPr>
        <w:t>第十条</w:t>
      </w:r>
      <w:r>
        <w:rPr>
          <w:rFonts w:hint="eastAsia" w:ascii="宋体" w:hAnsi="宋体" w:eastAsia="宋体" w:cs="宋体"/>
          <w:color w:val="000000"/>
          <w:kern w:val="2"/>
          <w:sz w:val="24"/>
          <w:szCs w:val="24"/>
          <w:lang w:val="en-US" w:eastAsia="zh-CN" w:bidi="ar"/>
        </w:rPr>
        <w:t>乙方在承包期间享有如下责任和义务：</w:t>
      </w:r>
    </w:p>
    <w:p w14:paraId="51C813F6">
      <w:pPr>
        <w:keepNext w:val="0"/>
        <w:keepLines w:val="0"/>
        <w:widowControl w:val="0"/>
        <w:numPr>
          <w:ilvl w:val="0"/>
          <w:numId w:val="5"/>
        </w:numPr>
        <w:suppressLineNumbers w:val="0"/>
        <w:tabs>
          <w:tab w:val="left" w:pos="851"/>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 xml:space="preserve"> 合法从事承包经营，响应政策号召及西安市和蓝田县相关领导部门的管理规定。</w:t>
      </w:r>
    </w:p>
    <w:p w14:paraId="730F575B">
      <w:pPr>
        <w:keepNext w:val="0"/>
        <w:keepLines w:val="0"/>
        <w:widowControl w:val="0"/>
        <w:numPr>
          <w:ilvl w:val="0"/>
          <w:numId w:val="5"/>
        </w:numPr>
        <w:suppressLineNumbers w:val="0"/>
        <w:tabs>
          <w:tab w:val="left" w:pos="851"/>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 xml:space="preserve"> 建立体系齐全的内部管理机制体制及管理架构，报甲方审核后严格执行，保障高水平管理效能。</w:t>
      </w:r>
    </w:p>
    <w:p w14:paraId="39488B95">
      <w:pPr>
        <w:keepNext w:val="0"/>
        <w:keepLines w:val="0"/>
        <w:widowControl w:val="0"/>
        <w:numPr>
          <w:ilvl w:val="0"/>
          <w:numId w:val="5"/>
        </w:numPr>
        <w:suppressLineNumbers w:val="0"/>
        <w:tabs>
          <w:tab w:val="left" w:pos="851"/>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 xml:space="preserve"> 制定切实可行的管理方案、应急方案、安全文明管理办法等规章制度，报甲方审核后严格执行。</w:t>
      </w:r>
    </w:p>
    <w:p w14:paraId="3F572137">
      <w:pPr>
        <w:keepNext w:val="0"/>
        <w:keepLines w:val="0"/>
        <w:widowControl w:val="0"/>
        <w:numPr>
          <w:ilvl w:val="0"/>
          <w:numId w:val="5"/>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制定符合实际工作需要、科学合理可行的实施方案，人员配置明确，报甲方审核后严格执行。</w:t>
      </w:r>
    </w:p>
    <w:p w14:paraId="676EC0BB">
      <w:pPr>
        <w:keepNext w:val="0"/>
        <w:keepLines w:val="0"/>
        <w:widowControl w:val="0"/>
        <w:numPr>
          <w:ilvl w:val="0"/>
          <w:numId w:val="5"/>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乙方应加强对人员的管理，一切劳资纠纷隐患，必须主动积极协调处理，不得推诿，绝不允许发生员工上访事件。</w:t>
      </w:r>
    </w:p>
    <w:p w14:paraId="4FED1CDF">
      <w:pPr>
        <w:keepNext w:val="0"/>
        <w:keepLines w:val="0"/>
        <w:widowControl w:val="0"/>
        <w:numPr>
          <w:ilvl w:val="0"/>
          <w:numId w:val="5"/>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承担所属公司员工的工资（不低于西安市城市管理局规定的最低工资）及与承包经营直接相关的成本费用。</w:t>
      </w:r>
    </w:p>
    <w:p w14:paraId="56D68EFF">
      <w:pPr>
        <w:keepNext w:val="0"/>
        <w:keepLines w:val="0"/>
        <w:widowControl w:val="0"/>
        <w:numPr>
          <w:ilvl w:val="0"/>
          <w:numId w:val="5"/>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必须依照国家有关规定，按期如数缴纳应缴纳的各种税、费和统筹基金。</w:t>
      </w:r>
    </w:p>
    <w:p w14:paraId="5A1F0B8E">
      <w:pPr>
        <w:keepNext w:val="0"/>
        <w:keepLines w:val="0"/>
        <w:widowControl w:val="0"/>
        <w:numPr>
          <w:ilvl w:val="0"/>
          <w:numId w:val="5"/>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在承包期间，合理使用甲方资产，履行财产保管责任，严禁使用甲方资产从事承包业务以外的任何工作。不得向第三人转让承包资产，保护甲方资产不受损害，保证国有资产的完好，如发生人为破坏，产生一切费用由乙方负责。</w:t>
      </w:r>
    </w:p>
    <w:p w14:paraId="06756E30">
      <w:pPr>
        <w:keepNext w:val="0"/>
        <w:keepLines w:val="0"/>
        <w:widowControl w:val="0"/>
        <w:numPr>
          <w:ilvl w:val="0"/>
          <w:numId w:val="5"/>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制定具体规章制度，实施合理措施，定期组织员工、专业司机学习业务、安全知识和交通法规，进行业务培训、安全教育，严格要求员工安全作业操作，保证员工及国家财产的安全并形成材料定期上报甲方。</w:t>
      </w:r>
    </w:p>
    <w:p w14:paraId="200D1D4B">
      <w:pPr>
        <w:keepNext w:val="0"/>
        <w:keepLines w:val="0"/>
        <w:widowControl w:val="0"/>
        <w:numPr>
          <w:ilvl w:val="0"/>
          <w:numId w:val="5"/>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乙方应严格遵守甲方规定的车辆管理制度，如甲方在监控考核中发现乙方在作业范围外用车、用电，倒卖水、电发生，违规作业，将依据甲方车辆考核细则条款扣除乙方相应月承包费用，情节严重移送公安机关处理。</w:t>
      </w:r>
    </w:p>
    <w:p w14:paraId="0295B4C7">
      <w:pPr>
        <w:keepNext w:val="0"/>
        <w:keepLines w:val="0"/>
        <w:widowControl w:val="0"/>
        <w:numPr>
          <w:ilvl w:val="0"/>
          <w:numId w:val="5"/>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乙方日常人员出勤不得低于定编人员总数的95%，节假日人员出勤不得低于定编人员总数的80%（遇重大接待检查除外）。乙方为甲方提供员工花名册及身份证明和人员分布图，遇有人员变动应及时变更。甲方根据乙方提供员工花名册不定时、不定点进行人员核查。如日常人员出勤低于定编人员的95%，将按市城市管理局最新标准扣去差额百分比的人员工资费用；如节假日人员出勤低于定编人员的80%，将按市城市管理局最新标准扣去差额百分比的环卫人员双倍或三倍工资费用。</w:t>
      </w:r>
    </w:p>
    <w:p w14:paraId="0370430C">
      <w:pPr>
        <w:keepNext w:val="0"/>
        <w:keepLines w:val="0"/>
        <w:widowControl w:val="0"/>
        <w:numPr>
          <w:ilvl w:val="0"/>
          <w:numId w:val="5"/>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乙方每日</w:t>
      </w:r>
      <w:r>
        <w:rPr>
          <w:rFonts w:hint="eastAsia" w:ascii="宋体" w:hAnsi="宋体" w:eastAsia="宋体" w:cs="宋体"/>
          <w:color w:val="000000"/>
          <w:kern w:val="2"/>
          <w:sz w:val="24"/>
          <w:szCs w:val="24"/>
          <w:u w:val="single"/>
          <w:lang w:val="en-US" w:eastAsia="zh-CN" w:bidi="ar"/>
        </w:rPr>
        <w:t xml:space="preserve">     </w:t>
      </w:r>
      <w:r>
        <w:rPr>
          <w:rFonts w:hint="eastAsia" w:ascii="宋体" w:hAnsi="宋体" w:eastAsia="宋体" w:cs="宋体"/>
          <w:color w:val="000000"/>
          <w:kern w:val="2"/>
          <w:sz w:val="24"/>
          <w:szCs w:val="24"/>
          <w:lang w:val="en-US" w:eastAsia="zh-CN" w:bidi="ar"/>
        </w:rPr>
        <w:t>前完成综合服务内容。</w:t>
      </w:r>
    </w:p>
    <w:p w14:paraId="7B986F88">
      <w:pPr>
        <w:keepNext w:val="0"/>
        <w:keepLines w:val="0"/>
        <w:widowControl w:val="0"/>
        <w:numPr>
          <w:ilvl w:val="0"/>
          <w:numId w:val="5"/>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如遇意外情况发生，应立即保护现场、救治伤员、并拨打保险公司报案电话和报警电话，并上报甲方。</w:t>
      </w:r>
    </w:p>
    <w:p w14:paraId="759AF8D6">
      <w:pPr>
        <w:keepNext w:val="0"/>
        <w:keepLines w:val="0"/>
        <w:widowControl w:val="0"/>
        <w:numPr>
          <w:ilvl w:val="0"/>
          <w:numId w:val="5"/>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作为独立法人的公司全部负责处理工作过程中的各类安全事故，并承担相应的责任和费用。</w:t>
      </w:r>
    </w:p>
    <w:p w14:paraId="5CE44CD4">
      <w:pPr>
        <w:keepNext w:val="0"/>
        <w:keepLines w:val="0"/>
        <w:widowControl w:val="0"/>
        <w:numPr>
          <w:ilvl w:val="0"/>
          <w:numId w:val="5"/>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享有承包收益，承担承包亏损；承担交通事故由保险公司赔偿后的差额费用。</w:t>
      </w:r>
    </w:p>
    <w:p w14:paraId="4EF4FE0A">
      <w:pPr>
        <w:keepNext w:val="0"/>
        <w:keepLines w:val="0"/>
        <w:widowControl w:val="0"/>
        <w:numPr>
          <w:ilvl w:val="0"/>
          <w:numId w:val="5"/>
        </w:numPr>
        <w:suppressLineNumbers w:val="0"/>
        <w:tabs>
          <w:tab w:val="left" w:pos="851"/>
          <w:tab w:val="clear" w:pos="720"/>
        </w:tabs>
        <w:spacing w:before="0" w:beforeAutospacing="0" w:after="0" w:afterAutospacing="0" w:line="360" w:lineRule="auto"/>
        <w:ind w:left="851" w:right="0" w:hanging="567"/>
        <w:jc w:val="both"/>
        <w:outlineLvl w:val="1"/>
        <w:rPr>
          <w:rFonts w:hint="eastAsia" w:ascii="宋体" w:hAnsi="宋体" w:eastAsia="宋体" w:cs="宋体"/>
          <w:color w:val="000000"/>
          <w:sz w:val="24"/>
          <w:szCs w:val="24"/>
          <w:lang w:val="en-US"/>
        </w:rPr>
      </w:pPr>
      <w:bookmarkStart w:id="8" w:name="_Toc2921"/>
      <w:r>
        <w:rPr>
          <w:rFonts w:hint="eastAsia" w:ascii="宋体" w:hAnsi="宋体" w:eastAsia="宋体" w:cs="宋体"/>
          <w:color w:val="000000"/>
          <w:kern w:val="2"/>
          <w:sz w:val="24"/>
          <w:szCs w:val="24"/>
          <w:lang w:val="en-US" w:eastAsia="zh-CN" w:bidi="ar"/>
        </w:rPr>
        <w:t>乙方必须为员工购买人身意外伤害保险。</w:t>
      </w:r>
      <w:bookmarkEnd w:id="8"/>
    </w:p>
    <w:p w14:paraId="54972DE8">
      <w:pPr>
        <w:keepNext w:val="0"/>
        <w:keepLines w:val="0"/>
        <w:widowControl w:val="0"/>
        <w:numPr>
          <w:ilvl w:val="0"/>
          <w:numId w:val="5"/>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严格遵守并执行甲方的质量标准和考核办法，服从甲方对环境卫生质量的检查监督，切实采取有效措施保证服务质量符合甲方考核标准。</w:t>
      </w:r>
    </w:p>
    <w:p w14:paraId="26A09776">
      <w:pPr>
        <w:keepNext w:val="0"/>
        <w:keepLines w:val="0"/>
        <w:widowControl w:val="0"/>
        <w:numPr>
          <w:ilvl w:val="0"/>
          <w:numId w:val="5"/>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按期完成本合同规定的工作内容和各项临时任务。有义务配合甲方遇重大接待、卫生检查、及应急预案的紧急启动时车辆、人员的集中调配。</w:t>
      </w:r>
    </w:p>
    <w:p w14:paraId="02B3AA12">
      <w:pPr>
        <w:keepNext w:val="0"/>
        <w:keepLines w:val="0"/>
        <w:widowControl w:val="0"/>
        <w:numPr>
          <w:ilvl w:val="0"/>
          <w:numId w:val="5"/>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合同期满后及时向甲方交回国有资产使用权并确保国有资产的完整。</w:t>
      </w:r>
    </w:p>
    <w:p w14:paraId="13419A55">
      <w:pPr>
        <w:keepNext w:val="0"/>
        <w:keepLines w:val="0"/>
        <w:widowControl w:val="0"/>
        <w:numPr>
          <w:ilvl w:val="0"/>
          <w:numId w:val="5"/>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备有物资仓库，生产物资需满足日常作业需求和突发事件应急需求储备;物资仓库需满足相关规定和标准，杜绝安全隐患。</w:t>
      </w:r>
    </w:p>
    <w:p w14:paraId="25F14525">
      <w:pPr>
        <w:keepNext w:val="0"/>
        <w:keepLines w:val="0"/>
        <w:widowControl w:val="0"/>
        <w:numPr>
          <w:ilvl w:val="0"/>
          <w:numId w:val="5"/>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乙方工器具须按规定存入工具箱，严禁将工器具乱堆乱放。</w:t>
      </w:r>
    </w:p>
    <w:p w14:paraId="2C039CA2">
      <w:pPr>
        <w:keepNext w:val="0"/>
        <w:keepLines w:val="0"/>
        <w:widowControl w:val="0"/>
        <w:numPr>
          <w:ilvl w:val="0"/>
          <w:numId w:val="5"/>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乙方不得在道路、绿化带内私自摆放垃圾桶、设置临时垃圾点，垃圾随产随清。</w:t>
      </w:r>
    </w:p>
    <w:p w14:paraId="294B19F7">
      <w:pPr>
        <w:keepNext w:val="0"/>
        <w:keepLines w:val="0"/>
        <w:widowControl w:val="0"/>
        <w:numPr>
          <w:ilvl w:val="0"/>
          <w:numId w:val="5"/>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本项目拟派项目负责人不得随意更换，乙方如需更换需经甲方同意。如甲方在合同履行过程中对项目负责人不满意，通知乙方更换后，乙方需在5日内更换。</w:t>
      </w:r>
    </w:p>
    <w:p w14:paraId="0FB0C009">
      <w:pPr>
        <w:keepNext w:val="0"/>
        <w:keepLines w:val="0"/>
        <w:widowControl w:val="0"/>
        <w:numPr>
          <w:ilvl w:val="0"/>
          <w:numId w:val="5"/>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承包人自行配备的相关车辆及设备以保障承包单位项目实施方案的机械化程度。</w:t>
      </w:r>
    </w:p>
    <w:p w14:paraId="5C607F6D">
      <w:pPr>
        <w:keepNext w:val="0"/>
        <w:keepLines w:val="0"/>
        <w:widowControl w:val="0"/>
        <w:suppressLineNumbers w:val="0"/>
        <w:spacing w:before="0" w:beforeAutospacing="0" w:after="0" w:afterAutospacing="0" w:line="360" w:lineRule="auto"/>
        <w:ind w:left="843" w:right="0" w:hanging="964" w:hangingChars="400"/>
        <w:jc w:val="left"/>
        <w:outlineLvl w:val="0"/>
        <w:rPr>
          <w:rFonts w:hint="eastAsia" w:ascii="宋体" w:hAnsi="宋体" w:eastAsia="宋体" w:cs="宋体"/>
          <w:b/>
          <w:bCs w:val="0"/>
          <w:color w:val="000000"/>
          <w:sz w:val="24"/>
          <w:szCs w:val="24"/>
          <w:lang w:val="en-US"/>
        </w:rPr>
      </w:pPr>
      <w:bookmarkStart w:id="9" w:name="_Toc21006"/>
      <w:r>
        <w:rPr>
          <w:rFonts w:hint="eastAsia" w:ascii="宋体" w:hAnsi="宋体" w:eastAsia="宋体" w:cs="宋体"/>
          <w:b/>
          <w:bCs w:val="0"/>
          <w:color w:val="000000"/>
          <w:kern w:val="2"/>
          <w:sz w:val="24"/>
          <w:szCs w:val="24"/>
          <w:lang w:val="en-US" w:eastAsia="zh-CN" w:bidi="ar"/>
        </w:rPr>
        <w:t>第五章   合同的变更、解除或终止</w:t>
      </w:r>
      <w:bookmarkEnd w:id="9"/>
    </w:p>
    <w:p w14:paraId="103FE929">
      <w:pPr>
        <w:keepNext w:val="0"/>
        <w:keepLines w:val="0"/>
        <w:widowControl w:val="0"/>
        <w:numPr>
          <w:ilvl w:val="0"/>
          <w:numId w:val="0"/>
        </w:numPr>
        <w:suppressLineNumbers w:val="0"/>
        <w:spacing w:before="0" w:beforeAutospacing="0" w:after="0" w:afterAutospacing="0" w:line="360" w:lineRule="auto"/>
        <w:ind w:left="851" w:leftChars="0" w:right="0" w:rightChars="0" w:hanging="851" w:firstLineChars="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SA"/>
        </w:rPr>
        <w:t>第十一条</w:t>
      </w:r>
      <w:r>
        <w:rPr>
          <w:rFonts w:hint="eastAsia" w:ascii="宋体" w:hAnsi="宋体" w:eastAsia="宋体" w:cs="宋体"/>
          <w:color w:val="000000"/>
          <w:kern w:val="2"/>
          <w:sz w:val="24"/>
          <w:szCs w:val="24"/>
          <w:lang w:val="en-US" w:eastAsia="zh-CN" w:bidi="ar"/>
        </w:rPr>
        <w:t>本合同需要变更或解除时，须经双方协商一致达成新的书面协议，在新的书面协议未达成之前，本合同依然有效。</w:t>
      </w:r>
    </w:p>
    <w:p w14:paraId="023C7F6A">
      <w:pPr>
        <w:keepNext w:val="0"/>
        <w:keepLines w:val="0"/>
        <w:widowControl w:val="0"/>
        <w:numPr>
          <w:ilvl w:val="0"/>
          <w:numId w:val="0"/>
        </w:numPr>
        <w:suppressLineNumbers w:val="0"/>
        <w:spacing w:before="0" w:beforeAutospacing="0" w:after="0" w:afterAutospacing="0" w:line="360" w:lineRule="auto"/>
        <w:ind w:left="851" w:leftChars="0" w:right="0" w:rightChars="0" w:hanging="851" w:firstLineChars="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SA"/>
        </w:rPr>
        <w:t>第十二条</w:t>
      </w:r>
      <w:r>
        <w:rPr>
          <w:rFonts w:hint="eastAsia" w:ascii="宋体" w:hAnsi="宋体" w:eastAsia="宋体" w:cs="宋体"/>
          <w:color w:val="000000"/>
          <w:kern w:val="2"/>
          <w:sz w:val="24"/>
          <w:szCs w:val="24"/>
          <w:lang w:val="en-US" w:eastAsia="zh-CN" w:bidi="ar"/>
        </w:rPr>
        <w:t>本合同履行期间，如国家有关政策与本合同签订时相比使发包方、承包方任何一方利益受到重大影响，受影响的一方需提前一个月提出变更或解除本合同。</w:t>
      </w:r>
    </w:p>
    <w:p w14:paraId="5D97D800">
      <w:pPr>
        <w:keepNext w:val="0"/>
        <w:keepLines w:val="0"/>
        <w:widowControl w:val="0"/>
        <w:numPr>
          <w:ilvl w:val="0"/>
          <w:numId w:val="0"/>
        </w:numPr>
        <w:suppressLineNumbers w:val="0"/>
        <w:spacing w:before="0" w:beforeAutospacing="0" w:after="0" w:afterAutospacing="0" w:line="360" w:lineRule="auto"/>
        <w:ind w:left="851" w:leftChars="0" w:right="0" w:rightChars="0" w:hanging="851" w:firstLineChars="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SA"/>
        </w:rPr>
        <w:t>第十三条</w:t>
      </w:r>
      <w:r>
        <w:rPr>
          <w:rFonts w:hint="eastAsia" w:ascii="宋体" w:hAnsi="宋体" w:eastAsia="宋体" w:cs="宋体"/>
          <w:color w:val="000000"/>
          <w:kern w:val="2"/>
          <w:sz w:val="24"/>
          <w:szCs w:val="24"/>
          <w:lang w:val="en-US" w:eastAsia="zh-CN" w:bidi="ar"/>
        </w:rPr>
        <w:t>乙方如管理不善或严重失误导致国有资产无法使用并造成重大损失的甲方有权收回资</w:t>
      </w:r>
      <w:bookmarkStart w:id="12" w:name="_GoBack"/>
      <w:bookmarkEnd w:id="12"/>
      <w:r>
        <w:rPr>
          <w:rFonts w:hint="eastAsia" w:ascii="宋体" w:hAnsi="宋体" w:eastAsia="宋体" w:cs="宋体"/>
          <w:color w:val="000000"/>
          <w:kern w:val="2"/>
          <w:sz w:val="24"/>
          <w:szCs w:val="24"/>
          <w:lang w:val="en-US" w:eastAsia="zh-CN" w:bidi="ar"/>
        </w:rPr>
        <w:t>产，不负违约责任，并保留向乙方要求赔偿损失的权利。如果造成重大损失，则按照实际产生的经济损失要求乙方赔偿。</w:t>
      </w:r>
    </w:p>
    <w:p w14:paraId="6478D0DE">
      <w:pPr>
        <w:keepNext w:val="0"/>
        <w:keepLines w:val="0"/>
        <w:widowControl w:val="0"/>
        <w:numPr>
          <w:ilvl w:val="0"/>
          <w:numId w:val="0"/>
        </w:numPr>
        <w:suppressLineNumbers w:val="0"/>
        <w:spacing w:before="0" w:beforeAutospacing="0" w:after="0" w:afterAutospacing="0" w:line="360" w:lineRule="auto"/>
        <w:ind w:left="851" w:leftChars="0" w:right="0" w:rightChars="0" w:hanging="851" w:firstLineChars="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SA"/>
        </w:rPr>
        <w:t>第十四条</w:t>
      </w:r>
      <w:r>
        <w:rPr>
          <w:rFonts w:hint="eastAsia" w:ascii="宋体" w:hAnsi="宋体" w:eastAsia="宋体" w:cs="宋体"/>
          <w:color w:val="000000"/>
          <w:kern w:val="2"/>
          <w:sz w:val="24"/>
          <w:szCs w:val="24"/>
          <w:lang w:val="en-US" w:eastAsia="zh-CN" w:bidi="ar"/>
        </w:rPr>
        <w:t>乙方应严格按照国家、省市、相关政策法规执行劳资、劳保、安全等制度，并高度重视维稳工作，如出现乙方员工队伍不稳定、上访等事件，同时造成工作或舆论影响的，甲方有权解除合同。</w:t>
      </w:r>
    </w:p>
    <w:p w14:paraId="2F38B85A">
      <w:pPr>
        <w:keepNext w:val="0"/>
        <w:keepLines w:val="0"/>
        <w:widowControl w:val="0"/>
        <w:numPr>
          <w:ilvl w:val="0"/>
          <w:numId w:val="0"/>
        </w:numPr>
        <w:suppressLineNumbers w:val="0"/>
        <w:spacing w:before="0" w:beforeAutospacing="0" w:after="0" w:afterAutospacing="0" w:line="360" w:lineRule="auto"/>
        <w:ind w:left="851" w:leftChars="0" w:right="0" w:rightChars="0" w:hanging="851" w:firstLineChars="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SA"/>
        </w:rPr>
        <w:t>第十五条</w:t>
      </w:r>
      <w:r>
        <w:rPr>
          <w:rFonts w:hint="eastAsia" w:ascii="宋体" w:hAnsi="宋体" w:eastAsia="宋体" w:cs="宋体"/>
          <w:color w:val="000000"/>
          <w:kern w:val="2"/>
          <w:sz w:val="24"/>
          <w:szCs w:val="24"/>
          <w:lang w:val="en-US" w:eastAsia="zh-CN" w:bidi="ar"/>
        </w:rPr>
        <w:t>乙方不能足额安排人员或有意克扣人员工资、福利时（或因甲方扣除乙方承包费而乙方额外扣除工资及劳保福利等），乙方必须在一日内上齐补足，若不按期补足，甲方有权介入处理。情节严重时甲方有权使用承包费用直接支付工人工资。</w:t>
      </w:r>
    </w:p>
    <w:p w14:paraId="7E31446C">
      <w:pPr>
        <w:keepNext w:val="0"/>
        <w:keepLines w:val="0"/>
        <w:widowControl w:val="0"/>
        <w:numPr>
          <w:ilvl w:val="0"/>
          <w:numId w:val="0"/>
        </w:numPr>
        <w:suppressLineNumbers w:val="0"/>
        <w:spacing w:before="0" w:beforeAutospacing="0" w:after="0" w:afterAutospacing="0" w:line="360" w:lineRule="auto"/>
        <w:ind w:left="851" w:leftChars="0" w:right="0" w:rightChars="0" w:hanging="851" w:firstLineChars="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SA"/>
        </w:rPr>
        <w:t>第十六条</w:t>
      </w:r>
      <w:r>
        <w:rPr>
          <w:rFonts w:hint="eastAsia" w:ascii="宋体" w:hAnsi="宋体" w:eastAsia="宋体" w:cs="宋体"/>
          <w:color w:val="000000"/>
          <w:kern w:val="2"/>
          <w:sz w:val="24"/>
          <w:szCs w:val="24"/>
          <w:lang w:val="en-US" w:eastAsia="zh-CN" w:bidi="ar"/>
        </w:rPr>
        <w:t>乙方连续两个月道路质量考核不达标，甲方有权解除合同。</w:t>
      </w:r>
    </w:p>
    <w:p w14:paraId="1B791E85">
      <w:pPr>
        <w:keepNext w:val="0"/>
        <w:keepLines w:val="0"/>
        <w:widowControl w:val="0"/>
        <w:numPr>
          <w:ilvl w:val="0"/>
          <w:numId w:val="0"/>
        </w:numPr>
        <w:suppressLineNumbers w:val="0"/>
        <w:spacing w:before="0" w:beforeAutospacing="0" w:after="0" w:afterAutospacing="0" w:line="360" w:lineRule="auto"/>
        <w:ind w:left="851" w:leftChars="0" w:right="0" w:rightChars="0" w:hanging="851" w:firstLineChars="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SA"/>
        </w:rPr>
        <w:t>第十七条</w:t>
      </w:r>
      <w:r>
        <w:rPr>
          <w:rFonts w:hint="eastAsia" w:ascii="宋体" w:hAnsi="宋体" w:eastAsia="宋体" w:cs="宋体"/>
          <w:color w:val="000000"/>
          <w:kern w:val="2"/>
          <w:sz w:val="24"/>
          <w:szCs w:val="24"/>
          <w:lang w:val="en-US" w:eastAsia="zh-CN" w:bidi="ar"/>
        </w:rPr>
        <w:t>乙方连续两个月未规定足额安排人员的，甲方有权解除合同。</w:t>
      </w:r>
    </w:p>
    <w:p w14:paraId="012752A9">
      <w:pPr>
        <w:keepNext w:val="0"/>
        <w:keepLines w:val="0"/>
        <w:widowControl w:val="0"/>
        <w:numPr>
          <w:ilvl w:val="0"/>
          <w:numId w:val="0"/>
        </w:numPr>
        <w:suppressLineNumbers w:val="0"/>
        <w:spacing w:before="0" w:beforeAutospacing="0" w:after="0" w:afterAutospacing="0" w:line="360" w:lineRule="auto"/>
        <w:ind w:left="851" w:leftChars="0" w:right="0" w:rightChars="0" w:hanging="851" w:firstLineChars="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SA"/>
        </w:rPr>
        <w:t>第十八条</w:t>
      </w:r>
      <w:r>
        <w:rPr>
          <w:rFonts w:hint="eastAsia" w:ascii="宋体" w:hAnsi="宋体" w:eastAsia="宋体" w:cs="宋体"/>
          <w:color w:val="000000"/>
          <w:kern w:val="2"/>
          <w:sz w:val="24"/>
          <w:szCs w:val="24"/>
          <w:lang w:val="en-US" w:eastAsia="zh-CN" w:bidi="ar"/>
        </w:rPr>
        <w:t>由于不可抗力的原因使本合同无法履行或无法完全履行时，甲、乙双方协商一致可以变更或解除本合同。</w:t>
      </w:r>
    </w:p>
    <w:p w14:paraId="2761D437">
      <w:pPr>
        <w:keepNext w:val="0"/>
        <w:keepLines w:val="0"/>
        <w:widowControl w:val="0"/>
        <w:numPr>
          <w:ilvl w:val="0"/>
          <w:numId w:val="0"/>
        </w:numPr>
        <w:suppressLineNumbers w:val="0"/>
        <w:spacing w:before="0" w:beforeAutospacing="0" w:after="0" w:afterAutospacing="0" w:line="360" w:lineRule="auto"/>
        <w:ind w:left="851" w:leftChars="0" w:right="0" w:rightChars="0" w:hanging="851" w:firstLineChars="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SA"/>
        </w:rPr>
        <w:t>第十九条</w:t>
      </w:r>
      <w:r>
        <w:rPr>
          <w:rFonts w:hint="eastAsia" w:ascii="宋体" w:hAnsi="宋体" w:eastAsia="宋体" w:cs="宋体"/>
          <w:color w:val="000000"/>
          <w:kern w:val="2"/>
          <w:sz w:val="24"/>
          <w:szCs w:val="24"/>
          <w:lang w:val="en-US" w:eastAsia="zh-CN" w:bidi="ar"/>
        </w:rPr>
        <w:t>本合同规定的承包期满，甲乙双方的权利、义务履行完毕后，本合同自行终止。</w:t>
      </w:r>
    </w:p>
    <w:p w14:paraId="55CF24DC">
      <w:pPr>
        <w:keepNext w:val="0"/>
        <w:keepLines w:val="0"/>
        <w:widowControl w:val="0"/>
        <w:numPr>
          <w:ilvl w:val="0"/>
          <w:numId w:val="0"/>
        </w:numPr>
        <w:suppressLineNumbers w:val="0"/>
        <w:spacing w:before="0" w:beforeAutospacing="0" w:after="0" w:afterAutospacing="0" w:line="360" w:lineRule="auto"/>
        <w:ind w:left="851" w:leftChars="0" w:right="0" w:rightChars="0" w:hanging="851" w:firstLineChars="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SA"/>
        </w:rPr>
        <w:t>第二十条</w:t>
      </w:r>
      <w:r>
        <w:rPr>
          <w:rFonts w:hint="eastAsia" w:ascii="宋体" w:hAnsi="宋体" w:eastAsia="宋体" w:cs="宋体"/>
          <w:color w:val="000000"/>
          <w:kern w:val="2"/>
          <w:sz w:val="24"/>
          <w:szCs w:val="24"/>
          <w:lang w:val="en-US" w:eastAsia="zh-CN" w:bidi="ar"/>
        </w:rPr>
        <w:t xml:space="preserve"> 因质量原因、管理不到位，违反西安蓝田县管理规定，被媒体曝光，造成重大不良影响的，甲方有权解除合同。</w:t>
      </w:r>
    </w:p>
    <w:p w14:paraId="5E944B62">
      <w:pPr>
        <w:keepNext w:val="0"/>
        <w:keepLines w:val="0"/>
        <w:widowControl w:val="0"/>
        <w:numPr>
          <w:ilvl w:val="0"/>
          <w:numId w:val="0"/>
        </w:numPr>
        <w:suppressLineNumbers w:val="0"/>
        <w:spacing w:before="0" w:beforeAutospacing="0" w:after="0" w:afterAutospacing="0" w:line="360" w:lineRule="auto"/>
        <w:ind w:left="851" w:leftChars="0" w:right="0" w:rightChars="0" w:hanging="851" w:firstLineChars="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SA"/>
        </w:rPr>
        <w:t>第二十一条</w:t>
      </w:r>
      <w:r>
        <w:rPr>
          <w:rFonts w:hint="eastAsia" w:ascii="宋体" w:hAnsi="宋体" w:eastAsia="宋体" w:cs="宋体"/>
          <w:color w:val="000000"/>
          <w:kern w:val="2"/>
          <w:sz w:val="24"/>
          <w:szCs w:val="24"/>
          <w:lang w:val="en-US" w:eastAsia="zh-CN" w:bidi="ar"/>
        </w:rPr>
        <w:t xml:space="preserve"> 由于工作失误造成的安全事故，对社会稳定性产生恶劣影响的，甲方有权解除合同。</w:t>
      </w:r>
    </w:p>
    <w:p w14:paraId="0169EC3B">
      <w:pPr>
        <w:keepNext w:val="0"/>
        <w:keepLines w:val="0"/>
        <w:widowControl w:val="0"/>
        <w:numPr>
          <w:ilvl w:val="0"/>
          <w:numId w:val="0"/>
        </w:numPr>
        <w:suppressLineNumbers w:val="0"/>
        <w:spacing w:before="0" w:beforeAutospacing="0" w:after="0" w:afterAutospacing="0" w:line="360" w:lineRule="auto"/>
        <w:ind w:left="851" w:leftChars="0" w:right="0" w:rightChars="0" w:hanging="851" w:firstLineChars="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SA"/>
        </w:rPr>
        <w:t>第二十二条</w:t>
      </w:r>
      <w:r>
        <w:rPr>
          <w:rFonts w:hint="eastAsia" w:ascii="宋体" w:hAnsi="宋体" w:eastAsia="宋体" w:cs="宋体"/>
          <w:color w:val="000000"/>
          <w:kern w:val="2"/>
          <w:sz w:val="24"/>
          <w:szCs w:val="24"/>
          <w:lang w:val="en-US" w:eastAsia="zh-CN" w:bidi="ar"/>
        </w:rPr>
        <w:t xml:space="preserve"> 本合同一切解释权归甲方所有。</w:t>
      </w:r>
    </w:p>
    <w:p w14:paraId="58FF5F88">
      <w:pPr>
        <w:keepNext w:val="0"/>
        <w:keepLines w:val="0"/>
        <w:widowControl w:val="0"/>
        <w:suppressLineNumbers w:val="0"/>
        <w:spacing w:before="0" w:beforeAutospacing="0" w:after="0" w:afterAutospacing="0" w:line="360" w:lineRule="auto"/>
        <w:ind w:left="843" w:right="0" w:hanging="964" w:hangingChars="400"/>
        <w:jc w:val="left"/>
        <w:outlineLvl w:val="0"/>
        <w:rPr>
          <w:rFonts w:hint="eastAsia" w:ascii="宋体" w:hAnsi="宋体" w:eastAsia="宋体" w:cs="宋体"/>
          <w:b/>
          <w:bCs w:val="0"/>
          <w:color w:val="000000"/>
          <w:sz w:val="24"/>
          <w:szCs w:val="24"/>
          <w:lang w:val="en-US"/>
        </w:rPr>
      </w:pPr>
      <w:bookmarkStart w:id="10" w:name="_Toc17540"/>
      <w:r>
        <w:rPr>
          <w:rFonts w:hint="eastAsia" w:ascii="宋体" w:hAnsi="宋体" w:eastAsia="宋体" w:cs="宋体"/>
          <w:b/>
          <w:bCs w:val="0"/>
          <w:color w:val="000000"/>
          <w:kern w:val="2"/>
          <w:sz w:val="24"/>
          <w:szCs w:val="24"/>
          <w:lang w:val="en-US" w:eastAsia="zh-CN" w:bidi="ar"/>
        </w:rPr>
        <w:t>第六章    违约责任</w:t>
      </w:r>
      <w:bookmarkEnd w:id="10"/>
    </w:p>
    <w:p w14:paraId="0319B596">
      <w:pPr>
        <w:keepNext w:val="0"/>
        <w:keepLines w:val="0"/>
        <w:widowControl w:val="0"/>
        <w:numPr>
          <w:ilvl w:val="0"/>
          <w:numId w:val="0"/>
        </w:numPr>
        <w:suppressLineNumbers w:val="0"/>
        <w:spacing w:before="0" w:beforeAutospacing="0" w:after="0" w:afterAutospacing="0" w:line="360" w:lineRule="auto"/>
        <w:ind w:left="851" w:leftChars="0" w:right="0" w:rightChars="0" w:hanging="851" w:firstLineChars="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SA"/>
        </w:rPr>
        <w:t>第二十三条</w:t>
      </w:r>
      <w:r>
        <w:rPr>
          <w:rFonts w:hint="eastAsia" w:ascii="宋体" w:hAnsi="宋体" w:eastAsia="宋体" w:cs="宋体"/>
          <w:color w:val="000000"/>
          <w:kern w:val="2"/>
          <w:sz w:val="24"/>
          <w:szCs w:val="24"/>
          <w:lang w:val="en-US" w:eastAsia="zh-CN" w:bidi="ar"/>
        </w:rPr>
        <w:t xml:space="preserve"> 甲、乙双方在履行本合同中产生争议，双方应当先行协商。协商不成的，任一方可向甲方所在地人民法院提起诉讼。</w:t>
      </w:r>
    </w:p>
    <w:p w14:paraId="59356E40">
      <w:pPr>
        <w:keepNext w:val="0"/>
        <w:keepLines w:val="0"/>
        <w:widowControl w:val="0"/>
        <w:numPr>
          <w:ilvl w:val="0"/>
          <w:numId w:val="0"/>
        </w:numPr>
        <w:suppressLineNumbers w:val="0"/>
        <w:spacing w:before="0" w:beforeAutospacing="0" w:after="0" w:afterAutospacing="0" w:line="360" w:lineRule="auto"/>
        <w:ind w:left="851" w:leftChars="0" w:right="0" w:rightChars="0" w:hanging="851" w:firstLineChars="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SA"/>
        </w:rPr>
        <w:t>第二十四条</w:t>
      </w:r>
      <w:r>
        <w:rPr>
          <w:rFonts w:hint="eastAsia" w:ascii="宋体" w:hAnsi="宋体" w:eastAsia="宋体" w:cs="宋体"/>
          <w:color w:val="000000"/>
          <w:kern w:val="2"/>
          <w:sz w:val="24"/>
          <w:szCs w:val="24"/>
          <w:lang w:val="en-US" w:eastAsia="zh-CN" w:bidi="ar"/>
        </w:rPr>
        <w:t xml:space="preserve"> 甲方违反合同，未按本合同约定的收费标准和时间付费的，乙方有权要求甲方限期补交并从逾期之日起每日加收应缴费用的千分之二的滞纳金，逾期仍不交纳的，乙方有权停止相关服务。</w:t>
      </w:r>
    </w:p>
    <w:p w14:paraId="6352B75C">
      <w:pPr>
        <w:keepNext w:val="0"/>
        <w:keepLines w:val="0"/>
        <w:widowControl w:val="0"/>
        <w:numPr>
          <w:ilvl w:val="0"/>
          <w:numId w:val="0"/>
        </w:numPr>
        <w:suppressLineNumbers w:val="0"/>
        <w:spacing w:before="0" w:beforeAutospacing="0" w:after="0" w:afterAutospacing="0" w:line="360" w:lineRule="auto"/>
        <w:ind w:left="851" w:leftChars="0" w:right="0" w:rightChars="0" w:hanging="851" w:firstLineChars="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SA"/>
        </w:rPr>
        <w:t>第二十五条</w:t>
      </w:r>
      <w:r>
        <w:rPr>
          <w:rFonts w:hint="eastAsia" w:ascii="宋体" w:hAnsi="宋体" w:eastAsia="宋体" w:cs="宋体"/>
          <w:color w:val="000000"/>
          <w:kern w:val="2"/>
          <w:sz w:val="24"/>
          <w:szCs w:val="24"/>
          <w:lang w:val="en-US" w:eastAsia="zh-CN" w:bidi="ar"/>
        </w:rPr>
        <w:t xml:space="preserve"> 因乙方行为违约造成甲方利益受到侵害或造成社会影响的，甲方有权要求乙方在一定期限内解决，逾期不解决的，甲方有权终止合同。造成甲方经济损失的，乙方应给予甲方相应的经济赔偿。</w:t>
      </w:r>
    </w:p>
    <w:p w14:paraId="1D93044A">
      <w:pPr>
        <w:keepNext w:val="0"/>
        <w:keepLines w:val="0"/>
        <w:widowControl w:val="0"/>
        <w:numPr>
          <w:ilvl w:val="0"/>
          <w:numId w:val="0"/>
        </w:numPr>
        <w:suppressLineNumbers w:val="0"/>
        <w:spacing w:before="0" w:beforeAutospacing="0" w:after="0" w:afterAutospacing="0" w:line="360" w:lineRule="auto"/>
        <w:ind w:left="851" w:leftChars="0" w:right="0" w:rightChars="0" w:hanging="851" w:firstLineChars="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SA"/>
        </w:rPr>
        <w:t>第二十六条</w:t>
      </w:r>
      <w:r>
        <w:rPr>
          <w:rFonts w:hint="eastAsia" w:ascii="宋体" w:hAnsi="宋体" w:eastAsia="宋体" w:cs="宋体"/>
          <w:color w:val="000000"/>
          <w:kern w:val="2"/>
          <w:sz w:val="24"/>
          <w:szCs w:val="24"/>
          <w:lang w:val="en-US" w:eastAsia="zh-CN" w:bidi="ar"/>
        </w:rPr>
        <w:t xml:space="preserve"> 因甲方行为违约导致乙方未能完成管理服务内容和质量标准的，乙方有权要求甲方在一定期限内解决，逾期不解决的，乙方有权终止合同。造成乙方经济损失的，甲方应给予乙方相应的经济赔偿。</w:t>
      </w:r>
    </w:p>
    <w:p w14:paraId="4CC2E98A">
      <w:pPr>
        <w:keepNext w:val="0"/>
        <w:keepLines w:val="0"/>
        <w:widowControl w:val="0"/>
        <w:numPr>
          <w:ilvl w:val="0"/>
          <w:numId w:val="0"/>
        </w:numPr>
        <w:suppressLineNumbers w:val="0"/>
        <w:spacing w:before="0" w:beforeAutospacing="0" w:after="0" w:afterAutospacing="0" w:line="360" w:lineRule="auto"/>
        <w:ind w:left="851" w:leftChars="0" w:right="0" w:rightChars="0" w:hanging="851" w:firstLineChars="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SA"/>
        </w:rPr>
        <w:t>第二十七条</w:t>
      </w:r>
      <w:r>
        <w:rPr>
          <w:rFonts w:hint="eastAsia" w:ascii="宋体" w:hAnsi="宋体" w:eastAsia="宋体" w:cs="宋体"/>
          <w:color w:val="000000"/>
          <w:kern w:val="2"/>
          <w:sz w:val="24"/>
          <w:szCs w:val="24"/>
          <w:lang w:val="en-US" w:eastAsia="zh-CN" w:bidi="ar"/>
        </w:rPr>
        <w:t xml:space="preserve"> 因乙方质量不达标或工作不到位，甲方下达整改通知，乙方无故不及时响应的，甲方有权指派其他单位进行整改，整改产生的一切费用均由乙方承担，乙方拒不承担时甲方有权使用养护承包费用直接进行结算。</w:t>
      </w:r>
    </w:p>
    <w:p w14:paraId="659131BE">
      <w:pPr>
        <w:pStyle w:val="3"/>
        <w:widowControl/>
        <w:spacing w:before="0" w:beforeAutospacing="0" w:after="0" w:afterAutospacing="0" w:line="360" w:lineRule="auto"/>
        <w:ind w:left="1440" w:leftChars="0" w:right="0" w:hanging="1440" w:hangingChars="600"/>
        <w:rPr>
          <w:rFonts w:hint="eastAsia" w:ascii="宋体" w:hAnsi="宋体" w:eastAsia="宋体" w:cs="宋体"/>
          <w:sz w:val="24"/>
          <w:szCs w:val="22"/>
          <w:lang w:val="en-US"/>
        </w:rPr>
      </w:pPr>
      <w:r>
        <w:rPr>
          <w:rFonts w:hint="eastAsia" w:ascii="宋体" w:hAnsi="宋体" w:eastAsia="宋体" w:cs="宋体"/>
          <w:sz w:val="24"/>
          <w:szCs w:val="22"/>
          <w:lang w:eastAsia="zh-CN"/>
        </w:rPr>
        <w:t xml:space="preserve">第二十八条 </w:t>
      </w:r>
      <w:r>
        <w:rPr>
          <w:rFonts w:hint="eastAsia" w:ascii="宋体" w:hAnsi="宋体" w:eastAsia="宋体" w:cs="宋体"/>
          <w:color w:val="000000"/>
          <w:kern w:val="2"/>
          <w:sz w:val="24"/>
          <w:szCs w:val="24"/>
          <w:lang w:eastAsia="zh-CN"/>
        </w:rPr>
        <w:t xml:space="preserve"> 因乙方违反本合同约定导致甲方解除本合同的，乙方应按照合同总金额的百分之二十支付违约金。</w:t>
      </w:r>
    </w:p>
    <w:p w14:paraId="63E49263">
      <w:pPr>
        <w:keepNext w:val="0"/>
        <w:keepLines w:val="0"/>
        <w:widowControl w:val="0"/>
        <w:suppressLineNumbers w:val="0"/>
        <w:spacing w:before="0" w:beforeAutospacing="0" w:after="0" w:afterAutospacing="0" w:line="360" w:lineRule="auto"/>
        <w:ind w:left="843" w:right="0" w:hanging="964" w:hangingChars="400"/>
        <w:jc w:val="left"/>
        <w:outlineLvl w:val="0"/>
        <w:rPr>
          <w:rFonts w:hint="eastAsia" w:ascii="宋体" w:hAnsi="宋体" w:eastAsia="宋体" w:cs="宋体"/>
          <w:b/>
          <w:bCs w:val="0"/>
          <w:color w:val="000000"/>
          <w:sz w:val="24"/>
          <w:szCs w:val="24"/>
          <w:lang w:val="en-US"/>
        </w:rPr>
      </w:pPr>
      <w:bookmarkStart w:id="11" w:name="_Toc8741"/>
      <w:r>
        <w:rPr>
          <w:rFonts w:hint="eastAsia" w:ascii="宋体" w:hAnsi="宋体" w:eastAsia="宋体" w:cs="宋体"/>
          <w:b/>
          <w:bCs w:val="0"/>
          <w:color w:val="000000"/>
          <w:kern w:val="2"/>
          <w:sz w:val="24"/>
          <w:szCs w:val="24"/>
          <w:lang w:val="en-US" w:eastAsia="zh-CN" w:bidi="ar"/>
        </w:rPr>
        <w:t>第七章   附   则</w:t>
      </w:r>
      <w:bookmarkEnd w:id="11"/>
    </w:p>
    <w:p w14:paraId="3466F4D9">
      <w:pPr>
        <w:keepNext w:val="0"/>
        <w:keepLines w:val="0"/>
        <w:widowControl w:val="0"/>
        <w:numPr>
          <w:ilvl w:val="0"/>
          <w:numId w:val="0"/>
        </w:numPr>
        <w:suppressLineNumbers w:val="0"/>
        <w:spacing w:before="0" w:beforeAutospacing="0" w:after="0" w:afterAutospacing="0" w:line="360" w:lineRule="auto"/>
        <w:ind w:left="851" w:leftChars="0" w:right="0" w:rightChars="0" w:hanging="851" w:firstLineChars="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SA"/>
        </w:rPr>
        <w:t>第二十八条</w:t>
      </w:r>
      <w:r>
        <w:rPr>
          <w:rFonts w:hint="eastAsia" w:ascii="宋体" w:hAnsi="宋体" w:eastAsia="宋体" w:cs="宋体"/>
          <w:color w:val="000000"/>
          <w:kern w:val="2"/>
          <w:sz w:val="24"/>
          <w:szCs w:val="24"/>
          <w:lang w:val="en-US" w:eastAsia="zh-CN" w:bidi="ar"/>
        </w:rPr>
        <w:t xml:space="preserve"> 乙方须优先考虑原有承包区域的人员劳动就业，在不违反其公司制度的情况下不得无故辞退。乙方作为独立法人的公司，在合同期内产生的劳动争议、安全事故及经济纠纷需自行独立予以解决。</w:t>
      </w:r>
    </w:p>
    <w:p w14:paraId="4DF4CDAF">
      <w:pPr>
        <w:keepNext w:val="0"/>
        <w:keepLines w:val="0"/>
        <w:widowControl w:val="0"/>
        <w:numPr>
          <w:ilvl w:val="0"/>
          <w:numId w:val="0"/>
        </w:numPr>
        <w:suppressLineNumbers w:val="0"/>
        <w:spacing w:before="0" w:beforeAutospacing="0" w:after="0" w:afterAutospacing="0" w:line="360" w:lineRule="auto"/>
        <w:ind w:left="851" w:leftChars="0" w:right="0" w:rightChars="0" w:hanging="851" w:firstLineChars="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SA"/>
        </w:rPr>
        <w:t xml:space="preserve">第二十九条 </w:t>
      </w:r>
      <w:r>
        <w:rPr>
          <w:rFonts w:hint="eastAsia" w:ascii="宋体" w:hAnsi="宋体" w:eastAsia="宋体" w:cs="宋体"/>
          <w:color w:val="000000"/>
          <w:kern w:val="2"/>
          <w:sz w:val="24"/>
          <w:szCs w:val="24"/>
          <w:lang w:val="en-US" w:eastAsia="zh-CN" w:bidi="ar"/>
        </w:rPr>
        <w:t>发包方的《采购文件》、承包方的《响应文件》、均为本合同附件，上述文件材料如与本合同正文有矛盾之处，以本合同正文为准。</w:t>
      </w:r>
    </w:p>
    <w:p w14:paraId="347AD354">
      <w:pPr>
        <w:keepNext w:val="0"/>
        <w:keepLines w:val="0"/>
        <w:widowControl w:val="0"/>
        <w:numPr>
          <w:ilvl w:val="0"/>
          <w:numId w:val="0"/>
        </w:numPr>
        <w:suppressLineNumbers w:val="0"/>
        <w:spacing w:before="0" w:beforeAutospacing="0" w:after="0" w:afterAutospacing="0" w:line="360" w:lineRule="auto"/>
        <w:ind w:left="360" w:leftChars="0" w:right="0" w:rightChars="0" w:hanging="360" w:firstLineChars="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SA"/>
        </w:rPr>
        <w:t xml:space="preserve">第三十条 </w:t>
      </w:r>
      <w:r>
        <w:rPr>
          <w:rFonts w:hint="eastAsia" w:ascii="宋体" w:hAnsi="宋体" w:eastAsia="宋体" w:cs="宋体"/>
          <w:color w:val="000000"/>
          <w:kern w:val="2"/>
          <w:sz w:val="24"/>
          <w:szCs w:val="24"/>
          <w:lang w:val="en-US" w:eastAsia="zh-CN" w:bidi="ar"/>
        </w:rPr>
        <w:t>本合同由甲乙双方代表签字后生效，合同期满后自动失效。</w:t>
      </w:r>
    </w:p>
    <w:p w14:paraId="33573231">
      <w:pPr>
        <w:keepNext w:val="0"/>
        <w:keepLines w:val="0"/>
        <w:widowControl w:val="0"/>
        <w:numPr>
          <w:ilvl w:val="0"/>
          <w:numId w:val="0"/>
        </w:numPr>
        <w:suppressLineNumbers w:val="0"/>
        <w:spacing w:before="0" w:beforeAutospacing="0" w:after="0" w:afterAutospacing="0" w:line="360" w:lineRule="auto"/>
        <w:ind w:left="360" w:leftChars="0" w:right="0" w:rightChars="0" w:hanging="360" w:firstLineChars="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SA"/>
        </w:rPr>
        <w:t xml:space="preserve">第三十一条 </w:t>
      </w:r>
      <w:r>
        <w:rPr>
          <w:rFonts w:hint="eastAsia" w:ascii="宋体" w:hAnsi="宋体" w:eastAsia="宋体" w:cs="宋体"/>
          <w:color w:val="000000"/>
          <w:kern w:val="2"/>
          <w:sz w:val="24"/>
          <w:szCs w:val="24"/>
          <w:lang w:val="en-US" w:eastAsia="zh-CN" w:bidi="ar"/>
        </w:rPr>
        <w:t>本合同一式</w:t>
      </w:r>
      <w:r>
        <w:rPr>
          <w:rFonts w:hint="eastAsia" w:ascii="宋体" w:hAnsi="宋体" w:eastAsia="宋体" w:cs="宋体"/>
          <w:color w:val="000000"/>
          <w:kern w:val="2"/>
          <w:sz w:val="24"/>
          <w:szCs w:val="24"/>
          <w:u w:val="single"/>
          <w:lang w:val="en-US" w:eastAsia="zh-CN" w:bidi="ar"/>
        </w:rPr>
        <w:t xml:space="preserve">    </w:t>
      </w:r>
      <w:r>
        <w:rPr>
          <w:rFonts w:hint="eastAsia" w:ascii="宋体" w:hAnsi="宋体" w:eastAsia="宋体" w:cs="宋体"/>
          <w:color w:val="000000"/>
          <w:kern w:val="2"/>
          <w:sz w:val="24"/>
          <w:szCs w:val="24"/>
          <w:lang w:val="en-US" w:eastAsia="zh-CN" w:bidi="ar"/>
        </w:rPr>
        <w:t>份，甲、乙双方各执</w:t>
      </w:r>
      <w:r>
        <w:rPr>
          <w:rFonts w:hint="eastAsia" w:ascii="宋体" w:hAnsi="宋体" w:eastAsia="宋体" w:cs="宋体"/>
          <w:color w:val="000000"/>
          <w:kern w:val="2"/>
          <w:sz w:val="24"/>
          <w:szCs w:val="24"/>
          <w:u w:val="single"/>
          <w:lang w:val="en-US" w:eastAsia="zh-CN" w:bidi="ar"/>
        </w:rPr>
        <w:t xml:space="preserve">     </w:t>
      </w:r>
      <w:r>
        <w:rPr>
          <w:rFonts w:hint="eastAsia" w:ascii="宋体" w:hAnsi="宋体" w:eastAsia="宋体" w:cs="宋体"/>
          <w:color w:val="000000"/>
          <w:kern w:val="2"/>
          <w:sz w:val="24"/>
          <w:szCs w:val="24"/>
          <w:lang w:val="en-US" w:eastAsia="zh-CN" w:bidi="ar"/>
        </w:rPr>
        <w:t>份。</w:t>
      </w:r>
    </w:p>
    <w:p w14:paraId="27C63780">
      <w:pPr>
        <w:pStyle w:val="6"/>
        <w:widowControl/>
        <w:spacing w:line="360" w:lineRule="auto"/>
        <w:rPr>
          <w:rFonts w:hint="eastAsia" w:ascii="宋体" w:hAnsi="宋体" w:eastAsia="宋体" w:cs="宋体"/>
          <w:color w:val="000000"/>
          <w:sz w:val="24"/>
          <w:szCs w:val="24"/>
          <w:lang w:val="en-US"/>
        </w:rPr>
      </w:pPr>
    </w:p>
    <w:p w14:paraId="26FF412C">
      <w:pPr>
        <w:keepNext w:val="0"/>
        <w:keepLines w:val="0"/>
        <w:pageBreakBefore w:val="0"/>
        <w:kinsoku/>
        <w:wordWrap/>
        <w:overflowPunct/>
        <w:topLinePunct w:val="0"/>
        <w:autoSpaceDE/>
        <w:autoSpaceDN/>
        <w:bidi w:val="0"/>
        <w:adjustRightInd/>
        <w:snapToGrid/>
        <w:spacing w:before="156" w:beforeLines="50" w:after="156" w:afterLines="50" w:line="240" w:lineRule="auto"/>
        <w:rPr>
          <w:rFonts w:hint="eastAsia" w:ascii="宋体" w:hAnsi="宋体" w:eastAsia="宋体" w:cs="宋体"/>
          <w:b/>
          <w:bCs/>
          <w:sz w:val="22"/>
          <w:szCs w:val="22"/>
        </w:rPr>
      </w:pPr>
      <w:r>
        <w:rPr>
          <w:rFonts w:hint="eastAsia" w:ascii="宋体" w:hAnsi="宋体" w:eastAsia="宋体" w:cs="宋体"/>
          <w:b/>
          <w:bCs/>
          <w:sz w:val="22"/>
          <w:szCs w:val="22"/>
        </w:rPr>
        <w:t>附件1 车辆与机械作业管理办法及考核细则</w:t>
      </w:r>
    </w:p>
    <w:p w14:paraId="138A5390">
      <w:pPr>
        <w:keepNext w:val="0"/>
        <w:keepLines w:val="0"/>
        <w:pageBreakBefore w:val="0"/>
        <w:kinsoku/>
        <w:wordWrap/>
        <w:overflowPunct/>
        <w:topLinePunct w:val="0"/>
        <w:autoSpaceDE/>
        <w:autoSpaceDN/>
        <w:bidi w:val="0"/>
        <w:adjustRightInd/>
        <w:snapToGrid/>
        <w:spacing w:before="156" w:beforeLines="50" w:after="156" w:afterLines="50" w:line="240" w:lineRule="auto"/>
        <w:rPr>
          <w:rFonts w:hint="eastAsia" w:ascii="宋体" w:hAnsi="宋体" w:eastAsia="宋体" w:cs="宋体"/>
          <w:b/>
          <w:bCs/>
          <w:sz w:val="22"/>
          <w:szCs w:val="22"/>
        </w:rPr>
      </w:pPr>
      <w:r>
        <w:rPr>
          <w:rFonts w:hint="eastAsia" w:ascii="宋体" w:hAnsi="宋体" w:eastAsia="宋体" w:cs="宋体"/>
          <w:b/>
          <w:bCs/>
          <w:sz w:val="22"/>
          <w:szCs w:val="22"/>
        </w:rPr>
        <w:t>附件2 蓝田县滋水公园绿化养护管理考评办法</w:t>
      </w:r>
    </w:p>
    <w:p w14:paraId="58D3147D">
      <w:pPr>
        <w:keepNext w:val="0"/>
        <w:keepLines w:val="0"/>
        <w:pageBreakBefore w:val="0"/>
        <w:kinsoku/>
        <w:wordWrap/>
        <w:overflowPunct/>
        <w:topLinePunct w:val="0"/>
        <w:autoSpaceDE/>
        <w:autoSpaceDN/>
        <w:bidi w:val="0"/>
        <w:adjustRightInd/>
        <w:snapToGrid/>
        <w:spacing w:before="156" w:beforeLines="50" w:after="156" w:afterLines="50" w:line="240" w:lineRule="auto"/>
        <w:rPr>
          <w:rFonts w:hint="eastAsia" w:ascii="宋体" w:hAnsi="宋体" w:eastAsia="宋体" w:cs="宋体"/>
          <w:b/>
          <w:bCs/>
          <w:sz w:val="22"/>
          <w:szCs w:val="22"/>
        </w:rPr>
      </w:pPr>
      <w:r>
        <w:rPr>
          <w:rFonts w:hint="eastAsia" w:ascii="宋体" w:hAnsi="宋体" w:eastAsia="宋体" w:cs="宋体"/>
          <w:b/>
          <w:bCs/>
          <w:sz w:val="22"/>
          <w:szCs w:val="22"/>
        </w:rPr>
        <w:t>附件3 滋水公园绿化行道树清单以及天鹅湖物业因亮化滋水公园部分区域移栽树木明细</w:t>
      </w:r>
    </w:p>
    <w:p w14:paraId="7FCF22F5">
      <w:pPr>
        <w:keepNext w:val="0"/>
        <w:keepLines w:val="0"/>
        <w:widowControl w:val="0"/>
        <w:suppressLineNumbers w:val="0"/>
        <w:autoSpaceDE w:val="0"/>
        <w:autoSpaceDN w:val="0"/>
        <w:spacing w:before="0" w:beforeAutospacing="0" w:after="0" w:afterAutospacing="0" w:line="360" w:lineRule="auto"/>
        <w:ind w:left="0" w:right="0" w:firstLine="480" w:firstLineChars="200"/>
        <w:jc w:val="left"/>
        <w:rPr>
          <w:rFonts w:hint="eastAsia" w:ascii="宋体" w:hAnsi="宋体" w:eastAsia="宋体" w:cs="宋体"/>
          <w:color w:val="000000"/>
          <w:sz w:val="24"/>
          <w:szCs w:val="24"/>
          <w:lang w:val="en-US"/>
        </w:rPr>
      </w:pPr>
    </w:p>
    <w:p w14:paraId="5FD640BA">
      <w:pPr>
        <w:keepNext w:val="0"/>
        <w:keepLines w:val="0"/>
        <w:widowControl w:val="0"/>
        <w:suppressLineNumbers w:val="0"/>
        <w:spacing w:before="0" w:beforeAutospacing="0" w:after="0" w:afterAutospacing="0" w:line="360" w:lineRule="auto"/>
        <w:ind w:left="840" w:right="0" w:hanging="960" w:hangingChars="40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（以下无正文）</w:t>
      </w:r>
    </w:p>
    <w:p w14:paraId="19824695">
      <w:pPr>
        <w:pStyle w:val="6"/>
        <w:widowControl/>
        <w:spacing w:line="360" w:lineRule="auto"/>
        <w:rPr>
          <w:rFonts w:hint="eastAsia" w:ascii="宋体" w:hAnsi="宋体" w:eastAsia="宋体" w:cs="宋体"/>
          <w:color w:val="000000"/>
          <w:sz w:val="24"/>
          <w:szCs w:val="24"/>
          <w:lang w:val="en-US"/>
        </w:rPr>
      </w:pPr>
    </w:p>
    <w:p w14:paraId="0AFECEC8">
      <w:pPr>
        <w:pStyle w:val="6"/>
        <w:widowControl/>
        <w:spacing w:line="360" w:lineRule="auto"/>
        <w:rPr>
          <w:rFonts w:hint="eastAsia" w:ascii="宋体" w:hAnsi="宋体" w:eastAsia="宋体" w:cs="宋体"/>
          <w:color w:val="000000"/>
          <w:sz w:val="24"/>
          <w:szCs w:val="24"/>
          <w:lang w:val="en-US"/>
        </w:rPr>
      </w:pPr>
    </w:p>
    <w:p w14:paraId="16E2548F">
      <w:pPr>
        <w:pStyle w:val="6"/>
        <w:widowControl/>
        <w:spacing w:line="360" w:lineRule="auto"/>
        <w:rPr>
          <w:rFonts w:hint="eastAsia" w:ascii="宋体" w:hAnsi="宋体" w:eastAsia="宋体" w:cs="宋体"/>
          <w:color w:val="000000"/>
          <w:sz w:val="24"/>
          <w:szCs w:val="24"/>
          <w:lang w:val="en-US"/>
        </w:rPr>
      </w:pPr>
    </w:p>
    <w:p w14:paraId="6B6B91CC">
      <w:pPr>
        <w:keepNext w:val="0"/>
        <w:keepLines w:val="0"/>
        <w:widowControl w:val="0"/>
        <w:suppressLineNumbers w:val="0"/>
        <w:spacing w:before="0" w:beforeAutospacing="0" w:after="0" w:afterAutospacing="0" w:line="360" w:lineRule="auto"/>
        <w:ind w:left="840" w:right="0" w:hanging="960" w:hangingChars="40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甲方（盖章）：                          乙方（盖章）：</w:t>
      </w:r>
    </w:p>
    <w:p w14:paraId="12A0D2F1">
      <w:pPr>
        <w:keepNext w:val="0"/>
        <w:keepLines w:val="0"/>
        <w:widowControl w:val="0"/>
        <w:suppressLineNumbers w:val="0"/>
        <w:spacing w:before="0" w:beforeAutospacing="0" w:after="0" w:afterAutospacing="0" w:line="360" w:lineRule="auto"/>
        <w:ind w:left="840" w:right="0" w:hanging="960" w:hangingChars="400"/>
        <w:jc w:val="left"/>
        <w:rPr>
          <w:rFonts w:hint="eastAsia" w:ascii="宋体" w:hAnsi="宋体" w:eastAsia="宋体" w:cs="宋体"/>
          <w:color w:val="000000"/>
          <w:sz w:val="24"/>
          <w:szCs w:val="24"/>
          <w:lang w:val="en-US"/>
        </w:rPr>
      </w:pPr>
    </w:p>
    <w:p w14:paraId="331F4919">
      <w:pPr>
        <w:keepNext w:val="0"/>
        <w:keepLines w:val="0"/>
        <w:widowControl w:val="0"/>
        <w:suppressLineNumbers w:val="0"/>
        <w:spacing w:before="0" w:beforeAutospacing="0" w:after="0" w:afterAutospacing="0" w:line="360" w:lineRule="auto"/>
        <w:ind w:left="840" w:right="0" w:hanging="960" w:hangingChars="40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法人代表或委托代理人                   法人代表或委托代理人</w:t>
      </w:r>
    </w:p>
    <w:p w14:paraId="471CF22D">
      <w:pPr>
        <w:keepNext w:val="0"/>
        <w:keepLines w:val="0"/>
        <w:widowControl w:val="0"/>
        <w:suppressLineNumbers w:val="0"/>
        <w:spacing w:before="0" w:beforeAutospacing="0" w:after="0" w:afterAutospacing="0" w:line="360" w:lineRule="auto"/>
        <w:ind w:left="840" w:right="0" w:hanging="960" w:hangingChars="40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 xml:space="preserve">                                </w:t>
      </w:r>
    </w:p>
    <w:p w14:paraId="2C2FEDA3">
      <w:pPr>
        <w:keepNext w:val="0"/>
        <w:keepLines w:val="0"/>
        <w:widowControl w:val="0"/>
        <w:suppressLineNumbers w:val="0"/>
        <w:spacing w:before="0" w:beforeAutospacing="0" w:after="0" w:afterAutospacing="0" w:line="360" w:lineRule="auto"/>
        <w:ind w:left="840" w:right="0" w:hanging="960" w:hangingChars="40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（签字或盖章）：                       （签字或盖章）：</w:t>
      </w:r>
    </w:p>
    <w:p w14:paraId="2F5D735A">
      <w:pPr>
        <w:keepNext w:val="0"/>
        <w:keepLines w:val="0"/>
        <w:widowControl w:val="0"/>
        <w:suppressLineNumbers w:val="0"/>
        <w:spacing w:before="0" w:beforeAutospacing="0" w:after="0" w:afterAutospacing="0" w:line="360" w:lineRule="auto"/>
        <w:ind w:left="840" w:right="0" w:hanging="960" w:hangingChars="400"/>
        <w:jc w:val="left"/>
        <w:rPr>
          <w:rFonts w:hint="eastAsia" w:ascii="宋体" w:hAnsi="宋体" w:eastAsia="宋体" w:cs="宋体"/>
          <w:color w:val="000000"/>
          <w:sz w:val="24"/>
          <w:szCs w:val="24"/>
          <w:lang w:val="en-US"/>
        </w:rPr>
      </w:pPr>
    </w:p>
    <w:p w14:paraId="3E2DB4EF">
      <w:pPr>
        <w:keepNext w:val="0"/>
        <w:keepLines w:val="0"/>
        <w:widowControl w:val="0"/>
        <w:suppressLineNumbers w:val="0"/>
        <w:spacing w:before="0" w:beforeAutospacing="0" w:after="0" w:afterAutospacing="0" w:line="360" w:lineRule="auto"/>
        <w:ind w:left="840" w:right="0" w:hanging="960" w:hangingChars="40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联系电话：                             联系电话：</w:t>
      </w:r>
    </w:p>
    <w:p w14:paraId="5A5B396E">
      <w:pPr>
        <w:keepNext w:val="0"/>
        <w:keepLines w:val="0"/>
        <w:widowControl w:val="0"/>
        <w:suppressLineNumbers w:val="0"/>
        <w:spacing w:before="0" w:beforeAutospacing="0" w:after="0" w:afterAutospacing="0" w:line="360" w:lineRule="auto"/>
        <w:ind w:left="840" w:right="0" w:hanging="960" w:hangingChars="400"/>
        <w:jc w:val="left"/>
        <w:rPr>
          <w:rFonts w:hint="eastAsia" w:ascii="宋体" w:hAnsi="宋体" w:eastAsia="宋体" w:cs="宋体"/>
          <w:color w:val="000000"/>
          <w:kern w:val="2"/>
          <w:sz w:val="24"/>
          <w:szCs w:val="24"/>
          <w:lang w:val="en-US" w:eastAsia="zh-CN" w:bidi="ar"/>
        </w:rPr>
      </w:pPr>
      <w:r>
        <w:rPr>
          <w:rFonts w:hint="eastAsia" w:ascii="宋体" w:hAnsi="宋体" w:eastAsia="宋体" w:cs="宋体"/>
          <w:color w:val="000000"/>
          <w:kern w:val="2"/>
          <w:sz w:val="24"/>
          <w:szCs w:val="24"/>
          <w:lang w:val="en-US" w:eastAsia="zh-CN" w:bidi="ar"/>
        </w:rPr>
        <w:t xml:space="preserve"> </w:t>
      </w:r>
    </w:p>
    <w:p w14:paraId="77D01392">
      <w:pPr>
        <w:keepNext w:val="0"/>
        <w:keepLines w:val="0"/>
        <w:widowControl w:val="0"/>
        <w:suppressLineNumbers w:val="0"/>
        <w:spacing w:before="0" w:beforeAutospacing="0" w:after="0" w:afterAutospacing="0" w:line="360" w:lineRule="auto"/>
        <w:ind w:right="0"/>
        <w:jc w:val="left"/>
        <w:rPr>
          <w:rFonts w:hint="eastAsia" w:ascii="宋体" w:hAnsi="宋体" w:eastAsia="宋体" w:cs="宋体"/>
          <w:color w:val="000000"/>
          <w:kern w:val="2"/>
          <w:sz w:val="24"/>
          <w:szCs w:val="24"/>
          <w:lang w:val="en-US" w:eastAsia="zh-CN" w:bidi="ar"/>
        </w:rPr>
        <w:sectPr>
          <w:pgSz w:w="11906" w:h="16838"/>
          <w:pgMar w:top="1417" w:right="1417" w:bottom="1417" w:left="1417" w:header="851" w:footer="992" w:gutter="0"/>
          <w:cols w:space="425" w:num="1"/>
          <w:docGrid w:type="lines" w:linePitch="312" w:charSpace="0"/>
        </w:sectPr>
      </w:pPr>
      <w:r>
        <w:rPr>
          <w:rFonts w:hint="eastAsia" w:ascii="宋体" w:hAnsi="宋体" w:eastAsia="宋体" w:cs="宋体"/>
          <w:color w:val="000000"/>
          <w:kern w:val="2"/>
          <w:sz w:val="24"/>
          <w:szCs w:val="24"/>
          <w:lang w:val="en-US" w:eastAsia="zh-CN" w:bidi="ar"/>
        </w:rPr>
        <w:t>签约时间：  年  月  日</w:t>
      </w:r>
    </w:p>
    <w:p w14:paraId="5FEEAD63">
      <w:pPr>
        <w:pStyle w:val="2"/>
        <w:bidi w:val="0"/>
        <w:jc w:val="center"/>
        <w:rPr>
          <w:rFonts w:hint="eastAsia" w:ascii="宋体" w:hAnsi="宋体" w:eastAsia="宋体" w:cs="宋体"/>
          <w:b/>
          <w:bCs/>
          <w:sz w:val="24"/>
          <w:szCs w:val="24"/>
        </w:rPr>
      </w:pPr>
      <w:r>
        <w:rPr>
          <w:rFonts w:hint="eastAsia" w:ascii="宋体" w:hAnsi="宋体" w:eastAsia="宋体" w:cs="宋体"/>
          <w:b/>
          <w:bCs/>
          <w:sz w:val="24"/>
          <w:szCs w:val="24"/>
        </w:rPr>
        <w:t>附件1 车辆与机械作业管理办法及考核细则</w:t>
      </w:r>
    </w:p>
    <w:p w14:paraId="153AE2FB">
      <w:pPr>
        <w:pStyle w:val="12"/>
        <w:keepNext w:val="0"/>
        <w:keepLines w:val="0"/>
        <w:pageBreakBefore w:val="0"/>
        <w:kinsoku/>
        <w:wordWrap/>
        <w:overflowPunct/>
        <w:topLinePunct w:val="0"/>
        <w:autoSpaceDE/>
        <w:autoSpaceDN/>
        <w:bidi w:val="0"/>
        <w:adjustRightInd/>
        <w:snapToGrid/>
        <w:spacing w:before="156" w:beforeLines="50" w:after="156" w:afterLines="50" w:line="240" w:lineRule="auto"/>
        <w:ind w:firstLine="420"/>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为规范蓝田县滋水公园绿化养护机械化作业水平，确保供应商机动车辆及小型作业机械安全高效运行，杜绝安全事故隐患，全面提升公园园容质量，特制定本管理办法及考核细则：</w:t>
      </w:r>
    </w:p>
    <w:p w14:paraId="58E53AB0">
      <w:pPr>
        <w:pStyle w:val="12"/>
        <w:keepNext w:val="0"/>
        <w:keepLines w:val="0"/>
        <w:pageBreakBefore w:val="0"/>
        <w:kinsoku/>
        <w:wordWrap/>
        <w:overflowPunct/>
        <w:topLinePunct w:val="0"/>
        <w:autoSpaceDE/>
        <w:autoSpaceDN/>
        <w:bidi w:val="0"/>
        <w:adjustRightInd/>
        <w:snapToGrid/>
        <w:spacing w:before="156" w:beforeLines="50" w:after="156" w:afterLines="50" w:line="240" w:lineRule="auto"/>
        <w:jc w:val="both"/>
        <w:rPr>
          <w:rFonts w:hint="eastAsia" w:ascii="宋体" w:hAnsi="宋体" w:eastAsia="宋体" w:cs="宋体"/>
          <w:sz w:val="21"/>
          <w:szCs w:val="21"/>
          <w:lang w:eastAsia="zh-CN"/>
        </w:rPr>
      </w:pPr>
      <w:r>
        <w:rPr>
          <w:rFonts w:hint="eastAsia" w:ascii="宋体" w:hAnsi="宋体" w:eastAsia="宋体" w:cs="宋体"/>
          <w:b/>
          <w:bCs/>
          <w:sz w:val="21"/>
          <w:szCs w:val="21"/>
        </w:rPr>
        <w:t>一、车辆与机械管理办法</w:t>
      </w:r>
    </w:p>
    <w:p w14:paraId="099177E0">
      <w:pPr>
        <w:pStyle w:val="12"/>
        <w:keepNext w:val="0"/>
        <w:keepLines w:val="0"/>
        <w:pageBreakBefore w:val="0"/>
        <w:numPr>
          <w:ilvl w:val="0"/>
          <w:numId w:val="6"/>
        </w:numPr>
        <w:kinsoku/>
        <w:wordWrap/>
        <w:overflowPunct/>
        <w:topLinePunct w:val="0"/>
        <w:autoSpaceDE/>
        <w:autoSpaceDN/>
        <w:bidi w:val="0"/>
        <w:adjustRightInd/>
        <w:snapToGrid/>
        <w:spacing w:before="156" w:beforeLines="50" w:after="156" w:afterLines="50" w:line="240" w:lineRule="auto"/>
        <w:ind w:left="0" w:firstLine="420" w:firstLineChars="200"/>
        <w:rPr>
          <w:rFonts w:hint="eastAsia" w:ascii="宋体" w:hAnsi="宋体" w:eastAsia="宋体" w:cs="宋体"/>
          <w:sz w:val="21"/>
          <w:szCs w:val="21"/>
          <w:lang w:eastAsia="zh-CN"/>
        </w:rPr>
      </w:pPr>
      <w:r>
        <w:rPr>
          <w:rFonts w:hint="eastAsia" w:ascii="宋体" w:hAnsi="宋体" w:eastAsia="宋体" w:cs="宋体"/>
          <w:sz w:val="21"/>
          <w:szCs w:val="21"/>
        </w:rPr>
        <w:t>本办法适用于供应商为履行本合同而在滋水公园内投入使用的所有绿化养护车辆（如绿化水车、清运三轮车等）及园林机械（如剪草机、打药机等）。所有作业车辆由供应商自行统一管理、调配，接受采购人的监督检查。</w:t>
      </w:r>
    </w:p>
    <w:p w14:paraId="22EC2618">
      <w:pPr>
        <w:pStyle w:val="12"/>
        <w:keepNext w:val="0"/>
        <w:keepLines w:val="0"/>
        <w:pageBreakBefore w:val="0"/>
        <w:numPr>
          <w:ilvl w:val="0"/>
          <w:numId w:val="6"/>
        </w:numPr>
        <w:kinsoku/>
        <w:wordWrap/>
        <w:overflowPunct/>
        <w:topLinePunct w:val="0"/>
        <w:autoSpaceDE/>
        <w:autoSpaceDN/>
        <w:bidi w:val="0"/>
        <w:adjustRightInd/>
        <w:snapToGrid/>
        <w:spacing w:before="156" w:beforeLines="50" w:after="156" w:afterLines="50" w:line="240" w:lineRule="auto"/>
        <w:ind w:left="0" w:firstLine="420" w:firstLineChars="200"/>
        <w:rPr>
          <w:rFonts w:hint="eastAsia" w:ascii="宋体" w:hAnsi="宋体" w:eastAsia="宋体" w:cs="宋体"/>
          <w:sz w:val="21"/>
          <w:szCs w:val="21"/>
          <w:lang w:eastAsia="zh-CN"/>
        </w:rPr>
      </w:pPr>
      <w:r>
        <w:rPr>
          <w:rFonts w:hint="eastAsia" w:ascii="宋体" w:hAnsi="宋体" w:eastAsia="宋体" w:cs="宋体"/>
          <w:sz w:val="21"/>
          <w:szCs w:val="21"/>
        </w:rPr>
        <w:t>供应商车辆的采购、户籍、审验、保险、维修及油料费用均由供应商自行承担。供应商必须保证所有进场车辆手续齐全有效、机械性能良好，严禁带病作业。</w:t>
      </w:r>
    </w:p>
    <w:p w14:paraId="63C08812">
      <w:pPr>
        <w:pStyle w:val="12"/>
        <w:keepNext w:val="0"/>
        <w:keepLines w:val="0"/>
        <w:pageBreakBefore w:val="0"/>
        <w:numPr>
          <w:ilvl w:val="0"/>
          <w:numId w:val="6"/>
        </w:numPr>
        <w:kinsoku/>
        <w:wordWrap/>
        <w:overflowPunct/>
        <w:topLinePunct w:val="0"/>
        <w:autoSpaceDE/>
        <w:autoSpaceDN/>
        <w:bidi w:val="0"/>
        <w:adjustRightInd/>
        <w:snapToGrid/>
        <w:spacing w:before="156" w:beforeLines="50" w:after="156" w:afterLines="50" w:line="240" w:lineRule="auto"/>
        <w:ind w:left="0" w:firstLine="420" w:firstLineChars="200"/>
        <w:rPr>
          <w:rFonts w:hint="eastAsia" w:ascii="宋体" w:hAnsi="宋体" w:eastAsia="宋体" w:cs="宋体"/>
          <w:sz w:val="21"/>
          <w:szCs w:val="21"/>
        </w:rPr>
      </w:pPr>
      <w:r>
        <w:rPr>
          <w:rFonts w:hint="eastAsia" w:ascii="宋体" w:hAnsi="宋体" w:eastAsia="宋体" w:cs="宋体"/>
          <w:sz w:val="21"/>
          <w:szCs w:val="21"/>
        </w:rPr>
        <w:t>供应商应加强对驾驶员及机械操作员的安全教育。特种作业车辆（如水车）必须由持相应驾驶证的专职司机驾驶，严禁无证驾驶或将车辆交由非作业人员驾驶。</w:t>
      </w:r>
    </w:p>
    <w:p w14:paraId="2C634EBB">
      <w:pPr>
        <w:pStyle w:val="12"/>
        <w:keepNext w:val="0"/>
        <w:keepLines w:val="0"/>
        <w:pageBreakBefore w:val="0"/>
        <w:numPr>
          <w:ilvl w:val="0"/>
          <w:numId w:val="6"/>
        </w:numPr>
        <w:kinsoku/>
        <w:wordWrap/>
        <w:overflowPunct/>
        <w:topLinePunct w:val="0"/>
        <w:autoSpaceDE/>
        <w:autoSpaceDN/>
        <w:bidi w:val="0"/>
        <w:adjustRightInd/>
        <w:snapToGrid/>
        <w:spacing w:before="156" w:beforeLines="50" w:after="156" w:afterLines="50" w:line="240" w:lineRule="auto"/>
        <w:ind w:left="0" w:firstLine="420" w:firstLineChars="200"/>
        <w:rPr>
          <w:rFonts w:hint="eastAsia" w:ascii="宋体" w:hAnsi="宋体" w:eastAsia="宋体" w:cs="宋体"/>
          <w:sz w:val="21"/>
          <w:szCs w:val="21"/>
        </w:rPr>
      </w:pPr>
      <w:r>
        <w:rPr>
          <w:rFonts w:hint="eastAsia" w:ascii="宋体" w:hAnsi="宋体" w:eastAsia="宋体" w:cs="宋体"/>
          <w:sz w:val="21"/>
          <w:szCs w:val="21"/>
        </w:rPr>
        <w:t>供应商机动车辆必须停放在公园指定或不影响游人通行的偏僻区域，严禁在主园路、消防通道违规停放。</w:t>
      </w:r>
    </w:p>
    <w:p w14:paraId="02EBEC40">
      <w:pPr>
        <w:pStyle w:val="12"/>
        <w:keepNext w:val="0"/>
        <w:keepLines w:val="0"/>
        <w:pageBreakBefore w:val="0"/>
        <w:numPr>
          <w:ilvl w:val="0"/>
          <w:numId w:val="6"/>
        </w:numPr>
        <w:kinsoku/>
        <w:wordWrap/>
        <w:overflowPunct/>
        <w:topLinePunct w:val="0"/>
        <w:autoSpaceDE/>
        <w:autoSpaceDN/>
        <w:bidi w:val="0"/>
        <w:adjustRightInd/>
        <w:snapToGrid/>
        <w:spacing w:before="156" w:beforeLines="50" w:after="156" w:afterLines="50" w:line="240" w:lineRule="auto"/>
        <w:ind w:left="0" w:firstLine="420" w:firstLineChars="200"/>
        <w:rPr>
          <w:rFonts w:hint="eastAsia" w:ascii="宋体" w:hAnsi="宋体" w:eastAsia="宋体" w:cs="宋体"/>
          <w:sz w:val="21"/>
          <w:szCs w:val="21"/>
        </w:rPr>
      </w:pPr>
      <w:r>
        <w:rPr>
          <w:rFonts w:hint="eastAsia" w:ascii="宋体" w:hAnsi="宋体" w:eastAsia="宋体" w:cs="宋体"/>
          <w:sz w:val="21"/>
          <w:szCs w:val="21"/>
        </w:rPr>
        <w:t>作业车辆及机械在公园内作业时，必须避开游人高峰期。人车结合作业时，须开启警示灯或放置安全隔离锥等防护设施，确保游客绝对安全。</w:t>
      </w:r>
    </w:p>
    <w:p w14:paraId="37CE7532">
      <w:pPr>
        <w:pStyle w:val="12"/>
        <w:keepNext w:val="0"/>
        <w:keepLines w:val="0"/>
        <w:pageBreakBefore w:val="0"/>
        <w:numPr>
          <w:ilvl w:val="0"/>
          <w:numId w:val="6"/>
        </w:numPr>
        <w:kinsoku/>
        <w:wordWrap/>
        <w:overflowPunct/>
        <w:topLinePunct w:val="0"/>
        <w:autoSpaceDE/>
        <w:autoSpaceDN/>
        <w:bidi w:val="0"/>
        <w:adjustRightInd/>
        <w:snapToGrid/>
        <w:spacing w:before="156" w:beforeLines="50" w:after="156" w:afterLines="50" w:line="240" w:lineRule="auto"/>
        <w:ind w:left="0" w:firstLine="420" w:firstLineChars="200"/>
        <w:rPr>
          <w:rFonts w:hint="eastAsia" w:ascii="宋体" w:hAnsi="宋体" w:eastAsia="宋体" w:cs="宋体"/>
          <w:sz w:val="21"/>
          <w:szCs w:val="21"/>
        </w:rPr>
      </w:pPr>
      <w:r>
        <w:rPr>
          <w:rFonts w:hint="eastAsia" w:ascii="宋体" w:hAnsi="宋体" w:eastAsia="宋体" w:cs="宋体"/>
          <w:sz w:val="21"/>
          <w:szCs w:val="21"/>
        </w:rPr>
        <w:t>驾驶员及操作员应仪表整洁、文明作业。出车前后需进行检查，保证车容车貌整洁，避免车辆漏油、漏水污染公园铺装路面。</w:t>
      </w:r>
    </w:p>
    <w:p w14:paraId="2CA5B7EF">
      <w:pPr>
        <w:pStyle w:val="12"/>
        <w:keepNext w:val="0"/>
        <w:keepLines w:val="0"/>
        <w:pageBreakBefore w:val="0"/>
        <w:numPr>
          <w:ilvl w:val="0"/>
          <w:numId w:val="6"/>
        </w:numPr>
        <w:kinsoku/>
        <w:wordWrap/>
        <w:overflowPunct/>
        <w:topLinePunct w:val="0"/>
        <w:autoSpaceDE/>
        <w:autoSpaceDN/>
        <w:bidi w:val="0"/>
        <w:adjustRightInd/>
        <w:snapToGrid/>
        <w:spacing w:before="156" w:beforeLines="50" w:after="156" w:afterLines="50" w:line="240" w:lineRule="auto"/>
        <w:ind w:left="0" w:firstLine="420" w:firstLineChars="200"/>
        <w:rPr>
          <w:rFonts w:hint="eastAsia" w:ascii="宋体" w:hAnsi="宋体" w:eastAsia="宋体" w:cs="宋体"/>
          <w:sz w:val="21"/>
          <w:szCs w:val="21"/>
        </w:rPr>
      </w:pPr>
      <w:r>
        <w:rPr>
          <w:rFonts w:hint="eastAsia" w:ascii="宋体" w:hAnsi="宋体" w:eastAsia="宋体" w:cs="宋体"/>
          <w:sz w:val="21"/>
          <w:szCs w:val="21"/>
        </w:rPr>
        <w:t>供应商须建立完整的机械保养、维修台账，配合采购人开展日常安全抽查。</w:t>
      </w:r>
    </w:p>
    <w:p w14:paraId="56DF3171">
      <w:pPr>
        <w:pStyle w:val="12"/>
        <w:keepNext w:val="0"/>
        <w:keepLines w:val="0"/>
        <w:pageBreakBefore w:val="0"/>
        <w:kinsoku/>
        <w:wordWrap/>
        <w:overflowPunct/>
        <w:topLinePunct w:val="0"/>
        <w:autoSpaceDE/>
        <w:autoSpaceDN/>
        <w:bidi w:val="0"/>
        <w:adjustRightInd/>
        <w:snapToGrid/>
        <w:spacing w:before="156" w:beforeLines="50" w:after="156" w:afterLines="50" w:line="240" w:lineRule="auto"/>
        <w:rPr>
          <w:rFonts w:hint="eastAsia" w:ascii="宋体" w:hAnsi="宋体" w:eastAsia="宋体" w:cs="宋体"/>
          <w:b/>
          <w:bCs/>
          <w:sz w:val="21"/>
          <w:szCs w:val="21"/>
          <w:lang w:eastAsia="zh-CN"/>
        </w:rPr>
      </w:pPr>
      <w:r>
        <w:rPr>
          <w:rFonts w:hint="eastAsia" w:ascii="宋体" w:hAnsi="宋体" w:eastAsia="宋体" w:cs="宋体"/>
          <w:b/>
          <w:bCs/>
          <w:sz w:val="21"/>
          <w:szCs w:val="21"/>
        </w:rPr>
        <w:t>二、车辆与机械考核细则</w:t>
      </w:r>
    </w:p>
    <w:p w14:paraId="512EB9C4">
      <w:pPr>
        <w:pStyle w:val="12"/>
        <w:keepNext w:val="0"/>
        <w:keepLines w:val="0"/>
        <w:pageBreakBefore w:val="0"/>
        <w:numPr>
          <w:ilvl w:val="0"/>
          <w:numId w:val="7"/>
        </w:numPr>
        <w:kinsoku/>
        <w:wordWrap/>
        <w:overflowPunct/>
        <w:topLinePunct w:val="0"/>
        <w:autoSpaceDE/>
        <w:autoSpaceDN/>
        <w:bidi w:val="0"/>
        <w:adjustRightInd/>
        <w:snapToGrid/>
        <w:spacing w:before="156" w:beforeLines="50" w:after="156" w:afterLines="50" w:line="240" w:lineRule="auto"/>
        <w:ind w:left="0" w:firstLine="420" w:firstLineChars="200"/>
        <w:rPr>
          <w:rFonts w:hint="eastAsia" w:ascii="宋体" w:hAnsi="宋体" w:eastAsia="宋体" w:cs="宋体"/>
          <w:sz w:val="21"/>
          <w:szCs w:val="21"/>
        </w:rPr>
      </w:pPr>
      <w:r>
        <w:rPr>
          <w:rFonts w:hint="eastAsia" w:ascii="宋体" w:hAnsi="宋体" w:eastAsia="宋体" w:cs="宋体"/>
          <w:sz w:val="21"/>
          <w:szCs w:val="21"/>
        </w:rPr>
        <w:t>驾驶员或操作员饮酒后驾驶作业车辆及机械的，或发生安全责任事故本人负同等及以上责任的，每次扣除当月养护考核费用1000-2000元；造成重大损失的，供应商须承担相应法律及赔偿责任。</w:t>
      </w:r>
    </w:p>
    <w:p w14:paraId="027B5CF2">
      <w:pPr>
        <w:pStyle w:val="12"/>
        <w:keepNext w:val="0"/>
        <w:keepLines w:val="0"/>
        <w:pageBreakBefore w:val="0"/>
        <w:numPr>
          <w:ilvl w:val="0"/>
          <w:numId w:val="7"/>
        </w:numPr>
        <w:kinsoku/>
        <w:wordWrap/>
        <w:overflowPunct/>
        <w:topLinePunct w:val="0"/>
        <w:autoSpaceDE/>
        <w:autoSpaceDN/>
        <w:bidi w:val="0"/>
        <w:adjustRightInd/>
        <w:snapToGrid/>
        <w:spacing w:before="156" w:beforeLines="50" w:after="156" w:afterLines="50" w:line="240" w:lineRule="auto"/>
        <w:ind w:left="0" w:firstLine="420" w:firstLineChars="200"/>
        <w:rPr>
          <w:rFonts w:hint="eastAsia" w:ascii="宋体" w:hAnsi="宋体" w:eastAsia="宋体" w:cs="宋体"/>
          <w:sz w:val="21"/>
          <w:szCs w:val="21"/>
        </w:rPr>
      </w:pPr>
      <w:r>
        <w:rPr>
          <w:rFonts w:hint="eastAsia" w:ascii="宋体" w:hAnsi="宋体" w:eastAsia="宋体" w:cs="宋体"/>
          <w:sz w:val="21"/>
          <w:szCs w:val="21"/>
        </w:rPr>
        <w:t>作业车辆未按规定停放，乱停乱放严重影响游人通行及公园景观的，经提醒</w:t>
      </w:r>
      <w:r>
        <w:rPr>
          <w:rFonts w:hint="eastAsia" w:ascii="宋体" w:hAnsi="宋体" w:eastAsia="宋体" w:cs="宋体"/>
          <w:sz w:val="21"/>
          <w:szCs w:val="21"/>
          <w:lang w:eastAsia="zh-CN"/>
        </w:rPr>
        <w:t>2次及以上</w:t>
      </w:r>
      <w:r>
        <w:rPr>
          <w:rFonts w:hint="eastAsia" w:ascii="宋体" w:hAnsi="宋体" w:eastAsia="宋体" w:cs="宋体"/>
          <w:sz w:val="21"/>
          <w:szCs w:val="21"/>
        </w:rPr>
        <w:t>拒不整改的，每次扣除当月养护考核费用200元。</w:t>
      </w:r>
    </w:p>
    <w:p w14:paraId="7C2DB68C">
      <w:pPr>
        <w:pStyle w:val="12"/>
        <w:keepNext w:val="0"/>
        <w:keepLines w:val="0"/>
        <w:pageBreakBefore w:val="0"/>
        <w:numPr>
          <w:ilvl w:val="0"/>
          <w:numId w:val="7"/>
        </w:numPr>
        <w:kinsoku/>
        <w:wordWrap/>
        <w:overflowPunct/>
        <w:topLinePunct w:val="0"/>
        <w:autoSpaceDE/>
        <w:autoSpaceDN/>
        <w:bidi w:val="0"/>
        <w:adjustRightInd/>
        <w:snapToGrid/>
        <w:spacing w:before="156" w:beforeLines="50" w:after="156" w:afterLines="50" w:line="240" w:lineRule="auto"/>
        <w:ind w:left="0" w:firstLine="420" w:firstLineChars="200"/>
        <w:rPr>
          <w:rFonts w:hint="eastAsia" w:ascii="宋体" w:hAnsi="宋体" w:eastAsia="宋体" w:cs="宋体"/>
          <w:sz w:val="21"/>
          <w:szCs w:val="21"/>
        </w:rPr>
      </w:pPr>
      <w:r>
        <w:rPr>
          <w:rFonts w:hint="eastAsia" w:ascii="宋体" w:hAnsi="宋体" w:eastAsia="宋体" w:cs="宋体"/>
          <w:sz w:val="21"/>
          <w:szCs w:val="21"/>
        </w:rPr>
        <w:t>车辆及机械在作业过程中存在漏机油、严重漏水等现象，导致公园主园路铺装被污染且未在规定时间内清理的，每次扣除当月养护考核费用 200 元。</w:t>
      </w:r>
    </w:p>
    <w:p w14:paraId="5D3445A9">
      <w:pPr>
        <w:pStyle w:val="12"/>
        <w:keepNext w:val="0"/>
        <w:keepLines w:val="0"/>
        <w:pageBreakBefore w:val="0"/>
        <w:numPr>
          <w:ilvl w:val="0"/>
          <w:numId w:val="7"/>
        </w:numPr>
        <w:kinsoku/>
        <w:wordWrap/>
        <w:overflowPunct/>
        <w:topLinePunct w:val="0"/>
        <w:autoSpaceDE/>
        <w:autoSpaceDN/>
        <w:bidi w:val="0"/>
        <w:adjustRightInd/>
        <w:snapToGrid/>
        <w:spacing w:before="156" w:beforeLines="50" w:after="156" w:afterLines="50" w:line="240" w:lineRule="auto"/>
        <w:ind w:left="0" w:firstLine="420" w:firstLineChars="200"/>
        <w:rPr>
          <w:rFonts w:hint="eastAsia" w:ascii="宋体" w:hAnsi="宋体" w:eastAsia="宋体" w:cs="宋体"/>
          <w:sz w:val="21"/>
          <w:szCs w:val="21"/>
        </w:rPr>
      </w:pPr>
      <w:r>
        <w:rPr>
          <w:rFonts w:hint="eastAsia" w:ascii="宋体" w:hAnsi="宋体" w:eastAsia="宋体" w:cs="宋体"/>
          <w:sz w:val="21"/>
          <w:szCs w:val="21"/>
        </w:rPr>
        <w:t>在游人密集时段强行进行大型机械化作业（如大型打草、高压洒水），且未采取有效安全隔离措施，引起游客实质性投诉的，经核实后每次扣除当月养护考核费用300元。</w:t>
      </w:r>
    </w:p>
    <w:p w14:paraId="5AC03399">
      <w:pPr>
        <w:pStyle w:val="12"/>
        <w:keepNext w:val="0"/>
        <w:keepLines w:val="0"/>
        <w:pageBreakBefore w:val="0"/>
        <w:numPr>
          <w:ilvl w:val="0"/>
          <w:numId w:val="7"/>
        </w:numPr>
        <w:kinsoku/>
        <w:wordWrap/>
        <w:overflowPunct/>
        <w:topLinePunct w:val="0"/>
        <w:autoSpaceDE/>
        <w:autoSpaceDN/>
        <w:bidi w:val="0"/>
        <w:adjustRightInd/>
        <w:snapToGrid/>
        <w:spacing w:before="156" w:beforeLines="50" w:after="156" w:afterLines="50" w:line="240" w:lineRule="auto"/>
        <w:ind w:left="0" w:firstLine="420" w:firstLineChars="200"/>
        <w:rPr>
          <w:rFonts w:hint="eastAsia" w:ascii="宋体" w:hAnsi="宋体" w:eastAsia="宋体" w:cs="宋体"/>
          <w:sz w:val="21"/>
          <w:szCs w:val="21"/>
        </w:rPr>
      </w:pPr>
      <w:r>
        <w:rPr>
          <w:rFonts w:hint="eastAsia" w:ascii="宋体" w:hAnsi="宋体" w:eastAsia="宋体" w:cs="宋体"/>
          <w:sz w:val="21"/>
          <w:szCs w:val="21"/>
        </w:rPr>
        <w:t>遇极端天气或采购人紧急抢险指令（如大风倒伏树木清运、抗旱保苗集中抽水），作业车辆及处突机械在规定时间内无故未能到达现场配合的，每次扣除当月养护考核费用500元。</w:t>
      </w:r>
    </w:p>
    <w:p w14:paraId="3BAF6F91">
      <w:pPr>
        <w:pStyle w:val="12"/>
        <w:keepNext w:val="0"/>
        <w:keepLines w:val="0"/>
        <w:pageBreakBefore w:val="0"/>
        <w:numPr>
          <w:ilvl w:val="0"/>
          <w:numId w:val="7"/>
        </w:numPr>
        <w:kinsoku/>
        <w:wordWrap/>
        <w:overflowPunct/>
        <w:topLinePunct w:val="0"/>
        <w:autoSpaceDE/>
        <w:autoSpaceDN/>
        <w:bidi w:val="0"/>
        <w:adjustRightInd/>
        <w:snapToGrid/>
        <w:spacing w:before="156" w:beforeLines="50" w:after="156" w:afterLines="50" w:line="240" w:lineRule="auto"/>
        <w:ind w:left="0" w:firstLine="420" w:firstLineChars="200"/>
        <w:rPr>
          <w:rFonts w:hint="eastAsia" w:ascii="宋体" w:hAnsi="宋体" w:eastAsia="宋体" w:cs="宋体"/>
          <w:sz w:val="21"/>
          <w:szCs w:val="21"/>
        </w:rPr>
      </w:pPr>
      <w:r>
        <w:rPr>
          <w:rFonts w:hint="eastAsia" w:ascii="宋体" w:hAnsi="宋体" w:eastAsia="宋体" w:cs="宋体"/>
          <w:sz w:val="21"/>
          <w:szCs w:val="21"/>
        </w:rPr>
        <w:t>将特种作业车辆违规交由无相应驾驶资质人员驾驶的，一经发现，每次扣除当月养护考核费用500元。</w:t>
      </w:r>
    </w:p>
    <w:p w14:paraId="4C747245">
      <w:pPr>
        <w:pStyle w:val="12"/>
        <w:keepNext w:val="0"/>
        <w:keepLines w:val="0"/>
        <w:pageBreakBefore w:val="0"/>
        <w:numPr>
          <w:ilvl w:val="0"/>
          <w:numId w:val="7"/>
        </w:numPr>
        <w:kinsoku/>
        <w:wordWrap/>
        <w:overflowPunct/>
        <w:topLinePunct w:val="0"/>
        <w:autoSpaceDE/>
        <w:autoSpaceDN/>
        <w:bidi w:val="0"/>
        <w:adjustRightInd/>
        <w:snapToGrid/>
        <w:spacing w:before="156" w:beforeLines="50" w:after="156" w:afterLines="50" w:line="240" w:lineRule="auto"/>
        <w:ind w:left="0" w:firstLine="420" w:firstLineChars="200"/>
        <w:rPr>
          <w:rFonts w:hint="eastAsia" w:ascii="宋体" w:hAnsi="宋体" w:eastAsia="宋体" w:cs="宋体"/>
          <w:sz w:val="21"/>
          <w:szCs w:val="21"/>
        </w:rPr>
      </w:pPr>
      <w:r>
        <w:rPr>
          <w:rFonts w:hint="eastAsia" w:ascii="宋体" w:hAnsi="宋体" w:eastAsia="宋体" w:cs="宋体"/>
          <w:sz w:val="21"/>
          <w:szCs w:val="21"/>
        </w:rPr>
        <w:t>车辆外观极其脏乱，或驾驶人员在作业过程中存在赤膊、大声喧哗等不文明行为，严重影响公园形象被巡查通报的，每次扣除当月养护考核费用100元。</w:t>
      </w:r>
    </w:p>
    <w:p w14:paraId="09C2BBE9">
      <w:pPr>
        <w:pStyle w:val="12"/>
        <w:keepNext w:val="0"/>
        <w:keepLines w:val="0"/>
        <w:pageBreakBefore w:val="0"/>
        <w:numPr>
          <w:ilvl w:val="0"/>
          <w:numId w:val="7"/>
        </w:numPr>
        <w:kinsoku/>
        <w:wordWrap/>
        <w:overflowPunct/>
        <w:topLinePunct w:val="0"/>
        <w:autoSpaceDE/>
        <w:autoSpaceDN/>
        <w:bidi w:val="0"/>
        <w:adjustRightInd/>
        <w:snapToGrid/>
        <w:spacing w:before="156" w:beforeLines="50" w:after="156" w:afterLines="50" w:line="240" w:lineRule="auto"/>
        <w:ind w:left="0" w:firstLine="420" w:firstLineChars="200"/>
        <w:rPr>
          <w:rFonts w:hint="eastAsia" w:ascii="宋体" w:hAnsi="宋体" w:eastAsia="宋体" w:cs="宋体"/>
          <w:sz w:val="21"/>
          <w:szCs w:val="21"/>
        </w:rPr>
      </w:pPr>
      <w:r>
        <w:rPr>
          <w:rFonts w:hint="eastAsia" w:ascii="宋体" w:hAnsi="宋体" w:eastAsia="宋体" w:cs="宋体"/>
          <w:sz w:val="21"/>
          <w:szCs w:val="21"/>
        </w:rPr>
        <w:t>绿化日常作业产生的枯枝落叶等垃圾，未能及时使用清运车辆清扫运出，导致在园内主干道堆积滞留超过当日工作时间的，每次扣除当月养护考核费用200元。</w:t>
      </w:r>
    </w:p>
    <w:p w14:paraId="6E275808">
      <w:pPr>
        <w:pStyle w:val="12"/>
        <w:keepNext w:val="0"/>
        <w:keepLines w:val="0"/>
        <w:pageBreakBefore w:val="0"/>
        <w:numPr>
          <w:ilvl w:val="0"/>
          <w:numId w:val="7"/>
        </w:numPr>
        <w:kinsoku/>
        <w:wordWrap/>
        <w:overflowPunct/>
        <w:topLinePunct w:val="0"/>
        <w:autoSpaceDE/>
        <w:autoSpaceDN/>
        <w:bidi w:val="0"/>
        <w:adjustRightInd/>
        <w:snapToGrid/>
        <w:spacing w:before="156" w:beforeLines="50" w:after="156" w:afterLines="50" w:line="240" w:lineRule="auto"/>
        <w:ind w:left="0" w:firstLine="420" w:firstLineChars="200"/>
        <w:jc w:val="both"/>
        <w:rPr>
          <w:rFonts w:hint="eastAsia" w:ascii="宋体" w:hAnsi="宋体" w:eastAsia="宋体" w:cs="宋体"/>
          <w:sz w:val="21"/>
          <w:szCs w:val="21"/>
        </w:rPr>
      </w:pPr>
      <w:r>
        <w:rPr>
          <w:rFonts w:hint="eastAsia" w:ascii="宋体" w:hAnsi="宋体" w:eastAsia="宋体" w:cs="宋体"/>
          <w:sz w:val="21"/>
          <w:szCs w:val="21"/>
        </w:rPr>
        <w:t>考核结算与上限：本附件中的车辆考核扣款按月累计，由采购方出具考核通报后，直接从当月绿化养护结算费用中相应扣除。为保障绿化养护工作的基本运转，单一自然月内，车辆及机械管理类的常规扣款金额累计原则上不得超过当月应结总费用的 5%（因主观故意造成重大安全事故及恶劣社会影响的除外）。</w:t>
      </w:r>
    </w:p>
    <w:p w14:paraId="2BB85111">
      <w:pPr>
        <w:pStyle w:val="2"/>
        <w:bidi w:val="0"/>
        <w:jc w:val="center"/>
        <w:rPr>
          <w:rFonts w:hint="eastAsia" w:ascii="宋体" w:hAnsi="宋体" w:eastAsia="宋体" w:cs="宋体"/>
          <w:b/>
          <w:bCs/>
          <w:sz w:val="21"/>
          <w:szCs w:val="21"/>
        </w:rPr>
      </w:pPr>
      <w:r>
        <w:rPr>
          <w:rFonts w:hint="eastAsia" w:ascii="宋体" w:hAnsi="宋体" w:eastAsia="宋体" w:cs="宋体"/>
          <w:sz w:val="21"/>
          <w:szCs w:val="21"/>
        </w:rPr>
        <w:br w:type="page"/>
      </w:r>
      <w:r>
        <w:rPr>
          <w:rFonts w:hint="eastAsia" w:ascii="宋体" w:hAnsi="宋体" w:eastAsia="宋体" w:cs="宋体"/>
          <w:b/>
          <w:bCs/>
          <w:sz w:val="24"/>
          <w:szCs w:val="24"/>
          <w:lang w:eastAsia="zh-CN"/>
        </w:rPr>
        <w:t xml:space="preserve">附件2 </w:t>
      </w:r>
      <w:r>
        <w:rPr>
          <w:rFonts w:hint="eastAsia" w:ascii="宋体" w:hAnsi="宋体" w:eastAsia="宋体" w:cs="宋体"/>
          <w:b/>
          <w:bCs/>
          <w:sz w:val="24"/>
          <w:szCs w:val="24"/>
        </w:rPr>
        <w:t>蓝田县滋水公园绿化养护管理考评办法</w:t>
      </w:r>
    </w:p>
    <w:p w14:paraId="02BAC6A1">
      <w:pPr>
        <w:pStyle w:val="12"/>
        <w:keepNext w:val="0"/>
        <w:keepLines w:val="0"/>
        <w:pageBreakBefore w:val="0"/>
        <w:kinsoku/>
        <w:wordWrap/>
        <w:overflowPunct/>
        <w:topLinePunct w:val="0"/>
        <w:autoSpaceDE/>
        <w:autoSpaceDN/>
        <w:bidi w:val="0"/>
        <w:adjustRightInd/>
        <w:snapToGrid/>
        <w:spacing w:before="156" w:beforeLines="50" w:after="156" w:afterLines="50" w:line="240" w:lineRule="auto"/>
        <w:ind w:firstLine="420" w:firstLineChars="200"/>
        <w:rPr>
          <w:rFonts w:hint="eastAsia" w:ascii="宋体" w:hAnsi="宋体" w:eastAsia="宋体" w:cs="宋体"/>
          <w:sz w:val="21"/>
          <w:szCs w:val="21"/>
          <w:lang w:eastAsia="zh-CN"/>
        </w:rPr>
      </w:pPr>
      <w:r>
        <w:rPr>
          <w:rFonts w:hint="eastAsia" w:ascii="宋体" w:hAnsi="宋体" w:eastAsia="宋体" w:cs="宋体"/>
          <w:sz w:val="21"/>
          <w:szCs w:val="21"/>
        </w:rPr>
        <w:t>为全力打造蓝田县滋水公园优美的绿化景观环境，坚持公平、公开、公正的原则，全面、客观地做好公园市容环境及绿化管护的检查评比工作，特制定本办法。</w:t>
      </w:r>
    </w:p>
    <w:p w14:paraId="12045EF4">
      <w:pPr>
        <w:pStyle w:val="12"/>
        <w:keepNext w:val="0"/>
        <w:keepLines w:val="0"/>
        <w:pageBreakBefore w:val="0"/>
        <w:kinsoku/>
        <w:wordWrap/>
        <w:overflowPunct/>
        <w:topLinePunct w:val="0"/>
        <w:autoSpaceDE/>
        <w:autoSpaceDN/>
        <w:bidi w:val="0"/>
        <w:adjustRightInd/>
        <w:snapToGrid/>
        <w:spacing w:before="156" w:beforeLines="50" w:after="156" w:afterLines="50" w:line="240" w:lineRule="auto"/>
        <w:jc w:val="both"/>
        <w:rPr>
          <w:rFonts w:hint="eastAsia" w:ascii="宋体" w:hAnsi="宋体" w:eastAsia="宋体" w:cs="宋体"/>
          <w:b/>
          <w:bCs/>
          <w:sz w:val="21"/>
          <w:szCs w:val="21"/>
        </w:rPr>
      </w:pPr>
      <w:r>
        <w:rPr>
          <w:rFonts w:hint="eastAsia" w:ascii="宋体" w:hAnsi="宋体" w:eastAsia="宋体" w:cs="宋体"/>
          <w:b/>
          <w:bCs/>
          <w:sz w:val="21"/>
          <w:szCs w:val="21"/>
        </w:rPr>
        <w:t>一、考评对象与方式</w:t>
      </w:r>
    </w:p>
    <w:p w14:paraId="559EED39">
      <w:pPr>
        <w:pStyle w:val="12"/>
        <w:keepNext w:val="0"/>
        <w:keepLines w:val="0"/>
        <w:pageBreakBefore w:val="0"/>
        <w:kinsoku/>
        <w:wordWrap/>
        <w:overflowPunct/>
        <w:topLinePunct w:val="0"/>
        <w:autoSpaceDE/>
        <w:autoSpaceDN/>
        <w:bidi w:val="0"/>
        <w:adjustRightInd/>
        <w:snapToGrid/>
        <w:spacing w:before="156" w:beforeLines="50" w:after="156" w:afterLines="50" w:line="240" w:lineRule="auto"/>
        <w:ind w:firstLine="643"/>
        <w:jc w:val="both"/>
        <w:rPr>
          <w:rFonts w:hint="eastAsia" w:ascii="宋体" w:hAnsi="宋体" w:eastAsia="宋体" w:cs="宋体"/>
          <w:sz w:val="21"/>
          <w:szCs w:val="21"/>
        </w:rPr>
      </w:pPr>
      <w:r>
        <w:rPr>
          <w:rFonts w:hint="eastAsia" w:ascii="宋体" w:hAnsi="宋体" w:eastAsia="宋体" w:cs="宋体"/>
          <w:b/>
          <w:sz w:val="21"/>
          <w:szCs w:val="21"/>
        </w:rPr>
        <w:t>（一）考评对象</w:t>
      </w:r>
    </w:p>
    <w:p w14:paraId="0071220D">
      <w:pPr>
        <w:pStyle w:val="12"/>
        <w:keepNext w:val="0"/>
        <w:keepLines w:val="0"/>
        <w:pageBreakBefore w:val="0"/>
        <w:kinsoku/>
        <w:wordWrap/>
        <w:overflowPunct/>
        <w:topLinePunct w:val="0"/>
        <w:autoSpaceDE/>
        <w:autoSpaceDN/>
        <w:bidi w:val="0"/>
        <w:adjustRightInd/>
        <w:snapToGrid/>
        <w:spacing w:before="156" w:beforeLines="50" w:after="156" w:afterLines="50" w:line="240" w:lineRule="auto"/>
        <w:ind w:firstLine="630"/>
        <w:jc w:val="both"/>
        <w:rPr>
          <w:rFonts w:hint="eastAsia" w:ascii="宋体" w:hAnsi="宋体" w:eastAsia="宋体" w:cs="宋体"/>
          <w:sz w:val="21"/>
          <w:szCs w:val="21"/>
        </w:rPr>
      </w:pPr>
      <w:r>
        <w:rPr>
          <w:rFonts w:hint="eastAsia" w:ascii="宋体" w:hAnsi="宋体" w:eastAsia="宋体" w:cs="宋体"/>
          <w:sz w:val="21"/>
          <w:szCs w:val="21"/>
        </w:rPr>
        <w:t>蓝田县滋水公园绿化养护管理服务供应商。</w:t>
      </w:r>
    </w:p>
    <w:p w14:paraId="1E947634">
      <w:pPr>
        <w:pStyle w:val="12"/>
        <w:keepNext w:val="0"/>
        <w:keepLines w:val="0"/>
        <w:pageBreakBefore w:val="0"/>
        <w:kinsoku/>
        <w:wordWrap/>
        <w:overflowPunct/>
        <w:topLinePunct w:val="0"/>
        <w:autoSpaceDE/>
        <w:autoSpaceDN/>
        <w:bidi w:val="0"/>
        <w:adjustRightInd/>
        <w:snapToGrid/>
        <w:spacing w:before="156" w:beforeLines="50" w:after="156" w:afterLines="50" w:line="240" w:lineRule="auto"/>
        <w:ind w:firstLine="643"/>
        <w:jc w:val="both"/>
        <w:rPr>
          <w:rFonts w:hint="eastAsia" w:ascii="宋体" w:hAnsi="宋体" w:eastAsia="宋体" w:cs="宋体"/>
          <w:sz w:val="21"/>
          <w:szCs w:val="21"/>
        </w:rPr>
      </w:pPr>
      <w:r>
        <w:rPr>
          <w:rFonts w:hint="eastAsia" w:ascii="宋体" w:hAnsi="宋体" w:eastAsia="宋体" w:cs="宋体"/>
          <w:b/>
          <w:sz w:val="21"/>
          <w:szCs w:val="21"/>
        </w:rPr>
        <w:t>（二）检查考评方式</w:t>
      </w:r>
    </w:p>
    <w:p w14:paraId="2268BA46">
      <w:pPr>
        <w:pStyle w:val="12"/>
        <w:keepNext w:val="0"/>
        <w:keepLines w:val="0"/>
        <w:pageBreakBefore w:val="0"/>
        <w:kinsoku/>
        <w:wordWrap/>
        <w:overflowPunct/>
        <w:topLinePunct w:val="0"/>
        <w:autoSpaceDE/>
        <w:autoSpaceDN/>
        <w:bidi w:val="0"/>
        <w:adjustRightInd/>
        <w:snapToGrid/>
        <w:spacing w:before="156" w:beforeLines="50" w:after="156" w:afterLines="50" w:line="240" w:lineRule="auto"/>
        <w:ind w:firstLine="630"/>
        <w:jc w:val="both"/>
        <w:rPr>
          <w:rFonts w:hint="eastAsia" w:ascii="宋体" w:hAnsi="宋体" w:eastAsia="宋体" w:cs="宋体"/>
          <w:sz w:val="21"/>
          <w:szCs w:val="21"/>
        </w:rPr>
      </w:pPr>
      <w:r>
        <w:rPr>
          <w:rFonts w:hint="eastAsia" w:ascii="宋体" w:hAnsi="宋体" w:eastAsia="宋体" w:cs="宋体"/>
          <w:sz w:val="21"/>
          <w:szCs w:val="21"/>
        </w:rPr>
        <w:t>检查考评方式分为：日常抽查、周检查、月度综合考评。</w:t>
      </w:r>
    </w:p>
    <w:p w14:paraId="07B0648B">
      <w:pPr>
        <w:pStyle w:val="12"/>
        <w:keepNext w:val="0"/>
        <w:keepLines w:val="0"/>
        <w:pageBreakBefore w:val="0"/>
        <w:kinsoku/>
        <w:wordWrap/>
        <w:overflowPunct/>
        <w:topLinePunct w:val="0"/>
        <w:autoSpaceDE/>
        <w:autoSpaceDN/>
        <w:bidi w:val="0"/>
        <w:adjustRightInd/>
        <w:snapToGrid/>
        <w:spacing w:before="156" w:beforeLines="50" w:after="156" w:afterLines="50" w:line="240" w:lineRule="auto"/>
        <w:jc w:val="both"/>
        <w:rPr>
          <w:rFonts w:hint="eastAsia" w:ascii="宋体" w:hAnsi="宋体" w:eastAsia="宋体" w:cs="宋体"/>
          <w:b/>
          <w:bCs/>
          <w:sz w:val="21"/>
          <w:szCs w:val="21"/>
        </w:rPr>
      </w:pPr>
      <w:r>
        <w:rPr>
          <w:rFonts w:hint="eastAsia" w:ascii="宋体" w:hAnsi="宋体" w:eastAsia="宋体" w:cs="宋体"/>
          <w:b/>
          <w:bCs/>
          <w:sz w:val="21"/>
          <w:szCs w:val="21"/>
        </w:rPr>
        <w:t>二、检查内容</w:t>
      </w:r>
    </w:p>
    <w:p w14:paraId="3DFAF45C">
      <w:pPr>
        <w:pStyle w:val="12"/>
        <w:keepNext w:val="0"/>
        <w:keepLines w:val="0"/>
        <w:pageBreakBefore w:val="0"/>
        <w:kinsoku/>
        <w:wordWrap/>
        <w:overflowPunct/>
        <w:topLinePunct w:val="0"/>
        <w:autoSpaceDE/>
        <w:autoSpaceDN/>
        <w:bidi w:val="0"/>
        <w:adjustRightInd/>
        <w:snapToGrid/>
        <w:spacing w:before="156" w:beforeLines="50" w:after="156" w:afterLines="50" w:line="240" w:lineRule="auto"/>
        <w:ind w:firstLine="420" w:firstLineChars="200"/>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考核范围涵盖服务区域内的浇水、施肥、修剪、整形、除杂草、苗木补植、病虫害防治、防风防汛预案落实、绿地内垃圾清掏及保洁、绿化养护作业产生的废弃物清运、相关公共设施的擦拭与巡查，以及数字化城管、12345市民热线投诉的应急处理等。</w:t>
      </w:r>
    </w:p>
    <w:p w14:paraId="50C3EE48">
      <w:pPr>
        <w:pStyle w:val="12"/>
        <w:keepNext w:val="0"/>
        <w:keepLines w:val="0"/>
        <w:pageBreakBefore w:val="0"/>
        <w:kinsoku/>
        <w:wordWrap/>
        <w:overflowPunct/>
        <w:topLinePunct w:val="0"/>
        <w:autoSpaceDE/>
        <w:autoSpaceDN/>
        <w:bidi w:val="0"/>
        <w:adjustRightInd/>
        <w:snapToGrid/>
        <w:spacing w:before="156" w:beforeLines="50" w:after="156" w:afterLines="50" w:line="240" w:lineRule="auto"/>
        <w:jc w:val="both"/>
        <w:rPr>
          <w:rFonts w:hint="eastAsia" w:ascii="宋体" w:hAnsi="宋体" w:eastAsia="宋体" w:cs="宋体"/>
          <w:b/>
          <w:bCs/>
          <w:sz w:val="21"/>
          <w:szCs w:val="21"/>
        </w:rPr>
      </w:pPr>
      <w:r>
        <w:rPr>
          <w:rFonts w:hint="eastAsia" w:ascii="宋体" w:hAnsi="宋体" w:eastAsia="宋体" w:cs="宋体"/>
          <w:b/>
          <w:bCs/>
          <w:sz w:val="21"/>
          <w:szCs w:val="21"/>
        </w:rPr>
        <w:t>三、绿化养护考评办法</w:t>
      </w:r>
    </w:p>
    <w:p w14:paraId="45A6380E">
      <w:pPr>
        <w:pStyle w:val="12"/>
        <w:keepNext w:val="0"/>
        <w:keepLines w:val="0"/>
        <w:pageBreakBefore w:val="0"/>
        <w:kinsoku/>
        <w:wordWrap/>
        <w:overflowPunct/>
        <w:topLinePunct w:val="0"/>
        <w:autoSpaceDE/>
        <w:autoSpaceDN/>
        <w:bidi w:val="0"/>
        <w:adjustRightInd/>
        <w:snapToGrid/>
        <w:spacing w:before="156" w:beforeLines="50" w:after="156" w:afterLines="50" w:line="240" w:lineRule="auto"/>
        <w:ind w:firstLine="630"/>
        <w:jc w:val="both"/>
        <w:rPr>
          <w:rFonts w:hint="eastAsia" w:ascii="宋体" w:hAnsi="宋体" w:eastAsia="宋体" w:cs="宋体"/>
          <w:sz w:val="21"/>
          <w:szCs w:val="21"/>
        </w:rPr>
      </w:pPr>
      <w:r>
        <w:rPr>
          <w:rFonts w:hint="eastAsia" w:ascii="宋体" w:hAnsi="宋体" w:eastAsia="宋体" w:cs="宋体"/>
          <w:sz w:val="21"/>
          <w:szCs w:val="21"/>
        </w:rPr>
        <w:t>本考核办法由日常检查、周检查及月评分三部分组成：</w:t>
      </w:r>
    </w:p>
    <w:p w14:paraId="3BC63568">
      <w:pPr>
        <w:pStyle w:val="12"/>
        <w:keepNext w:val="0"/>
        <w:keepLines w:val="0"/>
        <w:pageBreakBefore w:val="0"/>
        <w:kinsoku/>
        <w:wordWrap/>
        <w:overflowPunct/>
        <w:topLinePunct w:val="0"/>
        <w:autoSpaceDE/>
        <w:autoSpaceDN/>
        <w:bidi w:val="0"/>
        <w:adjustRightInd/>
        <w:snapToGrid/>
        <w:spacing w:before="156" w:beforeLines="50" w:after="156" w:afterLines="50" w:line="240" w:lineRule="auto"/>
        <w:ind w:firstLine="643"/>
        <w:jc w:val="both"/>
        <w:rPr>
          <w:rFonts w:hint="eastAsia" w:ascii="宋体" w:hAnsi="宋体" w:eastAsia="宋体" w:cs="宋体"/>
          <w:sz w:val="21"/>
          <w:szCs w:val="21"/>
        </w:rPr>
      </w:pPr>
      <w:r>
        <w:rPr>
          <w:rFonts w:hint="eastAsia" w:ascii="宋体" w:hAnsi="宋体" w:eastAsia="宋体" w:cs="宋体"/>
          <w:b/>
          <w:sz w:val="21"/>
          <w:szCs w:val="21"/>
        </w:rPr>
        <w:t>（一）日常检查办法</w:t>
      </w:r>
    </w:p>
    <w:p w14:paraId="6B0FD545">
      <w:pPr>
        <w:pStyle w:val="12"/>
        <w:keepNext w:val="0"/>
        <w:keepLines w:val="0"/>
        <w:pageBreakBefore w:val="0"/>
        <w:kinsoku/>
        <w:wordWrap/>
        <w:overflowPunct/>
        <w:topLinePunct w:val="0"/>
        <w:autoSpaceDE/>
        <w:autoSpaceDN/>
        <w:bidi w:val="0"/>
        <w:adjustRightInd/>
        <w:snapToGrid/>
        <w:spacing w:before="156" w:beforeLines="50" w:after="156" w:afterLines="50" w:line="240" w:lineRule="auto"/>
        <w:ind w:firstLine="420" w:firstLineChars="200"/>
        <w:jc w:val="both"/>
        <w:rPr>
          <w:rFonts w:hint="eastAsia" w:ascii="宋体" w:hAnsi="宋体" w:eastAsia="宋体" w:cs="宋体"/>
          <w:sz w:val="21"/>
          <w:szCs w:val="21"/>
        </w:rPr>
      </w:pPr>
      <w:r>
        <w:rPr>
          <w:rFonts w:hint="eastAsia" w:ascii="宋体" w:hAnsi="宋体" w:eastAsia="宋体" w:cs="宋体"/>
          <w:sz w:val="21"/>
          <w:szCs w:val="21"/>
        </w:rPr>
        <w:t>采购人代表（或指派的公园管理人员）不定时、不定地点对各养护区域进行质量抽查。发现问题及时通知供应商项目负责人，并下发质量整改通知单，要求在规定时限内完成整改并记录，以备复查。</w:t>
      </w:r>
    </w:p>
    <w:p w14:paraId="6D359EC2">
      <w:pPr>
        <w:pStyle w:val="12"/>
        <w:keepNext w:val="0"/>
        <w:keepLines w:val="0"/>
        <w:pageBreakBefore w:val="0"/>
        <w:kinsoku/>
        <w:wordWrap/>
        <w:overflowPunct/>
        <w:topLinePunct w:val="0"/>
        <w:autoSpaceDE/>
        <w:autoSpaceDN/>
        <w:bidi w:val="0"/>
        <w:adjustRightInd/>
        <w:snapToGrid/>
        <w:spacing w:before="156" w:beforeLines="50" w:after="156" w:afterLines="50" w:line="240" w:lineRule="auto"/>
        <w:ind w:firstLine="643"/>
        <w:jc w:val="both"/>
        <w:rPr>
          <w:rFonts w:hint="eastAsia" w:ascii="宋体" w:hAnsi="宋体" w:eastAsia="宋体" w:cs="宋体"/>
          <w:sz w:val="21"/>
          <w:szCs w:val="21"/>
        </w:rPr>
      </w:pPr>
      <w:r>
        <w:rPr>
          <w:rFonts w:hint="eastAsia" w:ascii="宋体" w:hAnsi="宋体" w:eastAsia="宋体" w:cs="宋体"/>
          <w:b/>
          <w:sz w:val="21"/>
          <w:szCs w:val="21"/>
        </w:rPr>
        <w:t>（二）周检查办法</w:t>
      </w:r>
    </w:p>
    <w:p w14:paraId="7959899A">
      <w:pPr>
        <w:pStyle w:val="12"/>
        <w:keepNext w:val="0"/>
        <w:keepLines w:val="0"/>
        <w:pageBreakBefore w:val="0"/>
        <w:kinsoku/>
        <w:wordWrap/>
        <w:overflowPunct/>
        <w:topLinePunct w:val="0"/>
        <w:autoSpaceDE/>
        <w:autoSpaceDN/>
        <w:bidi w:val="0"/>
        <w:adjustRightInd/>
        <w:snapToGrid/>
        <w:spacing w:before="156" w:beforeLines="50" w:after="156" w:afterLines="50" w:line="240" w:lineRule="auto"/>
        <w:ind w:firstLine="420" w:firstLineChars="200"/>
        <w:jc w:val="both"/>
        <w:rPr>
          <w:rFonts w:hint="eastAsia" w:ascii="宋体" w:hAnsi="宋体" w:eastAsia="宋体" w:cs="宋体"/>
          <w:sz w:val="21"/>
          <w:szCs w:val="21"/>
        </w:rPr>
      </w:pPr>
      <w:r>
        <w:rPr>
          <w:rFonts w:hint="eastAsia" w:ascii="宋体" w:hAnsi="宋体" w:eastAsia="宋体" w:cs="宋体"/>
          <w:sz w:val="21"/>
          <w:szCs w:val="21"/>
        </w:rPr>
        <w:t>每周由采购人检查组按《绿化养护考评标准及得分统计表》中的项目进行考核。周检查范围由现场随机决定，每次需涵盖公园核心景观区及边缘区，四周检查情况需覆盖整个养护路段及面积。周检查采用倒扣分制。</w:t>
      </w:r>
    </w:p>
    <w:p w14:paraId="65528AE9">
      <w:pPr>
        <w:pStyle w:val="12"/>
        <w:keepNext w:val="0"/>
        <w:keepLines w:val="0"/>
        <w:pageBreakBefore w:val="0"/>
        <w:kinsoku/>
        <w:wordWrap/>
        <w:overflowPunct/>
        <w:topLinePunct w:val="0"/>
        <w:autoSpaceDE/>
        <w:autoSpaceDN/>
        <w:bidi w:val="0"/>
        <w:adjustRightInd/>
        <w:snapToGrid/>
        <w:spacing w:before="156" w:beforeLines="50" w:after="156" w:afterLines="50" w:line="240" w:lineRule="auto"/>
        <w:ind w:firstLine="643"/>
        <w:jc w:val="both"/>
        <w:rPr>
          <w:rFonts w:hint="eastAsia" w:ascii="宋体" w:hAnsi="宋体" w:eastAsia="宋体" w:cs="宋体"/>
          <w:sz w:val="21"/>
          <w:szCs w:val="21"/>
        </w:rPr>
      </w:pPr>
      <w:r>
        <w:rPr>
          <w:rFonts w:hint="eastAsia" w:ascii="宋体" w:hAnsi="宋体" w:eastAsia="宋体" w:cs="宋体"/>
          <w:b/>
          <w:sz w:val="21"/>
          <w:szCs w:val="21"/>
        </w:rPr>
        <w:t>（三）月评分办法与结算</w:t>
      </w:r>
    </w:p>
    <w:p w14:paraId="7AB60D00">
      <w:pPr>
        <w:pStyle w:val="12"/>
        <w:keepNext w:val="0"/>
        <w:keepLines w:val="0"/>
        <w:pageBreakBefore w:val="0"/>
        <w:kinsoku/>
        <w:wordWrap/>
        <w:overflowPunct/>
        <w:topLinePunct w:val="0"/>
        <w:autoSpaceDE/>
        <w:autoSpaceDN/>
        <w:bidi w:val="0"/>
        <w:adjustRightInd/>
        <w:snapToGrid/>
        <w:spacing w:before="156" w:beforeLines="50" w:after="156" w:afterLines="50" w:line="240" w:lineRule="auto"/>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每月月底由采购人检查组汇总当月周检及上级检查情况，得出当月综合考评分值。</w:t>
      </w:r>
    </w:p>
    <w:p w14:paraId="6E49A01E">
      <w:pPr>
        <w:pStyle w:val="12"/>
        <w:keepNext w:val="0"/>
        <w:keepLines w:val="0"/>
        <w:pageBreakBefore w:val="0"/>
        <w:kinsoku/>
        <w:wordWrap/>
        <w:overflowPunct/>
        <w:topLinePunct w:val="0"/>
        <w:autoSpaceDE/>
        <w:autoSpaceDN/>
        <w:bidi w:val="0"/>
        <w:adjustRightInd/>
        <w:snapToGrid/>
        <w:spacing w:before="156" w:beforeLines="50" w:after="156" w:afterLines="50" w:line="240" w:lineRule="auto"/>
        <w:ind w:firstLine="420" w:firstLineChars="200"/>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月考评分值直接用于计算当月应支付的合同价款。月评分 90 分及以上为合格，全额拨付当月绿化承包养护费。每低于合格线 1 分，扣除当月全额承包费的 1‰（千分之一），至当月承包费金额的 70% 时停止扣除计算（即单月最多扣减30%），计算所得金额为当月实际应拨付的绿化养护费。 综合分数低于 60 分视为严重不合格，采购人有权约谈供应商项目负责人。</w:t>
      </w:r>
    </w:p>
    <w:p w14:paraId="78CF7DC9">
      <w:pPr>
        <w:pStyle w:val="12"/>
        <w:keepNext w:val="0"/>
        <w:keepLines w:val="0"/>
        <w:pageBreakBefore w:val="0"/>
        <w:kinsoku/>
        <w:wordWrap/>
        <w:overflowPunct/>
        <w:topLinePunct w:val="0"/>
        <w:autoSpaceDE/>
        <w:autoSpaceDN/>
        <w:bidi w:val="0"/>
        <w:adjustRightInd/>
        <w:snapToGrid/>
        <w:spacing w:before="156" w:beforeLines="50" w:after="156" w:afterLines="50" w:line="240" w:lineRule="auto"/>
        <w:rPr>
          <w:rFonts w:hint="eastAsia" w:ascii="宋体" w:hAnsi="宋体" w:eastAsia="宋体" w:cs="宋体"/>
          <w:b/>
          <w:bCs/>
          <w:sz w:val="21"/>
          <w:szCs w:val="21"/>
        </w:rPr>
      </w:pPr>
      <w:r>
        <w:rPr>
          <w:rFonts w:hint="eastAsia" w:ascii="宋体" w:hAnsi="宋体" w:eastAsia="宋体" w:cs="宋体"/>
          <w:b/>
          <w:bCs/>
          <w:sz w:val="21"/>
          <w:szCs w:val="21"/>
        </w:rPr>
        <w:t>四、考评标准及得分统计表</w:t>
      </w:r>
    </w:p>
    <w:tbl>
      <w:tblPr>
        <w:tblStyle w:val="7"/>
        <w:tblW w:w="5000" w:type="pct"/>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938"/>
        <w:gridCol w:w="842"/>
        <w:gridCol w:w="6785"/>
      </w:tblGrid>
      <w:tr w14:paraId="1ECD702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000" w:type="pct"/>
            <w:gridSpan w:val="3"/>
            <w:tcBorders>
              <w:top w:val="nil"/>
              <w:left w:val="nil"/>
              <w:bottom w:val="nil"/>
              <w:right w:val="nil"/>
            </w:tcBorders>
            <w:noWrap w:val="0"/>
            <w:tcMar>
              <w:top w:w="0" w:type="dxa"/>
              <w:left w:w="105" w:type="dxa"/>
              <w:bottom w:w="0" w:type="dxa"/>
              <w:right w:w="105" w:type="dxa"/>
            </w:tcMar>
            <w:vAlign w:val="top"/>
          </w:tcPr>
          <w:p w14:paraId="20CB6B6B">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29"/>
              <w:jc w:val="center"/>
              <w:rPr>
                <w:rFonts w:hint="eastAsia" w:ascii="宋体" w:hAnsi="宋体" w:eastAsia="宋体" w:cs="宋体"/>
                <w:sz w:val="21"/>
                <w:szCs w:val="21"/>
              </w:rPr>
            </w:pPr>
            <w:r>
              <w:rPr>
                <w:rFonts w:hint="eastAsia" w:ascii="宋体" w:hAnsi="宋体" w:eastAsia="宋体" w:cs="宋体"/>
                <w:b/>
                <w:bCs/>
                <w:sz w:val="21"/>
                <w:szCs w:val="21"/>
              </w:rPr>
              <w:t>绿化养护管理考评标准及得分统计表</w:t>
            </w:r>
          </w:p>
        </w:tc>
      </w:tr>
      <w:tr w14:paraId="640F3DA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672" w:hRule="atLeast"/>
        </w:trPr>
        <w:tc>
          <w:tcPr>
            <w:tcW w:w="1013" w:type="pct"/>
            <w:tcBorders>
              <w:top w:val="nil"/>
              <w:left w:val="nil"/>
              <w:bottom w:val="nil"/>
              <w:right w:val="nil"/>
            </w:tcBorders>
            <w:noWrap w:val="0"/>
            <w:tcMar>
              <w:top w:w="0" w:type="dxa"/>
              <w:left w:w="105" w:type="dxa"/>
              <w:bottom w:w="0" w:type="dxa"/>
              <w:right w:w="105" w:type="dxa"/>
            </w:tcMar>
            <w:vAlign w:val="top"/>
          </w:tcPr>
          <w:p w14:paraId="3EEA5C03">
            <w:pPr>
              <w:pStyle w:val="12"/>
              <w:keepNext w:val="0"/>
              <w:keepLines w:val="0"/>
              <w:pageBreakBefore w:val="0"/>
              <w:widowControl/>
              <w:suppressLineNumbers w:val="0"/>
              <w:kinsoku/>
              <w:wordWrap/>
              <w:overflowPunct/>
              <w:topLinePunct w:val="0"/>
              <w:autoSpaceDE/>
              <w:autoSpaceDN/>
              <w:bidi w:val="0"/>
              <w:adjustRightInd/>
              <w:snapToGrid/>
              <w:spacing w:before="156" w:beforeLines="50" w:beforeAutospacing="0" w:after="156" w:afterLines="50" w:afterAutospacing="0" w:line="240" w:lineRule="auto"/>
              <w:ind w:left="0" w:right="0"/>
              <w:rPr>
                <w:rFonts w:hint="eastAsia" w:ascii="宋体" w:hAnsi="宋体" w:eastAsia="宋体" w:cs="宋体"/>
                <w:sz w:val="21"/>
                <w:szCs w:val="21"/>
                <w:lang w:eastAsia="zh-CN"/>
              </w:rPr>
            </w:pPr>
            <w:r>
              <w:rPr>
                <w:rFonts w:hint="eastAsia" w:ascii="宋体" w:hAnsi="宋体" w:eastAsia="宋体" w:cs="宋体"/>
                <w:sz w:val="21"/>
                <w:szCs w:val="21"/>
              </w:rPr>
              <w:t>检查区域：</w:t>
            </w:r>
          </w:p>
          <w:p w14:paraId="2D25ADB2">
            <w:pPr>
              <w:pStyle w:val="12"/>
              <w:keepNext w:val="0"/>
              <w:keepLines w:val="0"/>
              <w:pageBreakBefore w:val="0"/>
              <w:widowControl/>
              <w:suppressLineNumbers w:val="0"/>
              <w:kinsoku/>
              <w:wordWrap/>
              <w:overflowPunct/>
              <w:topLinePunct w:val="0"/>
              <w:autoSpaceDE/>
              <w:autoSpaceDN/>
              <w:bidi w:val="0"/>
              <w:adjustRightInd/>
              <w:snapToGrid/>
              <w:spacing w:before="156" w:beforeLines="50" w:beforeAutospacing="0" w:after="156" w:afterLines="50" w:afterAutospacing="0" w:line="240" w:lineRule="auto"/>
              <w:ind w:left="0" w:right="0"/>
              <w:rPr>
                <w:rFonts w:hint="eastAsia" w:ascii="宋体" w:hAnsi="宋体" w:eastAsia="宋体" w:cs="宋体"/>
                <w:sz w:val="21"/>
                <w:szCs w:val="21"/>
              </w:rPr>
            </w:pPr>
            <w:r>
              <w:rPr>
                <w:rFonts w:hint="eastAsia" w:ascii="宋体" w:hAnsi="宋体" w:eastAsia="宋体" w:cs="宋体"/>
                <w:sz w:val="21"/>
                <w:szCs w:val="21"/>
              </w:rPr>
              <w:t>检查时间：</w:t>
            </w:r>
          </w:p>
        </w:tc>
        <w:tc>
          <w:tcPr>
            <w:tcW w:w="440" w:type="pct"/>
            <w:tcBorders>
              <w:top w:val="nil"/>
              <w:left w:val="nil"/>
              <w:bottom w:val="nil"/>
              <w:right w:val="nil"/>
            </w:tcBorders>
            <w:noWrap w:val="0"/>
            <w:tcMar>
              <w:top w:w="0" w:type="dxa"/>
              <w:left w:w="105" w:type="dxa"/>
              <w:bottom w:w="0" w:type="dxa"/>
              <w:right w:w="105" w:type="dxa"/>
            </w:tcMar>
            <w:vAlign w:val="top"/>
          </w:tcPr>
          <w:p w14:paraId="6C88601A">
            <w:pPr>
              <w:pStyle w:val="12"/>
              <w:keepNext w:val="0"/>
              <w:keepLines w:val="0"/>
              <w:pageBreakBefore w:val="0"/>
              <w:widowControl/>
              <w:suppressLineNumbers w:val="0"/>
              <w:kinsoku/>
              <w:wordWrap/>
              <w:overflowPunct/>
              <w:topLinePunct w:val="0"/>
              <w:autoSpaceDE/>
              <w:autoSpaceDN/>
              <w:bidi w:val="0"/>
              <w:adjustRightInd/>
              <w:snapToGrid/>
              <w:spacing w:before="156" w:beforeLines="50" w:beforeAutospacing="0" w:after="156" w:afterLines="50" w:afterAutospacing="0" w:line="240" w:lineRule="auto"/>
              <w:ind w:left="0" w:right="-1845" w:firstLine="1819"/>
              <w:rPr>
                <w:rFonts w:hint="eastAsia" w:ascii="宋体" w:hAnsi="宋体" w:eastAsia="宋体" w:cs="宋体"/>
                <w:sz w:val="21"/>
                <w:szCs w:val="21"/>
              </w:rPr>
            </w:pPr>
            <w:r>
              <w:rPr>
                <w:rFonts w:hint="eastAsia" w:ascii="宋体" w:hAnsi="宋体" w:eastAsia="宋体" w:cs="宋体"/>
                <w:sz w:val="21"/>
                <w:szCs w:val="21"/>
              </w:rPr>
              <w:t xml:space="preserve">               </w:t>
            </w:r>
          </w:p>
        </w:tc>
        <w:tc>
          <w:tcPr>
            <w:tcW w:w="3546" w:type="pct"/>
            <w:tcBorders>
              <w:top w:val="nil"/>
              <w:left w:val="nil"/>
              <w:bottom w:val="nil"/>
              <w:right w:val="nil"/>
            </w:tcBorders>
            <w:noWrap w:val="0"/>
            <w:tcMar>
              <w:top w:w="0" w:type="dxa"/>
              <w:left w:w="105" w:type="dxa"/>
              <w:bottom w:w="0" w:type="dxa"/>
              <w:right w:w="105" w:type="dxa"/>
            </w:tcMar>
            <w:vAlign w:val="top"/>
          </w:tcPr>
          <w:p w14:paraId="2DF2BE79">
            <w:pPr>
              <w:pStyle w:val="12"/>
              <w:keepNext w:val="0"/>
              <w:keepLines w:val="0"/>
              <w:pageBreakBefore w:val="0"/>
              <w:widowControl/>
              <w:suppressLineNumbers w:val="0"/>
              <w:kinsoku/>
              <w:wordWrap/>
              <w:overflowPunct/>
              <w:topLinePunct w:val="0"/>
              <w:autoSpaceDE/>
              <w:autoSpaceDN/>
              <w:bidi w:val="0"/>
              <w:adjustRightInd/>
              <w:snapToGrid/>
              <w:spacing w:before="156" w:beforeLines="50" w:beforeAutospacing="0" w:after="156" w:afterLines="50" w:afterAutospacing="0" w:line="240" w:lineRule="auto"/>
              <w:ind w:left="0" w:right="0"/>
              <w:rPr>
                <w:rFonts w:hint="eastAsia" w:ascii="宋体" w:hAnsi="宋体" w:eastAsia="宋体" w:cs="宋体"/>
                <w:sz w:val="21"/>
                <w:szCs w:val="21"/>
              </w:rPr>
            </w:pPr>
          </w:p>
        </w:tc>
      </w:tr>
    </w:tbl>
    <w:p w14:paraId="3DF942D5">
      <w:pPr>
        <w:keepNext w:val="0"/>
        <w:keepLines w:val="0"/>
        <w:pageBreakBefore w:val="0"/>
        <w:kinsoku/>
        <w:wordWrap/>
        <w:overflowPunct/>
        <w:topLinePunct w:val="0"/>
        <w:autoSpaceDE/>
        <w:autoSpaceDN/>
        <w:bidi w:val="0"/>
        <w:adjustRightInd/>
        <w:snapToGrid/>
        <w:spacing w:before="156" w:beforeLines="50" w:after="156" w:afterLines="50" w:line="240" w:lineRule="auto"/>
        <w:rPr>
          <w:rFonts w:hint="eastAsia" w:ascii="宋体" w:hAnsi="宋体" w:eastAsia="宋体" w:cs="宋体"/>
          <w:vanish/>
          <w:sz w:val="21"/>
          <w:szCs w:val="21"/>
        </w:rPr>
      </w:pPr>
    </w:p>
    <w:tbl>
      <w:tblPr>
        <w:tblStyle w:val="7"/>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8"/>
        <w:gridCol w:w="1273"/>
        <w:gridCol w:w="953"/>
        <w:gridCol w:w="2866"/>
        <w:gridCol w:w="1273"/>
        <w:gridCol w:w="1432"/>
        <w:gridCol w:w="1170"/>
      </w:tblGrid>
      <w:tr w14:paraId="6D9F8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 w:type="pct"/>
            <w:noWrap w:val="0"/>
            <w:vAlign w:val="center"/>
          </w:tcPr>
          <w:p w14:paraId="5A9C5ACE">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rPr>
              <w:t>序号</w:t>
            </w:r>
          </w:p>
        </w:tc>
        <w:tc>
          <w:tcPr>
            <w:tcW w:w="665" w:type="pct"/>
            <w:noWrap w:val="0"/>
            <w:vAlign w:val="center"/>
          </w:tcPr>
          <w:p w14:paraId="58021171">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rPr>
              <w:t>分类</w:t>
            </w:r>
          </w:p>
        </w:tc>
        <w:tc>
          <w:tcPr>
            <w:tcW w:w="498" w:type="pct"/>
            <w:noWrap w:val="0"/>
            <w:vAlign w:val="center"/>
          </w:tcPr>
          <w:p w14:paraId="33141EAC">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rPr>
              <w:t>总分值</w:t>
            </w:r>
          </w:p>
        </w:tc>
        <w:tc>
          <w:tcPr>
            <w:tcW w:w="1497" w:type="pct"/>
            <w:noWrap w:val="0"/>
            <w:vAlign w:val="center"/>
          </w:tcPr>
          <w:p w14:paraId="54D4DD7B">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rPr>
              <w:t>检查项目</w:t>
            </w:r>
          </w:p>
        </w:tc>
        <w:tc>
          <w:tcPr>
            <w:tcW w:w="665" w:type="pct"/>
            <w:noWrap w:val="0"/>
            <w:vAlign w:val="center"/>
          </w:tcPr>
          <w:p w14:paraId="35CEBD38">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rPr>
              <w:t>每处分值</w:t>
            </w:r>
          </w:p>
        </w:tc>
        <w:tc>
          <w:tcPr>
            <w:tcW w:w="747" w:type="pct"/>
            <w:noWrap w:val="0"/>
            <w:vAlign w:val="center"/>
          </w:tcPr>
          <w:p w14:paraId="252754F1">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rPr>
              <w:t>周检扣分情况</w:t>
            </w:r>
          </w:p>
        </w:tc>
        <w:tc>
          <w:tcPr>
            <w:tcW w:w="611" w:type="pct"/>
            <w:noWrap w:val="0"/>
            <w:vAlign w:val="center"/>
          </w:tcPr>
          <w:p w14:paraId="42F6022F">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rPr>
              <w:t>得分</w:t>
            </w:r>
          </w:p>
        </w:tc>
      </w:tr>
      <w:tr w14:paraId="6551C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 w:type="pct"/>
            <w:noWrap w:val="0"/>
            <w:vAlign w:val="center"/>
          </w:tcPr>
          <w:p w14:paraId="1CE72E80">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rPr>
              <w:t>1</w:t>
            </w:r>
          </w:p>
        </w:tc>
        <w:tc>
          <w:tcPr>
            <w:tcW w:w="665" w:type="pct"/>
            <w:noWrap w:val="0"/>
            <w:vAlign w:val="center"/>
          </w:tcPr>
          <w:p w14:paraId="132ECD19">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资料</w:t>
            </w:r>
          </w:p>
          <w:p w14:paraId="09B847F3">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rPr>
              <w:t>上报</w:t>
            </w:r>
          </w:p>
        </w:tc>
        <w:tc>
          <w:tcPr>
            <w:tcW w:w="498" w:type="pct"/>
            <w:noWrap w:val="0"/>
            <w:vAlign w:val="center"/>
          </w:tcPr>
          <w:p w14:paraId="4B15F673">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rPr>
              <w:t>5</w:t>
            </w:r>
          </w:p>
        </w:tc>
        <w:tc>
          <w:tcPr>
            <w:tcW w:w="1497" w:type="pct"/>
            <w:noWrap w:val="0"/>
            <w:vAlign w:val="center"/>
          </w:tcPr>
          <w:p w14:paraId="1EAB1DB1">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rPr>
                <w:rFonts w:hint="eastAsia" w:ascii="宋体" w:hAnsi="宋体" w:eastAsia="宋体" w:cs="宋体"/>
                <w:sz w:val="21"/>
                <w:szCs w:val="21"/>
                <w:lang w:eastAsia="zh-CN"/>
              </w:rPr>
            </w:pPr>
            <w:r>
              <w:rPr>
                <w:rFonts w:hint="eastAsia" w:ascii="宋体" w:hAnsi="宋体" w:eastAsia="宋体" w:cs="宋体"/>
                <w:sz w:val="21"/>
                <w:szCs w:val="21"/>
              </w:rPr>
              <w:t>周计划、月计划及完成情况，涉及常规管养项目的运行资料不全</w:t>
            </w:r>
          </w:p>
        </w:tc>
        <w:tc>
          <w:tcPr>
            <w:tcW w:w="665" w:type="pct"/>
            <w:noWrap w:val="0"/>
            <w:vAlign w:val="center"/>
          </w:tcPr>
          <w:p w14:paraId="272911E7">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rPr>
              <w:t>0.2</w:t>
            </w:r>
          </w:p>
        </w:tc>
        <w:tc>
          <w:tcPr>
            <w:tcW w:w="747" w:type="pct"/>
            <w:noWrap w:val="0"/>
            <w:vAlign w:val="center"/>
          </w:tcPr>
          <w:p w14:paraId="27A37E88">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611" w:type="pct"/>
            <w:noWrap w:val="0"/>
            <w:vAlign w:val="center"/>
          </w:tcPr>
          <w:p w14:paraId="1953569F">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r>
      <w:tr w14:paraId="780F8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 w:type="pct"/>
            <w:vMerge w:val="restart"/>
            <w:noWrap w:val="0"/>
            <w:vAlign w:val="center"/>
          </w:tcPr>
          <w:p w14:paraId="1FF38EF1">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rPr>
              <w:t>2</w:t>
            </w:r>
          </w:p>
        </w:tc>
        <w:tc>
          <w:tcPr>
            <w:tcW w:w="665" w:type="pct"/>
            <w:vMerge w:val="restart"/>
            <w:noWrap w:val="0"/>
            <w:vAlign w:val="center"/>
          </w:tcPr>
          <w:p w14:paraId="04A3B7B9">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rPr>
              <w:t>草地与地被</w:t>
            </w:r>
          </w:p>
        </w:tc>
        <w:tc>
          <w:tcPr>
            <w:tcW w:w="498" w:type="pct"/>
            <w:vMerge w:val="restart"/>
            <w:noWrap w:val="0"/>
            <w:vAlign w:val="center"/>
          </w:tcPr>
          <w:p w14:paraId="322A080B">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rPr>
              <w:t>15</w:t>
            </w:r>
          </w:p>
        </w:tc>
        <w:tc>
          <w:tcPr>
            <w:tcW w:w="1497" w:type="pct"/>
            <w:noWrap w:val="0"/>
            <w:vAlign w:val="center"/>
          </w:tcPr>
          <w:p w14:paraId="6807DF6D">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rPr>
                <w:rFonts w:hint="eastAsia" w:ascii="宋体" w:hAnsi="宋体" w:eastAsia="宋体" w:cs="宋体"/>
                <w:sz w:val="21"/>
                <w:szCs w:val="21"/>
                <w:lang w:eastAsia="zh-CN"/>
              </w:rPr>
            </w:pPr>
            <w:r>
              <w:rPr>
                <w:rFonts w:hint="eastAsia" w:ascii="宋体" w:hAnsi="宋体" w:eastAsia="宋体" w:cs="宋体"/>
                <w:sz w:val="21"/>
                <w:szCs w:val="21"/>
              </w:rPr>
              <w:t>绿地存在大面积人为踩踏、枯死、裸露，发现后未在合理期限内安排补栽</w:t>
            </w:r>
          </w:p>
        </w:tc>
        <w:tc>
          <w:tcPr>
            <w:tcW w:w="665" w:type="pct"/>
            <w:noWrap w:val="0"/>
            <w:vAlign w:val="center"/>
          </w:tcPr>
          <w:p w14:paraId="470FE26D">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rPr>
              <w:t>0.2</w:t>
            </w:r>
          </w:p>
        </w:tc>
        <w:tc>
          <w:tcPr>
            <w:tcW w:w="747" w:type="pct"/>
            <w:noWrap w:val="0"/>
            <w:vAlign w:val="center"/>
          </w:tcPr>
          <w:p w14:paraId="73FD5970">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611" w:type="pct"/>
            <w:vMerge w:val="restart"/>
            <w:noWrap w:val="0"/>
            <w:vAlign w:val="center"/>
          </w:tcPr>
          <w:p w14:paraId="35D7D701">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r>
      <w:tr w14:paraId="388D3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7" w:hRule="atLeast"/>
          <w:jc w:val="center"/>
        </w:trPr>
        <w:tc>
          <w:tcPr>
            <w:tcW w:w="313" w:type="pct"/>
            <w:vMerge w:val="continue"/>
            <w:noWrap w:val="0"/>
            <w:vAlign w:val="center"/>
          </w:tcPr>
          <w:p w14:paraId="26E8AE2B">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665" w:type="pct"/>
            <w:vMerge w:val="continue"/>
            <w:noWrap w:val="0"/>
            <w:vAlign w:val="center"/>
          </w:tcPr>
          <w:p w14:paraId="4224EA2C">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498" w:type="pct"/>
            <w:vMerge w:val="continue"/>
            <w:noWrap w:val="0"/>
            <w:vAlign w:val="center"/>
          </w:tcPr>
          <w:p w14:paraId="1B6E8FA9">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1497" w:type="pct"/>
            <w:noWrap w:val="0"/>
            <w:vAlign w:val="center"/>
          </w:tcPr>
          <w:p w14:paraId="7DFB7D4C">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rPr>
                <w:rFonts w:hint="eastAsia" w:ascii="宋体" w:hAnsi="宋体" w:eastAsia="宋体" w:cs="宋体"/>
                <w:sz w:val="21"/>
                <w:szCs w:val="21"/>
                <w:lang w:eastAsia="zh-CN"/>
              </w:rPr>
            </w:pPr>
            <w:r>
              <w:rPr>
                <w:rFonts w:hint="eastAsia" w:ascii="宋体" w:hAnsi="宋体" w:eastAsia="宋体" w:cs="宋体"/>
                <w:sz w:val="21"/>
                <w:szCs w:val="21"/>
              </w:rPr>
              <w:t>绿地内有明显大块白色垃圾、较大下陷坑洞存在安全隐患，或落叶堆积长时间未清</w:t>
            </w:r>
          </w:p>
        </w:tc>
        <w:tc>
          <w:tcPr>
            <w:tcW w:w="665" w:type="pct"/>
            <w:noWrap w:val="0"/>
            <w:vAlign w:val="center"/>
          </w:tcPr>
          <w:p w14:paraId="68A6E35A">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rPr>
              <w:t>0.1</w:t>
            </w:r>
          </w:p>
        </w:tc>
        <w:tc>
          <w:tcPr>
            <w:tcW w:w="747" w:type="pct"/>
            <w:noWrap w:val="0"/>
            <w:vAlign w:val="center"/>
          </w:tcPr>
          <w:p w14:paraId="0F5D6AC0">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611" w:type="pct"/>
            <w:vMerge w:val="continue"/>
            <w:noWrap w:val="0"/>
            <w:vAlign w:val="center"/>
          </w:tcPr>
          <w:p w14:paraId="5787E41B">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r>
      <w:tr w14:paraId="6D0CA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 w:type="pct"/>
            <w:vMerge w:val="continue"/>
            <w:noWrap w:val="0"/>
            <w:vAlign w:val="center"/>
          </w:tcPr>
          <w:p w14:paraId="584E716E">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665" w:type="pct"/>
            <w:vMerge w:val="continue"/>
            <w:noWrap w:val="0"/>
            <w:vAlign w:val="center"/>
          </w:tcPr>
          <w:p w14:paraId="16617DE0">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498" w:type="pct"/>
            <w:vMerge w:val="continue"/>
            <w:noWrap w:val="0"/>
            <w:vAlign w:val="center"/>
          </w:tcPr>
          <w:p w14:paraId="22A96648">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1497" w:type="pct"/>
            <w:noWrap w:val="0"/>
            <w:vAlign w:val="center"/>
          </w:tcPr>
          <w:p w14:paraId="698EEA95">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rPr>
                <w:rFonts w:hint="eastAsia" w:ascii="宋体" w:hAnsi="宋体" w:eastAsia="宋体" w:cs="宋体"/>
                <w:sz w:val="21"/>
                <w:szCs w:val="21"/>
                <w:lang w:eastAsia="zh-CN"/>
              </w:rPr>
            </w:pPr>
            <w:r>
              <w:rPr>
                <w:rFonts w:hint="eastAsia" w:ascii="宋体" w:hAnsi="宋体" w:eastAsia="宋体" w:cs="宋体"/>
                <w:sz w:val="21"/>
                <w:szCs w:val="21"/>
              </w:rPr>
              <w:t>杂草率超过8%，或存在明显高于草坪的大型恶性杂草，严重影响整体景观</w:t>
            </w:r>
          </w:p>
        </w:tc>
        <w:tc>
          <w:tcPr>
            <w:tcW w:w="665" w:type="pct"/>
            <w:noWrap w:val="0"/>
            <w:vAlign w:val="center"/>
          </w:tcPr>
          <w:p w14:paraId="694E2E33">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rPr>
              <w:t>0.5</w:t>
            </w:r>
          </w:p>
        </w:tc>
        <w:tc>
          <w:tcPr>
            <w:tcW w:w="747" w:type="pct"/>
            <w:noWrap w:val="0"/>
            <w:vAlign w:val="center"/>
          </w:tcPr>
          <w:p w14:paraId="22311EA6">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611" w:type="pct"/>
            <w:vMerge w:val="continue"/>
            <w:noWrap w:val="0"/>
            <w:vAlign w:val="center"/>
          </w:tcPr>
          <w:p w14:paraId="579F5329">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r>
      <w:tr w14:paraId="17E3F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 w:type="pct"/>
            <w:vMerge w:val="continue"/>
            <w:noWrap w:val="0"/>
            <w:vAlign w:val="center"/>
          </w:tcPr>
          <w:p w14:paraId="5A85227C">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665" w:type="pct"/>
            <w:vMerge w:val="continue"/>
            <w:noWrap w:val="0"/>
            <w:vAlign w:val="center"/>
          </w:tcPr>
          <w:p w14:paraId="6E2E3EBD">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498" w:type="pct"/>
            <w:vMerge w:val="continue"/>
            <w:noWrap w:val="0"/>
            <w:vAlign w:val="center"/>
          </w:tcPr>
          <w:p w14:paraId="4C204D55">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1497" w:type="pct"/>
            <w:noWrap w:val="0"/>
            <w:vAlign w:val="center"/>
          </w:tcPr>
          <w:p w14:paraId="217AD237">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rPr>
                <w:rFonts w:hint="eastAsia" w:ascii="宋体" w:hAnsi="宋体" w:eastAsia="宋体" w:cs="宋体"/>
                <w:sz w:val="21"/>
                <w:szCs w:val="21"/>
                <w:lang w:eastAsia="zh-CN"/>
              </w:rPr>
            </w:pPr>
            <w:r>
              <w:rPr>
                <w:rFonts w:hint="eastAsia" w:ascii="宋体" w:hAnsi="宋体" w:eastAsia="宋体" w:cs="宋体"/>
                <w:sz w:val="21"/>
                <w:szCs w:val="21"/>
              </w:rPr>
              <w:t>草坪高度明显超过标准（15cm）且未按计划安排修剪</w:t>
            </w:r>
          </w:p>
        </w:tc>
        <w:tc>
          <w:tcPr>
            <w:tcW w:w="665" w:type="pct"/>
            <w:noWrap w:val="0"/>
            <w:vAlign w:val="center"/>
          </w:tcPr>
          <w:p w14:paraId="27E10094">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rPr>
              <w:t>0.5</w:t>
            </w:r>
          </w:p>
        </w:tc>
        <w:tc>
          <w:tcPr>
            <w:tcW w:w="747" w:type="pct"/>
            <w:noWrap w:val="0"/>
            <w:vAlign w:val="center"/>
          </w:tcPr>
          <w:p w14:paraId="555F169E">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611" w:type="pct"/>
            <w:vMerge w:val="continue"/>
            <w:noWrap w:val="0"/>
            <w:vAlign w:val="center"/>
          </w:tcPr>
          <w:p w14:paraId="3E8B8A15">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r>
      <w:tr w14:paraId="40187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 w:type="pct"/>
            <w:vMerge w:val="restart"/>
            <w:noWrap w:val="0"/>
            <w:vAlign w:val="center"/>
          </w:tcPr>
          <w:p w14:paraId="15F67B48">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rPr>
              <w:t>3</w:t>
            </w:r>
          </w:p>
        </w:tc>
        <w:tc>
          <w:tcPr>
            <w:tcW w:w="665" w:type="pct"/>
            <w:vMerge w:val="restart"/>
            <w:noWrap w:val="0"/>
            <w:vAlign w:val="center"/>
          </w:tcPr>
          <w:p w14:paraId="5AE0DFF6">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rPr>
              <w:t>灌木、造型、绿篱</w:t>
            </w:r>
          </w:p>
        </w:tc>
        <w:tc>
          <w:tcPr>
            <w:tcW w:w="498" w:type="pct"/>
            <w:vMerge w:val="restart"/>
            <w:noWrap w:val="0"/>
            <w:vAlign w:val="center"/>
          </w:tcPr>
          <w:p w14:paraId="576D21E0">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rPr>
              <w:t>15</w:t>
            </w:r>
          </w:p>
        </w:tc>
        <w:tc>
          <w:tcPr>
            <w:tcW w:w="1497" w:type="pct"/>
            <w:noWrap w:val="0"/>
            <w:vAlign w:val="center"/>
          </w:tcPr>
          <w:p w14:paraId="56F4D8AF">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rPr>
                <w:rFonts w:hint="eastAsia" w:ascii="宋体" w:hAnsi="宋体" w:eastAsia="宋体" w:cs="宋体"/>
                <w:sz w:val="21"/>
                <w:szCs w:val="21"/>
                <w:lang w:eastAsia="zh-CN"/>
              </w:rPr>
            </w:pPr>
            <w:r>
              <w:rPr>
                <w:rFonts w:hint="eastAsia" w:ascii="宋体" w:hAnsi="宋体" w:eastAsia="宋体" w:cs="宋体"/>
                <w:sz w:val="21"/>
                <w:szCs w:val="21"/>
              </w:rPr>
              <w:t>长期未松土，或存在严重影响灌木生长的恶性杂草未及时清除</w:t>
            </w:r>
          </w:p>
        </w:tc>
        <w:tc>
          <w:tcPr>
            <w:tcW w:w="665" w:type="pct"/>
            <w:noWrap w:val="0"/>
            <w:vAlign w:val="center"/>
          </w:tcPr>
          <w:p w14:paraId="3FB95602">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rPr>
              <w:t>0.2</w:t>
            </w:r>
          </w:p>
        </w:tc>
        <w:tc>
          <w:tcPr>
            <w:tcW w:w="747" w:type="pct"/>
            <w:noWrap w:val="0"/>
            <w:vAlign w:val="center"/>
          </w:tcPr>
          <w:p w14:paraId="305E8519">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611" w:type="pct"/>
            <w:vMerge w:val="restart"/>
            <w:noWrap w:val="0"/>
            <w:vAlign w:val="center"/>
          </w:tcPr>
          <w:p w14:paraId="2F6D0E79">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r>
      <w:tr w14:paraId="7A1E5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 w:type="pct"/>
            <w:vMerge w:val="continue"/>
            <w:noWrap w:val="0"/>
            <w:vAlign w:val="center"/>
          </w:tcPr>
          <w:p w14:paraId="0871D0AF">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665" w:type="pct"/>
            <w:vMerge w:val="continue"/>
            <w:noWrap w:val="0"/>
            <w:vAlign w:val="center"/>
          </w:tcPr>
          <w:p w14:paraId="10F175B5">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498" w:type="pct"/>
            <w:vMerge w:val="continue"/>
            <w:noWrap w:val="0"/>
            <w:vAlign w:val="center"/>
          </w:tcPr>
          <w:p w14:paraId="7F7D03FE">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1497" w:type="pct"/>
            <w:noWrap w:val="0"/>
            <w:vAlign w:val="center"/>
          </w:tcPr>
          <w:p w14:paraId="7D975975">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rPr>
                <w:rFonts w:hint="eastAsia" w:ascii="宋体" w:hAnsi="宋体" w:eastAsia="宋体" w:cs="宋体"/>
                <w:sz w:val="21"/>
                <w:szCs w:val="21"/>
                <w:lang w:eastAsia="zh-CN"/>
              </w:rPr>
            </w:pPr>
            <w:r>
              <w:rPr>
                <w:rFonts w:hint="eastAsia" w:ascii="宋体" w:hAnsi="宋体" w:eastAsia="宋体" w:cs="宋体"/>
                <w:sz w:val="21"/>
                <w:szCs w:val="21"/>
              </w:rPr>
              <w:t>灌木花坛水圈严重破损影响浇水保活</w:t>
            </w:r>
          </w:p>
        </w:tc>
        <w:tc>
          <w:tcPr>
            <w:tcW w:w="665" w:type="pct"/>
            <w:noWrap w:val="0"/>
            <w:vAlign w:val="center"/>
          </w:tcPr>
          <w:p w14:paraId="0D8C1DCA">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rPr>
              <w:t>0.2</w:t>
            </w:r>
          </w:p>
        </w:tc>
        <w:tc>
          <w:tcPr>
            <w:tcW w:w="747" w:type="pct"/>
            <w:noWrap w:val="0"/>
            <w:vAlign w:val="center"/>
          </w:tcPr>
          <w:p w14:paraId="499EA222">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611" w:type="pct"/>
            <w:vMerge w:val="continue"/>
            <w:noWrap w:val="0"/>
            <w:vAlign w:val="center"/>
          </w:tcPr>
          <w:p w14:paraId="67063318">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r>
      <w:tr w14:paraId="2F1C6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 w:type="pct"/>
            <w:vMerge w:val="continue"/>
            <w:noWrap w:val="0"/>
            <w:vAlign w:val="center"/>
          </w:tcPr>
          <w:p w14:paraId="16B417A8">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665" w:type="pct"/>
            <w:vMerge w:val="continue"/>
            <w:noWrap w:val="0"/>
            <w:vAlign w:val="center"/>
          </w:tcPr>
          <w:p w14:paraId="373CA94A">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498" w:type="pct"/>
            <w:vMerge w:val="continue"/>
            <w:noWrap w:val="0"/>
            <w:vAlign w:val="center"/>
          </w:tcPr>
          <w:p w14:paraId="71476DAE">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1497" w:type="pct"/>
            <w:noWrap w:val="0"/>
            <w:vAlign w:val="center"/>
          </w:tcPr>
          <w:p w14:paraId="68B72FB9">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rPr>
                <w:rFonts w:hint="eastAsia" w:ascii="宋体" w:hAnsi="宋体" w:eastAsia="宋体" w:cs="宋体"/>
                <w:sz w:val="21"/>
                <w:szCs w:val="21"/>
                <w:lang w:eastAsia="zh-CN"/>
              </w:rPr>
            </w:pPr>
            <w:r>
              <w:rPr>
                <w:rFonts w:hint="eastAsia" w:ascii="宋体" w:hAnsi="宋体" w:eastAsia="宋体" w:cs="宋体"/>
                <w:sz w:val="21"/>
                <w:szCs w:val="21"/>
              </w:rPr>
              <w:t>旱季保活浇水不及时，导致植物大面积萎蔫</w:t>
            </w:r>
          </w:p>
        </w:tc>
        <w:tc>
          <w:tcPr>
            <w:tcW w:w="665" w:type="pct"/>
            <w:noWrap w:val="0"/>
            <w:vAlign w:val="center"/>
          </w:tcPr>
          <w:p w14:paraId="7ACC6B11">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rPr>
              <w:t>0.2</w:t>
            </w:r>
          </w:p>
        </w:tc>
        <w:tc>
          <w:tcPr>
            <w:tcW w:w="747" w:type="pct"/>
            <w:noWrap w:val="0"/>
            <w:vAlign w:val="center"/>
          </w:tcPr>
          <w:p w14:paraId="4C4855F6">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611" w:type="pct"/>
            <w:vMerge w:val="continue"/>
            <w:noWrap w:val="0"/>
            <w:vAlign w:val="center"/>
          </w:tcPr>
          <w:p w14:paraId="1335FB5D">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r>
      <w:tr w14:paraId="00EA0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 w:type="pct"/>
            <w:vMerge w:val="continue"/>
            <w:noWrap w:val="0"/>
            <w:vAlign w:val="center"/>
          </w:tcPr>
          <w:p w14:paraId="08081EC3">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665" w:type="pct"/>
            <w:vMerge w:val="continue"/>
            <w:noWrap w:val="0"/>
            <w:vAlign w:val="center"/>
          </w:tcPr>
          <w:p w14:paraId="2AA71948">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498" w:type="pct"/>
            <w:vMerge w:val="continue"/>
            <w:noWrap w:val="0"/>
            <w:vAlign w:val="center"/>
          </w:tcPr>
          <w:p w14:paraId="59F6FAA1">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1497" w:type="pct"/>
            <w:noWrap w:val="0"/>
            <w:vAlign w:val="center"/>
          </w:tcPr>
          <w:p w14:paraId="1EADFB18">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rPr>
                <w:rFonts w:hint="eastAsia" w:ascii="宋体" w:hAnsi="宋体" w:eastAsia="宋体" w:cs="宋体"/>
                <w:sz w:val="21"/>
                <w:szCs w:val="21"/>
                <w:lang w:eastAsia="zh-CN"/>
              </w:rPr>
            </w:pPr>
            <w:r>
              <w:rPr>
                <w:rFonts w:hint="eastAsia" w:ascii="宋体" w:hAnsi="宋体" w:eastAsia="宋体" w:cs="宋体"/>
                <w:sz w:val="21"/>
                <w:szCs w:val="21"/>
              </w:rPr>
              <w:t>常规修剪不及时，线条明显不平整或有大量枯死枝未清理</w:t>
            </w:r>
          </w:p>
        </w:tc>
        <w:tc>
          <w:tcPr>
            <w:tcW w:w="665" w:type="pct"/>
            <w:noWrap w:val="0"/>
            <w:vAlign w:val="center"/>
          </w:tcPr>
          <w:p w14:paraId="78BC0C4F">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rPr>
              <w:t>0.2</w:t>
            </w:r>
          </w:p>
        </w:tc>
        <w:tc>
          <w:tcPr>
            <w:tcW w:w="747" w:type="pct"/>
            <w:noWrap w:val="0"/>
            <w:vAlign w:val="center"/>
          </w:tcPr>
          <w:p w14:paraId="0ED6A0B4">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611" w:type="pct"/>
            <w:vMerge w:val="continue"/>
            <w:noWrap w:val="0"/>
            <w:vAlign w:val="center"/>
          </w:tcPr>
          <w:p w14:paraId="69772052">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r>
      <w:tr w14:paraId="04D52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 w:type="pct"/>
            <w:vMerge w:val="continue"/>
            <w:noWrap w:val="0"/>
            <w:vAlign w:val="center"/>
          </w:tcPr>
          <w:p w14:paraId="209E6B55">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665" w:type="pct"/>
            <w:vMerge w:val="continue"/>
            <w:noWrap w:val="0"/>
            <w:vAlign w:val="center"/>
          </w:tcPr>
          <w:p w14:paraId="2756BED6">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498" w:type="pct"/>
            <w:vMerge w:val="continue"/>
            <w:noWrap w:val="0"/>
            <w:vAlign w:val="center"/>
          </w:tcPr>
          <w:p w14:paraId="3F0B008C">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1497" w:type="pct"/>
            <w:noWrap w:val="0"/>
            <w:vAlign w:val="center"/>
          </w:tcPr>
          <w:p w14:paraId="2FE75F82">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rPr>
                <w:rFonts w:hint="eastAsia" w:ascii="宋体" w:hAnsi="宋体" w:eastAsia="宋体" w:cs="宋体"/>
                <w:sz w:val="21"/>
                <w:szCs w:val="21"/>
                <w:lang w:eastAsia="zh-CN"/>
              </w:rPr>
            </w:pPr>
            <w:r>
              <w:rPr>
                <w:rFonts w:hint="eastAsia" w:ascii="宋体" w:hAnsi="宋体" w:eastAsia="宋体" w:cs="宋体"/>
                <w:sz w:val="21"/>
                <w:szCs w:val="21"/>
              </w:rPr>
              <w:t>苗木倒伏、死亡未及时清理或补植</w:t>
            </w:r>
          </w:p>
        </w:tc>
        <w:tc>
          <w:tcPr>
            <w:tcW w:w="665" w:type="pct"/>
            <w:noWrap w:val="0"/>
            <w:vAlign w:val="center"/>
          </w:tcPr>
          <w:p w14:paraId="31C74D4D">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rPr>
              <w:t>0.5</w:t>
            </w:r>
          </w:p>
        </w:tc>
        <w:tc>
          <w:tcPr>
            <w:tcW w:w="747" w:type="pct"/>
            <w:noWrap w:val="0"/>
            <w:vAlign w:val="center"/>
          </w:tcPr>
          <w:p w14:paraId="7572DCE6">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611" w:type="pct"/>
            <w:vMerge w:val="continue"/>
            <w:noWrap w:val="0"/>
            <w:vAlign w:val="center"/>
          </w:tcPr>
          <w:p w14:paraId="39D250E0">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r>
      <w:tr w14:paraId="25F9F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 w:type="pct"/>
            <w:vMerge w:val="continue"/>
            <w:noWrap w:val="0"/>
            <w:vAlign w:val="center"/>
          </w:tcPr>
          <w:p w14:paraId="1681F24E">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665" w:type="pct"/>
            <w:vMerge w:val="continue"/>
            <w:noWrap w:val="0"/>
            <w:vAlign w:val="center"/>
          </w:tcPr>
          <w:p w14:paraId="06B9AAB3">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498" w:type="pct"/>
            <w:vMerge w:val="continue"/>
            <w:noWrap w:val="0"/>
            <w:vAlign w:val="center"/>
          </w:tcPr>
          <w:p w14:paraId="67E9B9A4">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1497" w:type="pct"/>
            <w:noWrap w:val="0"/>
            <w:vAlign w:val="center"/>
          </w:tcPr>
          <w:p w14:paraId="64746CB7">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rPr>
                <w:rFonts w:hint="eastAsia" w:ascii="宋体" w:hAnsi="宋体" w:eastAsia="宋体" w:cs="宋体"/>
                <w:sz w:val="21"/>
                <w:szCs w:val="21"/>
                <w:lang w:eastAsia="zh-CN"/>
              </w:rPr>
            </w:pPr>
            <w:r>
              <w:rPr>
                <w:rFonts w:hint="eastAsia" w:ascii="宋体" w:hAnsi="宋体" w:eastAsia="宋体" w:cs="宋体"/>
                <w:sz w:val="21"/>
                <w:szCs w:val="21"/>
              </w:rPr>
              <w:t>灌木、绿篱上有明显白色垃圾悬挂物或大面积蜘蛛网未清理</w:t>
            </w:r>
          </w:p>
        </w:tc>
        <w:tc>
          <w:tcPr>
            <w:tcW w:w="665" w:type="pct"/>
            <w:noWrap w:val="0"/>
            <w:vAlign w:val="center"/>
          </w:tcPr>
          <w:p w14:paraId="74E8FCBF">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rPr>
              <w:t>0.3</w:t>
            </w:r>
          </w:p>
        </w:tc>
        <w:tc>
          <w:tcPr>
            <w:tcW w:w="747" w:type="pct"/>
            <w:noWrap w:val="0"/>
            <w:vAlign w:val="center"/>
          </w:tcPr>
          <w:p w14:paraId="64D0F327">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611" w:type="pct"/>
            <w:vMerge w:val="continue"/>
            <w:noWrap w:val="0"/>
            <w:vAlign w:val="center"/>
          </w:tcPr>
          <w:p w14:paraId="2EAE7660">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r>
      <w:tr w14:paraId="15D38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 w:type="pct"/>
            <w:vMerge w:val="continue"/>
            <w:noWrap w:val="0"/>
            <w:vAlign w:val="center"/>
          </w:tcPr>
          <w:p w14:paraId="4FE33243">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665" w:type="pct"/>
            <w:vMerge w:val="continue"/>
            <w:noWrap w:val="0"/>
            <w:vAlign w:val="center"/>
          </w:tcPr>
          <w:p w14:paraId="308CE395">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498" w:type="pct"/>
            <w:vMerge w:val="continue"/>
            <w:noWrap w:val="0"/>
            <w:vAlign w:val="center"/>
          </w:tcPr>
          <w:p w14:paraId="6FFCABC9">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1497" w:type="pct"/>
            <w:noWrap w:val="0"/>
            <w:vAlign w:val="center"/>
          </w:tcPr>
          <w:p w14:paraId="23BFD686">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rPr>
                <w:rFonts w:hint="eastAsia" w:ascii="宋体" w:hAnsi="宋体" w:eastAsia="宋体" w:cs="宋体"/>
                <w:sz w:val="21"/>
                <w:szCs w:val="21"/>
                <w:lang w:eastAsia="zh-CN"/>
              </w:rPr>
            </w:pPr>
            <w:r>
              <w:rPr>
                <w:rFonts w:hint="eastAsia" w:ascii="宋体" w:hAnsi="宋体" w:eastAsia="宋体" w:cs="宋体"/>
                <w:sz w:val="21"/>
                <w:szCs w:val="21"/>
              </w:rPr>
              <w:t>绿篱表面有大量成堆落叶长时间未清理</w:t>
            </w:r>
          </w:p>
        </w:tc>
        <w:tc>
          <w:tcPr>
            <w:tcW w:w="665" w:type="pct"/>
            <w:noWrap w:val="0"/>
            <w:vAlign w:val="center"/>
          </w:tcPr>
          <w:p w14:paraId="68E9FF62">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rPr>
              <w:t>0.2</w:t>
            </w:r>
          </w:p>
        </w:tc>
        <w:tc>
          <w:tcPr>
            <w:tcW w:w="747" w:type="pct"/>
            <w:noWrap w:val="0"/>
            <w:vAlign w:val="center"/>
          </w:tcPr>
          <w:p w14:paraId="0D779BD0">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611" w:type="pct"/>
            <w:vMerge w:val="continue"/>
            <w:noWrap w:val="0"/>
            <w:vAlign w:val="center"/>
          </w:tcPr>
          <w:p w14:paraId="24D458AA">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r>
      <w:tr w14:paraId="265B1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 w:type="pct"/>
            <w:vMerge w:val="restart"/>
            <w:noWrap w:val="0"/>
            <w:vAlign w:val="center"/>
          </w:tcPr>
          <w:p w14:paraId="5BA4C2B3">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rPr>
              <w:t>4</w:t>
            </w:r>
          </w:p>
        </w:tc>
        <w:tc>
          <w:tcPr>
            <w:tcW w:w="665" w:type="pct"/>
            <w:vMerge w:val="restart"/>
            <w:noWrap w:val="0"/>
            <w:vAlign w:val="center"/>
          </w:tcPr>
          <w:p w14:paraId="198B4B6C">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rPr>
              <w:t>乔木</w:t>
            </w:r>
          </w:p>
        </w:tc>
        <w:tc>
          <w:tcPr>
            <w:tcW w:w="498" w:type="pct"/>
            <w:vMerge w:val="restart"/>
            <w:noWrap w:val="0"/>
            <w:vAlign w:val="center"/>
          </w:tcPr>
          <w:p w14:paraId="76073081">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rPr>
              <w:t>15</w:t>
            </w:r>
          </w:p>
        </w:tc>
        <w:tc>
          <w:tcPr>
            <w:tcW w:w="1497" w:type="pct"/>
            <w:noWrap w:val="0"/>
            <w:vAlign w:val="center"/>
          </w:tcPr>
          <w:p w14:paraId="47E12961">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rPr>
                <w:rFonts w:hint="eastAsia" w:ascii="宋体" w:hAnsi="宋体" w:eastAsia="宋体" w:cs="宋体"/>
                <w:sz w:val="21"/>
                <w:szCs w:val="21"/>
                <w:lang w:eastAsia="zh-CN"/>
              </w:rPr>
            </w:pPr>
            <w:r>
              <w:rPr>
                <w:rFonts w:hint="eastAsia" w:ascii="宋体" w:hAnsi="宋体" w:eastAsia="宋体" w:cs="宋体"/>
                <w:sz w:val="21"/>
                <w:szCs w:val="21"/>
              </w:rPr>
              <w:t>旱季抗旱期间，新栽或重点乔木无围水圈导致浇水外流</w:t>
            </w:r>
          </w:p>
        </w:tc>
        <w:tc>
          <w:tcPr>
            <w:tcW w:w="665" w:type="pct"/>
            <w:noWrap w:val="0"/>
            <w:vAlign w:val="center"/>
          </w:tcPr>
          <w:p w14:paraId="0A943B45">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rPr>
              <w:t>0.2</w:t>
            </w:r>
          </w:p>
        </w:tc>
        <w:tc>
          <w:tcPr>
            <w:tcW w:w="747" w:type="pct"/>
            <w:noWrap w:val="0"/>
            <w:vAlign w:val="center"/>
          </w:tcPr>
          <w:p w14:paraId="1D17D8BB">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611" w:type="pct"/>
            <w:vMerge w:val="restart"/>
            <w:noWrap w:val="0"/>
            <w:vAlign w:val="center"/>
          </w:tcPr>
          <w:p w14:paraId="6CECE72C">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r>
      <w:tr w14:paraId="040D5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 w:type="pct"/>
            <w:vMerge w:val="continue"/>
            <w:noWrap w:val="0"/>
            <w:vAlign w:val="center"/>
          </w:tcPr>
          <w:p w14:paraId="6E434C12">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665" w:type="pct"/>
            <w:vMerge w:val="continue"/>
            <w:noWrap w:val="0"/>
            <w:vAlign w:val="center"/>
          </w:tcPr>
          <w:p w14:paraId="1DEDD66B">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498" w:type="pct"/>
            <w:vMerge w:val="continue"/>
            <w:noWrap w:val="0"/>
            <w:vAlign w:val="center"/>
          </w:tcPr>
          <w:p w14:paraId="22FF5906">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1497" w:type="pct"/>
            <w:noWrap w:val="0"/>
            <w:vAlign w:val="center"/>
          </w:tcPr>
          <w:p w14:paraId="2C115C4E">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rPr>
                <w:rFonts w:hint="eastAsia" w:ascii="宋体" w:hAnsi="宋体" w:eastAsia="宋体" w:cs="宋体"/>
                <w:sz w:val="21"/>
                <w:szCs w:val="21"/>
                <w:lang w:eastAsia="zh-CN"/>
              </w:rPr>
            </w:pPr>
            <w:r>
              <w:rPr>
                <w:rFonts w:hint="eastAsia" w:ascii="宋体" w:hAnsi="宋体" w:eastAsia="宋体" w:cs="宋体"/>
                <w:sz w:val="21"/>
                <w:szCs w:val="21"/>
              </w:rPr>
              <w:t>有明显树挂物，主干有明显枯死枝、断枝、根部大量萌蘖未清除。树枝下垂严重影响游人正常通行未及时修剪</w:t>
            </w:r>
          </w:p>
        </w:tc>
        <w:tc>
          <w:tcPr>
            <w:tcW w:w="665" w:type="pct"/>
            <w:noWrap w:val="0"/>
            <w:vAlign w:val="center"/>
          </w:tcPr>
          <w:p w14:paraId="5F630719">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rPr>
              <w:t>0.5</w:t>
            </w:r>
          </w:p>
        </w:tc>
        <w:tc>
          <w:tcPr>
            <w:tcW w:w="747" w:type="pct"/>
            <w:noWrap w:val="0"/>
            <w:vAlign w:val="center"/>
          </w:tcPr>
          <w:p w14:paraId="0AF5FF7D">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611" w:type="pct"/>
            <w:vMerge w:val="continue"/>
            <w:noWrap w:val="0"/>
            <w:vAlign w:val="center"/>
          </w:tcPr>
          <w:p w14:paraId="20F8CC65">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r>
      <w:tr w14:paraId="135EC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 w:type="pct"/>
            <w:vMerge w:val="continue"/>
            <w:noWrap w:val="0"/>
            <w:vAlign w:val="center"/>
          </w:tcPr>
          <w:p w14:paraId="0C41737C">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665" w:type="pct"/>
            <w:vMerge w:val="continue"/>
            <w:noWrap w:val="0"/>
            <w:vAlign w:val="center"/>
          </w:tcPr>
          <w:p w14:paraId="08243266">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498" w:type="pct"/>
            <w:vMerge w:val="continue"/>
            <w:noWrap w:val="0"/>
            <w:vAlign w:val="center"/>
          </w:tcPr>
          <w:p w14:paraId="5994A392">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1497" w:type="pct"/>
            <w:noWrap w:val="0"/>
            <w:vAlign w:val="center"/>
          </w:tcPr>
          <w:p w14:paraId="20FBA4AD">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rPr>
                <w:rFonts w:hint="eastAsia" w:ascii="宋体" w:hAnsi="宋体" w:eastAsia="宋体" w:cs="宋体"/>
                <w:sz w:val="21"/>
                <w:szCs w:val="21"/>
                <w:lang w:eastAsia="zh-CN"/>
              </w:rPr>
            </w:pPr>
            <w:r>
              <w:rPr>
                <w:rFonts w:hint="eastAsia" w:ascii="宋体" w:hAnsi="宋体" w:eastAsia="宋体" w:cs="宋体"/>
                <w:sz w:val="21"/>
                <w:szCs w:val="21"/>
              </w:rPr>
              <w:t>行道树严重缺水，树池内有明显大型杂草或垃圾长时间未清理</w:t>
            </w:r>
          </w:p>
        </w:tc>
        <w:tc>
          <w:tcPr>
            <w:tcW w:w="665" w:type="pct"/>
            <w:noWrap w:val="0"/>
            <w:vAlign w:val="center"/>
          </w:tcPr>
          <w:p w14:paraId="3FDC1433">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rPr>
              <w:t>0.5</w:t>
            </w:r>
          </w:p>
        </w:tc>
        <w:tc>
          <w:tcPr>
            <w:tcW w:w="747" w:type="pct"/>
            <w:noWrap w:val="0"/>
            <w:vAlign w:val="center"/>
          </w:tcPr>
          <w:p w14:paraId="14934632">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611" w:type="pct"/>
            <w:vMerge w:val="continue"/>
            <w:noWrap w:val="0"/>
            <w:vAlign w:val="center"/>
          </w:tcPr>
          <w:p w14:paraId="38A764FF">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r>
      <w:tr w14:paraId="3405C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 w:type="pct"/>
            <w:vMerge w:val="continue"/>
            <w:noWrap w:val="0"/>
            <w:vAlign w:val="center"/>
          </w:tcPr>
          <w:p w14:paraId="1FE04100">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665" w:type="pct"/>
            <w:vMerge w:val="continue"/>
            <w:noWrap w:val="0"/>
            <w:vAlign w:val="center"/>
          </w:tcPr>
          <w:p w14:paraId="0F967279">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498" w:type="pct"/>
            <w:vMerge w:val="continue"/>
            <w:noWrap w:val="0"/>
            <w:vAlign w:val="center"/>
          </w:tcPr>
          <w:p w14:paraId="2862D1FB">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1497" w:type="pct"/>
            <w:noWrap w:val="0"/>
            <w:vAlign w:val="center"/>
          </w:tcPr>
          <w:p w14:paraId="39CF5A4E">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rPr>
                <w:rFonts w:hint="eastAsia" w:ascii="宋体" w:hAnsi="宋体" w:eastAsia="宋体" w:cs="宋体"/>
                <w:sz w:val="21"/>
                <w:szCs w:val="21"/>
                <w:lang w:eastAsia="zh-CN"/>
              </w:rPr>
            </w:pPr>
            <w:r>
              <w:rPr>
                <w:rFonts w:hint="eastAsia" w:ascii="宋体" w:hAnsi="宋体" w:eastAsia="宋体" w:cs="宋体"/>
                <w:sz w:val="21"/>
                <w:szCs w:val="21"/>
              </w:rPr>
              <w:t>树干上有私拉乱接的缠绕物、铁钉未拔除</w:t>
            </w:r>
          </w:p>
        </w:tc>
        <w:tc>
          <w:tcPr>
            <w:tcW w:w="665" w:type="pct"/>
            <w:noWrap w:val="0"/>
            <w:vAlign w:val="center"/>
          </w:tcPr>
          <w:p w14:paraId="1CFCB9AA">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rPr>
              <w:t>0.5</w:t>
            </w:r>
          </w:p>
        </w:tc>
        <w:tc>
          <w:tcPr>
            <w:tcW w:w="747" w:type="pct"/>
            <w:noWrap w:val="0"/>
            <w:vAlign w:val="center"/>
          </w:tcPr>
          <w:p w14:paraId="792DC148">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611" w:type="pct"/>
            <w:vMerge w:val="continue"/>
            <w:noWrap w:val="0"/>
            <w:vAlign w:val="center"/>
          </w:tcPr>
          <w:p w14:paraId="2EB3B4B2">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r>
      <w:tr w14:paraId="7E01A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 w:type="pct"/>
            <w:vMerge w:val="continue"/>
            <w:noWrap w:val="0"/>
            <w:vAlign w:val="center"/>
          </w:tcPr>
          <w:p w14:paraId="7CFF7A9C">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665" w:type="pct"/>
            <w:vMerge w:val="continue"/>
            <w:noWrap w:val="0"/>
            <w:vAlign w:val="center"/>
          </w:tcPr>
          <w:p w14:paraId="06EBB6EE">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498" w:type="pct"/>
            <w:vMerge w:val="continue"/>
            <w:noWrap w:val="0"/>
            <w:vAlign w:val="center"/>
          </w:tcPr>
          <w:p w14:paraId="1A9A3131">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1497" w:type="pct"/>
            <w:noWrap w:val="0"/>
            <w:vAlign w:val="center"/>
          </w:tcPr>
          <w:p w14:paraId="547EC50E">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rPr>
                <w:rFonts w:hint="eastAsia" w:ascii="宋体" w:hAnsi="宋体" w:eastAsia="宋体" w:cs="宋体"/>
                <w:sz w:val="21"/>
                <w:szCs w:val="21"/>
                <w:lang w:eastAsia="zh-CN"/>
              </w:rPr>
            </w:pPr>
            <w:r>
              <w:rPr>
                <w:rFonts w:hint="eastAsia" w:ascii="宋体" w:hAnsi="宋体" w:eastAsia="宋体" w:cs="宋体"/>
                <w:sz w:val="21"/>
                <w:szCs w:val="21"/>
              </w:rPr>
              <w:t>树干倒伏未处理、支撑凌乱损坏未修复，或绑扎物严重勒伤树皮</w:t>
            </w:r>
          </w:p>
        </w:tc>
        <w:tc>
          <w:tcPr>
            <w:tcW w:w="665" w:type="pct"/>
            <w:noWrap w:val="0"/>
            <w:vAlign w:val="center"/>
          </w:tcPr>
          <w:p w14:paraId="1C256897">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rPr>
              <w:t>0.5</w:t>
            </w:r>
          </w:p>
        </w:tc>
        <w:tc>
          <w:tcPr>
            <w:tcW w:w="747" w:type="pct"/>
            <w:noWrap w:val="0"/>
            <w:vAlign w:val="center"/>
          </w:tcPr>
          <w:p w14:paraId="23E72D56">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611" w:type="pct"/>
            <w:vMerge w:val="continue"/>
            <w:noWrap w:val="0"/>
            <w:vAlign w:val="center"/>
          </w:tcPr>
          <w:p w14:paraId="3E1F8D49">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r>
      <w:tr w14:paraId="4B66F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 w:type="pct"/>
            <w:vMerge w:val="restart"/>
            <w:noWrap w:val="0"/>
            <w:vAlign w:val="center"/>
          </w:tcPr>
          <w:p w14:paraId="5EF5DFED">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rPr>
              <w:t>5</w:t>
            </w:r>
          </w:p>
        </w:tc>
        <w:tc>
          <w:tcPr>
            <w:tcW w:w="665" w:type="pct"/>
            <w:vMerge w:val="restart"/>
            <w:noWrap w:val="0"/>
            <w:vAlign w:val="center"/>
          </w:tcPr>
          <w:p w14:paraId="5A26F3F0">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rPr>
              <w:t>病虫害</w:t>
            </w:r>
          </w:p>
        </w:tc>
        <w:tc>
          <w:tcPr>
            <w:tcW w:w="498" w:type="pct"/>
            <w:vMerge w:val="restart"/>
            <w:noWrap w:val="0"/>
            <w:vAlign w:val="center"/>
          </w:tcPr>
          <w:p w14:paraId="1DC1409E">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rPr>
              <w:t>15</w:t>
            </w:r>
          </w:p>
        </w:tc>
        <w:tc>
          <w:tcPr>
            <w:tcW w:w="1497" w:type="pct"/>
            <w:noWrap w:val="0"/>
            <w:vAlign w:val="center"/>
          </w:tcPr>
          <w:p w14:paraId="4DAA0E73">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rPr>
                <w:rFonts w:hint="eastAsia" w:ascii="宋体" w:hAnsi="宋体" w:eastAsia="宋体" w:cs="宋体"/>
                <w:sz w:val="21"/>
                <w:szCs w:val="21"/>
                <w:lang w:eastAsia="zh-CN"/>
              </w:rPr>
            </w:pPr>
            <w:r>
              <w:rPr>
                <w:rFonts w:hint="eastAsia" w:ascii="宋体" w:hAnsi="宋体" w:eastAsia="宋体" w:cs="宋体"/>
                <w:sz w:val="21"/>
                <w:szCs w:val="21"/>
              </w:rPr>
              <w:t>苗木有病虫害，受害程度1</w:t>
            </w:r>
            <w:r>
              <w:rPr>
                <w:rFonts w:hint="eastAsia" w:ascii="宋体" w:hAnsi="宋体" w:eastAsia="宋体" w:cs="宋体"/>
                <w:sz w:val="21"/>
                <w:szCs w:val="21"/>
                <w:lang w:eastAsia="zh-CN"/>
              </w:rPr>
              <w:t>5</w:t>
            </w:r>
            <w:r>
              <w:rPr>
                <w:rFonts w:hint="eastAsia" w:ascii="宋体" w:hAnsi="宋体" w:eastAsia="宋体" w:cs="宋体"/>
                <w:sz w:val="21"/>
                <w:szCs w:val="21"/>
              </w:rPr>
              <w:t>%以上</w:t>
            </w:r>
            <w:r>
              <w:rPr>
                <w:rFonts w:hint="eastAsia" w:ascii="宋体" w:hAnsi="宋体" w:eastAsia="宋体" w:cs="宋体"/>
                <w:sz w:val="21"/>
                <w:szCs w:val="21"/>
                <w:lang w:eastAsia="zh-CN"/>
              </w:rPr>
              <w:t>,</w:t>
            </w:r>
            <w:r>
              <w:rPr>
                <w:rFonts w:hint="eastAsia" w:ascii="宋体" w:hAnsi="宋体" w:eastAsia="宋体" w:cs="宋体"/>
                <w:sz w:val="21"/>
                <w:szCs w:val="21"/>
              </w:rPr>
              <w:t xml:space="preserve"> </w:t>
            </w:r>
            <w:r>
              <w:rPr>
                <w:rFonts w:hint="eastAsia" w:ascii="宋体" w:hAnsi="宋体" w:eastAsia="宋体" w:cs="宋体"/>
                <w:sz w:val="21"/>
                <w:szCs w:val="21"/>
                <w:lang w:eastAsia="zh-CN"/>
              </w:rPr>
              <w:t>且未采取任何防治措施。</w:t>
            </w:r>
          </w:p>
        </w:tc>
        <w:tc>
          <w:tcPr>
            <w:tcW w:w="665" w:type="pct"/>
            <w:noWrap w:val="0"/>
            <w:vAlign w:val="center"/>
          </w:tcPr>
          <w:p w14:paraId="4E8AD02E">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rPr>
              <w:t>0.5</w:t>
            </w:r>
          </w:p>
        </w:tc>
        <w:tc>
          <w:tcPr>
            <w:tcW w:w="747" w:type="pct"/>
            <w:noWrap w:val="0"/>
            <w:vAlign w:val="center"/>
          </w:tcPr>
          <w:p w14:paraId="0B940FFB">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611" w:type="pct"/>
            <w:vMerge w:val="restart"/>
            <w:noWrap w:val="0"/>
            <w:vAlign w:val="center"/>
          </w:tcPr>
          <w:p w14:paraId="19D9D810">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r>
      <w:tr w14:paraId="2B434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 w:type="pct"/>
            <w:vMerge w:val="continue"/>
            <w:noWrap w:val="0"/>
            <w:vAlign w:val="center"/>
          </w:tcPr>
          <w:p w14:paraId="6237F483">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665" w:type="pct"/>
            <w:vMerge w:val="continue"/>
            <w:noWrap w:val="0"/>
            <w:vAlign w:val="center"/>
          </w:tcPr>
          <w:p w14:paraId="3AF45E00">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498" w:type="pct"/>
            <w:vMerge w:val="continue"/>
            <w:noWrap w:val="0"/>
            <w:vAlign w:val="center"/>
          </w:tcPr>
          <w:p w14:paraId="3F2C9198">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1497" w:type="pct"/>
            <w:noWrap w:val="0"/>
            <w:vAlign w:val="center"/>
          </w:tcPr>
          <w:p w14:paraId="69248A51">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rPr>
                <w:rFonts w:hint="eastAsia" w:ascii="宋体" w:hAnsi="宋体" w:eastAsia="宋体" w:cs="宋体"/>
                <w:sz w:val="21"/>
                <w:szCs w:val="21"/>
                <w:lang w:eastAsia="zh-CN"/>
              </w:rPr>
            </w:pPr>
            <w:r>
              <w:rPr>
                <w:rFonts w:hint="eastAsia" w:ascii="宋体" w:hAnsi="宋体" w:eastAsia="宋体" w:cs="宋体"/>
                <w:sz w:val="21"/>
                <w:szCs w:val="21"/>
              </w:rPr>
              <w:t>在病虫害高发季节，未按养护标准落实基础性预防打药工作。</w:t>
            </w:r>
          </w:p>
        </w:tc>
        <w:tc>
          <w:tcPr>
            <w:tcW w:w="665" w:type="pct"/>
            <w:noWrap w:val="0"/>
            <w:vAlign w:val="center"/>
          </w:tcPr>
          <w:p w14:paraId="546CD0DA">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rPr>
              <w:t>0.5</w:t>
            </w:r>
          </w:p>
        </w:tc>
        <w:tc>
          <w:tcPr>
            <w:tcW w:w="747" w:type="pct"/>
            <w:noWrap w:val="0"/>
            <w:vAlign w:val="center"/>
          </w:tcPr>
          <w:p w14:paraId="640A2842">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611" w:type="pct"/>
            <w:vMerge w:val="continue"/>
            <w:noWrap w:val="0"/>
            <w:vAlign w:val="center"/>
          </w:tcPr>
          <w:p w14:paraId="276F360A">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r>
      <w:tr w14:paraId="4B7C2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 w:type="pct"/>
            <w:vMerge w:val="restart"/>
            <w:noWrap w:val="0"/>
            <w:vAlign w:val="center"/>
          </w:tcPr>
          <w:p w14:paraId="4FE268BA">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rPr>
              <w:t>6</w:t>
            </w:r>
          </w:p>
        </w:tc>
        <w:tc>
          <w:tcPr>
            <w:tcW w:w="665" w:type="pct"/>
            <w:vMerge w:val="restart"/>
            <w:noWrap w:val="0"/>
            <w:vAlign w:val="center"/>
          </w:tcPr>
          <w:p w14:paraId="065F4F56">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rPr>
              <w:t>保洁</w:t>
            </w:r>
          </w:p>
        </w:tc>
        <w:tc>
          <w:tcPr>
            <w:tcW w:w="498" w:type="pct"/>
            <w:vMerge w:val="restart"/>
            <w:noWrap w:val="0"/>
            <w:vAlign w:val="center"/>
          </w:tcPr>
          <w:p w14:paraId="21B0AC04">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rPr>
              <w:t>10</w:t>
            </w:r>
          </w:p>
        </w:tc>
        <w:tc>
          <w:tcPr>
            <w:tcW w:w="1497" w:type="pct"/>
            <w:noWrap w:val="0"/>
            <w:vAlign w:val="center"/>
          </w:tcPr>
          <w:p w14:paraId="6C4ABD5E">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rPr>
                <w:rFonts w:hint="eastAsia" w:ascii="宋体" w:hAnsi="宋体" w:eastAsia="宋体" w:cs="宋体"/>
                <w:sz w:val="21"/>
                <w:szCs w:val="21"/>
                <w:lang w:eastAsia="zh-CN"/>
              </w:rPr>
            </w:pPr>
            <w:r>
              <w:rPr>
                <w:rFonts w:hint="eastAsia" w:ascii="宋体" w:hAnsi="宋体" w:eastAsia="宋体" w:cs="宋体"/>
                <w:sz w:val="21"/>
                <w:szCs w:val="21"/>
              </w:rPr>
              <w:t>日常养护修剪产生的树枝、杂草等绿化垃圾，超过规定时限（如当日或次日）未清理。</w:t>
            </w:r>
          </w:p>
        </w:tc>
        <w:tc>
          <w:tcPr>
            <w:tcW w:w="665" w:type="pct"/>
            <w:noWrap w:val="0"/>
            <w:vAlign w:val="center"/>
          </w:tcPr>
          <w:p w14:paraId="6C2CD882">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rPr>
              <w:t>1</w:t>
            </w:r>
          </w:p>
        </w:tc>
        <w:tc>
          <w:tcPr>
            <w:tcW w:w="747" w:type="pct"/>
            <w:noWrap w:val="0"/>
            <w:vAlign w:val="center"/>
          </w:tcPr>
          <w:p w14:paraId="2E882927">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611" w:type="pct"/>
            <w:vMerge w:val="restart"/>
            <w:noWrap w:val="0"/>
            <w:vAlign w:val="center"/>
          </w:tcPr>
          <w:p w14:paraId="55089A2A">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r>
      <w:tr w14:paraId="04EC2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 w:type="pct"/>
            <w:vMerge w:val="continue"/>
            <w:noWrap w:val="0"/>
            <w:vAlign w:val="center"/>
          </w:tcPr>
          <w:p w14:paraId="080CD8D4">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665" w:type="pct"/>
            <w:vMerge w:val="continue"/>
            <w:noWrap w:val="0"/>
            <w:vAlign w:val="center"/>
          </w:tcPr>
          <w:p w14:paraId="699D3212">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498" w:type="pct"/>
            <w:vMerge w:val="continue"/>
            <w:noWrap w:val="0"/>
            <w:vAlign w:val="center"/>
          </w:tcPr>
          <w:p w14:paraId="0DDF653A">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1497" w:type="pct"/>
            <w:noWrap w:val="0"/>
            <w:vAlign w:val="center"/>
          </w:tcPr>
          <w:p w14:paraId="7F455813">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rPr>
                <w:rFonts w:hint="eastAsia" w:ascii="宋体" w:hAnsi="宋体" w:eastAsia="宋体" w:cs="宋体"/>
                <w:sz w:val="21"/>
                <w:szCs w:val="21"/>
                <w:lang w:eastAsia="zh-CN"/>
              </w:rPr>
            </w:pPr>
            <w:r>
              <w:rPr>
                <w:rFonts w:hint="eastAsia" w:ascii="宋体" w:hAnsi="宋体" w:eastAsia="宋体" w:cs="宋体"/>
                <w:sz w:val="21"/>
                <w:szCs w:val="21"/>
              </w:rPr>
              <w:t>绿化垃圾随意乱倒、焚烧或违规堆放在主园路影响通行。</w:t>
            </w:r>
          </w:p>
        </w:tc>
        <w:tc>
          <w:tcPr>
            <w:tcW w:w="665" w:type="pct"/>
            <w:noWrap w:val="0"/>
            <w:vAlign w:val="center"/>
          </w:tcPr>
          <w:p w14:paraId="3ABF1C61">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rPr>
              <w:t>1</w:t>
            </w:r>
          </w:p>
        </w:tc>
        <w:tc>
          <w:tcPr>
            <w:tcW w:w="747" w:type="pct"/>
            <w:noWrap w:val="0"/>
            <w:vAlign w:val="center"/>
          </w:tcPr>
          <w:p w14:paraId="2C23E7CF">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611" w:type="pct"/>
            <w:vMerge w:val="continue"/>
            <w:noWrap w:val="0"/>
            <w:vAlign w:val="center"/>
          </w:tcPr>
          <w:p w14:paraId="084C2BA7">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r>
      <w:tr w14:paraId="680D8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atLeast"/>
          <w:jc w:val="center"/>
        </w:trPr>
        <w:tc>
          <w:tcPr>
            <w:tcW w:w="313" w:type="pct"/>
            <w:vMerge w:val="restart"/>
            <w:noWrap w:val="0"/>
            <w:vAlign w:val="center"/>
          </w:tcPr>
          <w:p w14:paraId="69BE2243">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rPr>
              <w:t>7</w:t>
            </w:r>
          </w:p>
        </w:tc>
        <w:tc>
          <w:tcPr>
            <w:tcW w:w="665" w:type="pct"/>
            <w:vMerge w:val="restart"/>
            <w:noWrap w:val="0"/>
            <w:vAlign w:val="center"/>
          </w:tcPr>
          <w:p w14:paraId="0A17B779">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设施</w:t>
            </w:r>
          </w:p>
          <w:p w14:paraId="1DB0CA2F">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rPr>
              <w:t>人员</w:t>
            </w:r>
          </w:p>
        </w:tc>
        <w:tc>
          <w:tcPr>
            <w:tcW w:w="498" w:type="pct"/>
            <w:vMerge w:val="restart"/>
            <w:noWrap w:val="0"/>
            <w:vAlign w:val="center"/>
          </w:tcPr>
          <w:p w14:paraId="651657F4">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rPr>
              <w:t>10</w:t>
            </w:r>
          </w:p>
        </w:tc>
        <w:tc>
          <w:tcPr>
            <w:tcW w:w="1497" w:type="pct"/>
            <w:noWrap w:val="0"/>
            <w:vAlign w:val="center"/>
          </w:tcPr>
          <w:p w14:paraId="3611F535">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rPr>
                <w:rFonts w:hint="eastAsia" w:ascii="宋体" w:hAnsi="宋体" w:eastAsia="宋体" w:cs="宋体"/>
                <w:sz w:val="21"/>
                <w:szCs w:val="21"/>
                <w:lang w:eastAsia="zh-CN"/>
              </w:rPr>
            </w:pPr>
            <w:r>
              <w:rPr>
                <w:rFonts w:hint="eastAsia" w:ascii="宋体" w:hAnsi="宋体" w:eastAsia="宋体" w:cs="宋体"/>
                <w:sz w:val="21"/>
                <w:szCs w:val="21"/>
              </w:rPr>
              <w:t>浇水及机械设备带严重故障作业，或存在漏油、漏药污染公园铺装。</w:t>
            </w:r>
          </w:p>
        </w:tc>
        <w:tc>
          <w:tcPr>
            <w:tcW w:w="665" w:type="pct"/>
            <w:noWrap w:val="0"/>
            <w:vAlign w:val="center"/>
          </w:tcPr>
          <w:p w14:paraId="35983633">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1</w:t>
            </w:r>
          </w:p>
        </w:tc>
        <w:tc>
          <w:tcPr>
            <w:tcW w:w="747" w:type="pct"/>
            <w:noWrap w:val="0"/>
            <w:vAlign w:val="center"/>
          </w:tcPr>
          <w:p w14:paraId="194BFCA5">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611" w:type="pct"/>
            <w:vMerge w:val="restart"/>
            <w:noWrap w:val="0"/>
            <w:vAlign w:val="center"/>
          </w:tcPr>
          <w:p w14:paraId="23AC049F">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r>
      <w:tr w14:paraId="6FF6D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 w:type="pct"/>
            <w:vMerge w:val="continue"/>
            <w:noWrap w:val="0"/>
            <w:vAlign w:val="center"/>
          </w:tcPr>
          <w:p w14:paraId="1EB7CE58">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665" w:type="pct"/>
            <w:vMerge w:val="continue"/>
            <w:noWrap w:val="0"/>
            <w:vAlign w:val="center"/>
          </w:tcPr>
          <w:p w14:paraId="3E6D0E40">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498" w:type="pct"/>
            <w:vMerge w:val="continue"/>
            <w:noWrap w:val="0"/>
            <w:vAlign w:val="center"/>
          </w:tcPr>
          <w:p w14:paraId="29D564F0">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1497" w:type="pct"/>
            <w:noWrap w:val="0"/>
            <w:vAlign w:val="center"/>
          </w:tcPr>
          <w:p w14:paraId="50C66433">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rPr>
                <w:rFonts w:hint="eastAsia" w:ascii="宋体" w:hAnsi="宋体" w:eastAsia="宋体" w:cs="宋体"/>
                <w:sz w:val="21"/>
                <w:szCs w:val="21"/>
                <w:lang w:eastAsia="zh-CN"/>
              </w:rPr>
            </w:pPr>
            <w:r>
              <w:rPr>
                <w:rFonts w:hint="eastAsia" w:ascii="宋体" w:hAnsi="宋体" w:eastAsia="宋体" w:cs="宋体"/>
                <w:sz w:val="21"/>
                <w:szCs w:val="21"/>
              </w:rPr>
              <w:t>机械修剪、打药等作业操作不当，存在伤及游客的安全隐患。</w:t>
            </w:r>
          </w:p>
        </w:tc>
        <w:tc>
          <w:tcPr>
            <w:tcW w:w="665" w:type="pct"/>
            <w:noWrap w:val="0"/>
            <w:vAlign w:val="center"/>
          </w:tcPr>
          <w:p w14:paraId="05D44420">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rPr>
              <w:t>0.5</w:t>
            </w:r>
          </w:p>
        </w:tc>
        <w:tc>
          <w:tcPr>
            <w:tcW w:w="747" w:type="pct"/>
            <w:noWrap w:val="0"/>
            <w:vAlign w:val="center"/>
          </w:tcPr>
          <w:p w14:paraId="77FE8EF0">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611" w:type="pct"/>
            <w:vMerge w:val="continue"/>
            <w:noWrap w:val="0"/>
            <w:vAlign w:val="center"/>
          </w:tcPr>
          <w:p w14:paraId="2877D82B">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r>
      <w:tr w14:paraId="5109E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 w:type="pct"/>
            <w:vMerge w:val="continue"/>
            <w:noWrap w:val="0"/>
            <w:vAlign w:val="center"/>
          </w:tcPr>
          <w:p w14:paraId="6D898F7A">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665" w:type="pct"/>
            <w:vMerge w:val="continue"/>
            <w:noWrap w:val="0"/>
            <w:vAlign w:val="center"/>
          </w:tcPr>
          <w:p w14:paraId="105D1F9E">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498" w:type="pct"/>
            <w:vMerge w:val="continue"/>
            <w:noWrap w:val="0"/>
            <w:vAlign w:val="center"/>
          </w:tcPr>
          <w:p w14:paraId="64456C58">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1497" w:type="pct"/>
            <w:noWrap w:val="0"/>
            <w:vAlign w:val="center"/>
          </w:tcPr>
          <w:p w14:paraId="16646A6C">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rPr>
                <w:rFonts w:hint="eastAsia" w:ascii="宋体" w:hAnsi="宋体" w:eastAsia="宋体" w:cs="宋体"/>
                <w:sz w:val="21"/>
                <w:szCs w:val="21"/>
                <w:lang w:eastAsia="zh-CN"/>
              </w:rPr>
            </w:pPr>
            <w:r>
              <w:rPr>
                <w:rFonts w:hint="eastAsia" w:ascii="宋体" w:hAnsi="宋体" w:eastAsia="宋体" w:cs="宋体"/>
                <w:sz w:val="21"/>
                <w:szCs w:val="21"/>
              </w:rPr>
              <w:t>占用公园主干道或人员密集区进行大面积作业时，未设立基础安全警示标识。</w:t>
            </w:r>
          </w:p>
        </w:tc>
        <w:tc>
          <w:tcPr>
            <w:tcW w:w="665" w:type="pct"/>
            <w:noWrap w:val="0"/>
            <w:vAlign w:val="center"/>
          </w:tcPr>
          <w:p w14:paraId="4C039031">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rPr>
              <w:t>0.5</w:t>
            </w:r>
          </w:p>
        </w:tc>
        <w:tc>
          <w:tcPr>
            <w:tcW w:w="747" w:type="pct"/>
            <w:noWrap w:val="0"/>
            <w:vAlign w:val="center"/>
          </w:tcPr>
          <w:p w14:paraId="7551D2F7">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611" w:type="pct"/>
            <w:vMerge w:val="continue"/>
            <w:noWrap w:val="0"/>
            <w:vAlign w:val="center"/>
          </w:tcPr>
          <w:p w14:paraId="6CF9A675">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r>
      <w:tr w14:paraId="7634A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 w:type="pct"/>
            <w:vMerge w:val="continue"/>
            <w:noWrap w:val="0"/>
            <w:vAlign w:val="center"/>
          </w:tcPr>
          <w:p w14:paraId="0EDB65F0">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665" w:type="pct"/>
            <w:vMerge w:val="continue"/>
            <w:noWrap w:val="0"/>
            <w:vAlign w:val="center"/>
          </w:tcPr>
          <w:p w14:paraId="783A570A">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498" w:type="pct"/>
            <w:vMerge w:val="continue"/>
            <w:noWrap w:val="0"/>
            <w:vAlign w:val="center"/>
          </w:tcPr>
          <w:p w14:paraId="4B77B0F1">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1497" w:type="pct"/>
            <w:noWrap w:val="0"/>
            <w:vAlign w:val="center"/>
          </w:tcPr>
          <w:p w14:paraId="7CEF9DEF">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rPr>
                <w:rFonts w:hint="eastAsia" w:ascii="宋体" w:hAnsi="宋体" w:eastAsia="宋体" w:cs="宋体"/>
                <w:sz w:val="21"/>
                <w:szCs w:val="21"/>
                <w:lang w:eastAsia="zh-CN"/>
              </w:rPr>
            </w:pPr>
            <w:r>
              <w:rPr>
                <w:rFonts w:hint="eastAsia" w:ascii="宋体" w:hAnsi="宋体" w:eastAsia="宋体" w:cs="宋体"/>
                <w:sz w:val="21"/>
                <w:szCs w:val="21"/>
              </w:rPr>
              <w:t>养护施工物料乱堆乱放影响游园秩序（替换原“施工围挡未铺彩条布”）。</w:t>
            </w:r>
          </w:p>
        </w:tc>
        <w:tc>
          <w:tcPr>
            <w:tcW w:w="665" w:type="pct"/>
            <w:noWrap w:val="0"/>
            <w:vAlign w:val="center"/>
          </w:tcPr>
          <w:p w14:paraId="23641C02">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rPr>
              <w:t>0.5</w:t>
            </w:r>
          </w:p>
        </w:tc>
        <w:tc>
          <w:tcPr>
            <w:tcW w:w="747" w:type="pct"/>
            <w:noWrap w:val="0"/>
            <w:vAlign w:val="center"/>
          </w:tcPr>
          <w:p w14:paraId="633D1AEE">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611" w:type="pct"/>
            <w:vMerge w:val="continue"/>
            <w:noWrap w:val="0"/>
            <w:vAlign w:val="center"/>
          </w:tcPr>
          <w:p w14:paraId="299817FC">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r>
      <w:tr w14:paraId="774C1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 w:type="pct"/>
            <w:vMerge w:val="continue"/>
            <w:noWrap w:val="0"/>
            <w:vAlign w:val="center"/>
          </w:tcPr>
          <w:p w14:paraId="428DC9EA">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665" w:type="pct"/>
            <w:vMerge w:val="continue"/>
            <w:noWrap w:val="0"/>
            <w:vAlign w:val="center"/>
          </w:tcPr>
          <w:p w14:paraId="2EFE095A">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498" w:type="pct"/>
            <w:vMerge w:val="continue"/>
            <w:noWrap w:val="0"/>
            <w:vAlign w:val="center"/>
          </w:tcPr>
          <w:p w14:paraId="1F348899">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1497" w:type="pct"/>
            <w:noWrap w:val="0"/>
            <w:vAlign w:val="center"/>
          </w:tcPr>
          <w:p w14:paraId="073C9C9F">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rPr>
                <w:rFonts w:hint="eastAsia" w:ascii="宋体" w:hAnsi="宋体" w:eastAsia="宋体" w:cs="宋体"/>
                <w:sz w:val="21"/>
                <w:szCs w:val="21"/>
                <w:lang w:eastAsia="zh-CN"/>
              </w:rPr>
            </w:pPr>
            <w:r>
              <w:rPr>
                <w:rFonts w:hint="eastAsia" w:ascii="宋体" w:hAnsi="宋体" w:eastAsia="宋体" w:cs="宋体"/>
                <w:sz w:val="21"/>
                <w:szCs w:val="21"/>
              </w:rPr>
              <w:t>一线作业人员未按要求统一着装或未穿戴安全反光背心，不符合要求达5人次以上。</w:t>
            </w:r>
          </w:p>
        </w:tc>
        <w:tc>
          <w:tcPr>
            <w:tcW w:w="665" w:type="pct"/>
            <w:noWrap w:val="0"/>
            <w:vAlign w:val="center"/>
          </w:tcPr>
          <w:p w14:paraId="121FBFC1">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rPr>
              <w:t>0.5</w:t>
            </w:r>
          </w:p>
        </w:tc>
        <w:tc>
          <w:tcPr>
            <w:tcW w:w="747" w:type="pct"/>
            <w:noWrap w:val="0"/>
            <w:vAlign w:val="center"/>
          </w:tcPr>
          <w:p w14:paraId="33DED54C">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611" w:type="pct"/>
            <w:vMerge w:val="continue"/>
            <w:noWrap w:val="0"/>
            <w:vAlign w:val="center"/>
          </w:tcPr>
          <w:p w14:paraId="6EA8FC3B">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r>
      <w:tr w14:paraId="38DAE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 w:type="pct"/>
            <w:vMerge w:val="continue"/>
            <w:noWrap w:val="0"/>
            <w:vAlign w:val="center"/>
          </w:tcPr>
          <w:p w14:paraId="4557E0A6">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665" w:type="pct"/>
            <w:vMerge w:val="continue"/>
            <w:noWrap w:val="0"/>
            <w:vAlign w:val="center"/>
          </w:tcPr>
          <w:p w14:paraId="444CCC8E">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498" w:type="pct"/>
            <w:vMerge w:val="continue"/>
            <w:noWrap w:val="0"/>
            <w:vAlign w:val="center"/>
          </w:tcPr>
          <w:p w14:paraId="60AD5124">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1497" w:type="pct"/>
            <w:noWrap w:val="0"/>
            <w:vAlign w:val="center"/>
          </w:tcPr>
          <w:p w14:paraId="6A99847D">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rPr>
                <w:rFonts w:hint="eastAsia" w:ascii="宋体" w:hAnsi="宋体" w:eastAsia="宋体" w:cs="宋体"/>
                <w:sz w:val="21"/>
                <w:szCs w:val="21"/>
                <w:lang w:eastAsia="zh-CN"/>
              </w:rPr>
            </w:pPr>
            <w:r>
              <w:rPr>
                <w:rFonts w:hint="eastAsia" w:ascii="宋体" w:hAnsi="宋体" w:eastAsia="宋体" w:cs="宋体"/>
                <w:sz w:val="21"/>
                <w:szCs w:val="21"/>
              </w:rPr>
              <w:t>现场实际常驻及调配养护人员数量严重不足，致使管护大面积脱节。</w:t>
            </w:r>
          </w:p>
        </w:tc>
        <w:tc>
          <w:tcPr>
            <w:tcW w:w="665" w:type="pct"/>
            <w:noWrap w:val="0"/>
            <w:vAlign w:val="center"/>
          </w:tcPr>
          <w:p w14:paraId="4EEBE07F">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rPr>
              <w:t>1</w:t>
            </w:r>
          </w:p>
        </w:tc>
        <w:tc>
          <w:tcPr>
            <w:tcW w:w="747" w:type="pct"/>
            <w:noWrap w:val="0"/>
            <w:vAlign w:val="center"/>
          </w:tcPr>
          <w:p w14:paraId="07CCB74C">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611" w:type="pct"/>
            <w:vMerge w:val="continue"/>
            <w:noWrap w:val="0"/>
            <w:vAlign w:val="center"/>
          </w:tcPr>
          <w:p w14:paraId="406D930B">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r>
      <w:tr w14:paraId="741E4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 w:type="pct"/>
            <w:vMerge w:val="restart"/>
            <w:noWrap w:val="0"/>
            <w:vAlign w:val="center"/>
          </w:tcPr>
          <w:p w14:paraId="0E5AB7F6">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rPr>
              <w:t>8</w:t>
            </w:r>
          </w:p>
        </w:tc>
        <w:tc>
          <w:tcPr>
            <w:tcW w:w="665" w:type="pct"/>
            <w:vMerge w:val="restart"/>
            <w:noWrap w:val="0"/>
            <w:vAlign w:val="center"/>
          </w:tcPr>
          <w:p w14:paraId="575B35CB">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rPr>
              <w:t>突发事件重大事故</w:t>
            </w:r>
          </w:p>
        </w:tc>
        <w:tc>
          <w:tcPr>
            <w:tcW w:w="498" w:type="pct"/>
            <w:vMerge w:val="restart"/>
            <w:noWrap w:val="0"/>
            <w:vAlign w:val="center"/>
          </w:tcPr>
          <w:p w14:paraId="572CE867">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rPr>
              <w:t>10</w:t>
            </w:r>
          </w:p>
        </w:tc>
        <w:tc>
          <w:tcPr>
            <w:tcW w:w="1497" w:type="pct"/>
            <w:noWrap w:val="0"/>
            <w:vAlign w:val="center"/>
          </w:tcPr>
          <w:p w14:paraId="58ADB4AA">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rPr>
                <w:rFonts w:hint="eastAsia" w:ascii="宋体" w:hAnsi="宋体" w:eastAsia="宋体" w:cs="宋体"/>
                <w:sz w:val="21"/>
                <w:szCs w:val="21"/>
                <w:lang w:eastAsia="zh-CN"/>
              </w:rPr>
            </w:pPr>
            <w:r>
              <w:rPr>
                <w:rFonts w:hint="eastAsia" w:ascii="宋体" w:hAnsi="宋体" w:eastAsia="宋体" w:cs="宋体"/>
                <w:sz w:val="21"/>
                <w:szCs w:val="21"/>
              </w:rPr>
              <w:t>处理突发事件（如暴雨倒树抢险、冬季主干道除雪保畅）响应不及时。</w:t>
            </w:r>
          </w:p>
        </w:tc>
        <w:tc>
          <w:tcPr>
            <w:tcW w:w="665" w:type="pct"/>
            <w:noWrap w:val="0"/>
            <w:vAlign w:val="center"/>
          </w:tcPr>
          <w:p w14:paraId="6D1CBB76">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rPr>
              <w:t>5</w:t>
            </w:r>
          </w:p>
        </w:tc>
        <w:tc>
          <w:tcPr>
            <w:tcW w:w="747" w:type="pct"/>
            <w:noWrap w:val="0"/>
            <w:vAlign w:val="center"/>
          </w:tcPr>
          <w:p w14:paraId="0B6DBAF5">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611" w:type="pct"/>
            <w:vMerge w:val="restart"/>
            <w:noWrap w:val="0"/>
            <w:vAlign w:val="center"/>
          </w:tcPr>
          <w:p w14:paraId="74781D60">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r>
      <w:tr w14:paraId="1DAC0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 w:type="pct"/>
            <w:vMerge w:val="continue"/>
            <w:noWrap w:val="0"/>
            <w:vAlign w:val="center"/>
          </w:tcPr>
          <w:p w14:paraId="4D7F6301">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665" w:type="pct"/>
            <w:vMerge w:val="continue"/>
            <w:noWrap w:val="0"/>
            <w:vAlign w:val="center"/>
          </w:tcPr>
          <w:p w14:paraId="34CAD53B">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498" w:type="pct"/>
            <w:vMerge w:val="continue"/>
            <w:noWrap w:val="0"/>
            <w:vAlign w:val="center"/>
          </w:tcPr>
          <w:p w14:paraId="11382599">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1497" w:type="pct"/>
            <w:noWrap w:val="0"/>
            <w:vAlign w:val="center"/>
          </w:tcPr>
          <w:p w14:paraId="270CE649">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rPr>
                <w:rFonts w:hint="eastAsia" w:ascii="宋体" w:hAnsi="宋体" w:eastAsia="宋体" w:cs="宋体"/>
                <w:sz w:val="21"/>
                <w:szCs w:val="21"/>
                <w:lang w:eastAsia="zh-CN"/>
              </w:rPr>
            </w:pPr>
            <w:r>
              <w:rPr>
                <w:rFonts w:hint="eastAsia" w:ascii="宋体" w:hAnsi="宋体" w:eastAsia="宋体" w:cs="宋体"/>
                <w:sz w:val="21"/>
                <w:szCs w:val="21"/>
              </w:rPr>
              <w:t>因违章作业、管理严重疏忽引发安全生产事故等重大事件。</w:t>
            </w:r>
          </w:p>
        </w:tc>
        <w:tc>
          <w:tcPr>
            <w:tcW w:w="665" w:type="pct"/>
            <w:noWrap w:val="0"/>
            <w:vAlign w:val="center"/>
          </w:tcPr>
          <w:p w14:paraId="190C49F5">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rPr>
              <w:t>5</w:t>
            </w:r>
          </w:p>
        </w:tc>
        <w:tc>
          <w:tcPr>
            <w:tcW w:w="747" w:type="pct"/>
            <w:noWrap w:val="0"/>
            <w:vAlign w:val="center"/>
          </w:tcPr>
          <w:p w14:paraId="57DB68D6">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611" w:type="pct"/>
            <w:vMerge w:val="continue"/>
            <w:noWrap w:val="0"/>
            <w:vAlign w:val="center"/>
          </w:tcPr>
          <w:p w14:paraId="33A2B524">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r>
      <w:tr w14:paraId="3493F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 w:type="pct"/>
            <w:vMerge w:val="restart"/>
            <w:noWrap w:val="0"/>
            <w:vAlign w:val="center"/>
          </w:tcPr>
          <w:p w14:paraId="1D093122">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rPr>
              <w:t>9</w:t>
            </w:r>
          </w:p>
        </w:tc>
        <w:tc>
          <w:tcPr>
            <w:tcW w:w="665" w:type="pct"/>
            <w:vMerge w:val="restart"/>
            <w:noWrap w:val="0"/>
            <w:vAlign w:val="center"/>
          </w:tcPr>
          <w:p w14:paraId="23F498A2">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rPr>
              <w:t>数字化管理</w:t>
            </w:r>
          </w:p>
        </w:tc>
        <w:tc>
          <w:tcPr>
            <w:tcW w:w="498" w:type="pct"/>
            <w:vMerge w:val="restart"/>
            <w:noWrap w:val="0"/>
            <w:vAlign w:val="center"/>
          </w:tcPr>
          <w:p w14:paraId="7D7AEDFA">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rPr>
              <w:t>5</w:t>
            </w:r>
          </w:p>
        </w:tc>
        <w:tc>
          <w:tcPr>
            <w:tcW w:w="1497" w:type="pct"/>
            <w:noWrap w:val="0"/>
            <w:vAlign w:val="center"/>
          </w:tcPr>
          <w:p w14:paraId="630F60DA">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rPr>
                <w:rFonts w:hint="eastAsia" w:ascii="宋体" w:hAnsi="宋体" w:eastAsia="宋体" w:cs="宋体"/>
                <w:sz w:val="21"/>
                <w:szCs w:val="21"/>
                <w:lang w:eastAsia="zh-CN"/>
              </w:rPr>
            </w:pPr>
            <w:r>
              <w:rPr>
                <w:rFonts w:hint="eastAsia" w:ascii="宋体" w:hAnsi="宋体" w:eastAsia="宋体" w:cs="宋体"/>
                <w:sz w:val="21"/>
                <w:szCs w:val="21"/>
              </w:rPr>
              <w:t>数字城管平台案卷及12345市民投诉无故拖延、处置回复不及时。</w:t>
            </w:r>
          </w:p>
        </w:tc>
        <w:tc>
          <w:tcPr>
            <w:tcW w:w="665" w:type="pct"/>
            <w:noWrap w:val="0"/>
            <w:vAlign w:val="center"/>
          </w:tcPr>
          <w:p w14:paraId="551004B9">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2</w:t>
            </w:r>
          </w:p>
        </w:tc>
        <w:tc>
          <w:tcPr>
            <w:tcW w:w="747" w:type="pct"/>
            <w:noWrap w:val="0"/>
            <w:vAlign w:val="center"/>
          </w:tcPr>
          <w:p w14:paraId="6272AAE1">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611" w:type="pct"/>
            <w:vMerge w:val="restart"/>
            <w:noWrap w:val="0"/>
            <w:vAlign w:val="center"/>
          </w:tcPr>
          <w:p w14:paraId="24A54F35">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r>
      <w:tr w14:paraId="48000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 w:type="pct"/>
            <w:vMerge w:val="continue"/>
            <w:noWrap w:val="0"/>
            <w:vAlign w:val="center"/>
          </w:tcPr>
          <w:p w14:paraId="7D5FDB98">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rPr>
                <w:rFonts w:hint="eastAsia" w:ascii="宋体" w:hAnsi="宋体" w:eastAsia="宋体" w:cs="宋体"/>
                <w:sz w:val="21"/>
                <w:szCs w:val="21"/>
                <w:lang w:eastAsia="zh-CN"/>
              </w:rPr>
            </w:pPr>
          </w:p>
        </w:tc>
        <w:tc>
          <w:tcPr>
            <w:tcW w:w="665" w:type="pct"/>
            <w:vMerge w:val="continue"/>
            <w:noWrap w:val="0"/>
            <w:vAlign w:val="center"/>
          </w:tcPr>
          <w:p w14:paraId="3F816ADE">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498" w:type="pct"/>
            <w:vMerge w:val="continue"/>
            <w:noWrap w:val="0"/>
            <w:vAlign w:val="center"/>
          </w:tcPr>
          <w:p w14:paraId="2C8527CA">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1497" w:type="pct"/>
            <w:noWrap w:val="0"/>
            <w:vAlign w:val="center"/>
          </w:tcPr>
          <w:p w14:paraId="7CCA1D43">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rPr>
                <w:rFonts w:hint="eastAsia" w:ascii="宋体" w:hAnsi="宋体" w:eastAsia="宋体" w:cs="宋体"/>
                <w:sz w:val="21"/>
                <w:szCs w:val="21"/>
                <w:lang w:eastAsia="zh-CN"/>
              </w:rPr>
            </w:pPr>
            <w:r>
              <w:rPr>
                <w:rFonts w:hint="eastAsia" w:ascii="宋体" w:hAnsi="宋体" w:eastAsia="宋体" w:cs="宋体"/>
                <w:sz w:val="21"/>
                <w:szCs w:val="21"/>
              </w:rPr>
              <w:t>单周内因绿化严重失管引发的有效投诉案卷累计超过10条（含10条以上）。</w:t>
            </w:r>
          </w:p>
        </w:tc>
        <w:tc>
          <w:tcPr>
            <w:tcW w:w="665" w:type="pct"/>
            <w:noWrap w:val="0"/>
            <w:vAlign w:val="center"/>
          </w:tcPr>
          <w:p w14:paraId="24E6623E">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rPr>
              <w:t>3</w:t>
            </w:r>
          </w:p>
        </w:tc>
        <w:tc>
          <w:tcPr>
            <w:tcW w:w="747" w:type="pct"/>
            <w:noWrap w:val="0"/>
            <w:vAlign w:val="center"/>
          </w:tcPr>
          <w:p w14:paraId="7ADDDE38">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c>
          <w:tcPr>
            <w:tcW w:w="611" w:type="pct"/>
            <w:vMerge w:val="continue"/>
            <w:noWrap w:val="0"/>
            <w:vAlign w:val="center"/>
          </w:tcPr>
          <w:p w14:paraId="1195AB77">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r>
      <w:tr w14:paraId="650F8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8" w:type="pct"/>
            <w:gridSpan w:val="2"/>
            <w:noWrap w:val="0"/>
            <w:vAlign w:val="center"/>
          </w:tcPr>
          <w:p w14:paraId="2576BBCE">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rPr>
              <w:t>合计</w:t>
            </w:r>
          </w:p>
        </w:tc>
        <w:tc>
          <w:tcPr>
            <w:tcW w:w="498" w:type="pct"/>
            <w:noWrap w:val="0"/>
            <w:vAlign w:val="center"/>
          </w:tcPr>
          <w:p w14:paraId="500F3EC4">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rPr>
              <w:t>100</w:t>
            </w:r>
          </w:p>
        </w:tc>
        <w:tc>
          <w:tcPr>
            <w:tcW w:w="1497" w:type="pct"/>
            <w:noWrap w:val="0"/>
            <w:vAlign w:val="center"/>
          </w:tcPr>
          <w:p w14:paraId="5A6A0E4E">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rPr>
                <w:rFonts w:hint="eastAsia" w:ascii="宋体" w:hAnsi="宋体" w:eastAsia="宋体" w:cs="宋体"/>
                <w:sz w:val="21"/>
                <w:szCs w:val="21"/>
                <w:lang w:eastAsia="zh-CN"/>
              </w:rPr>
            </w:pPr>
            <w:r>
              <w:rPr>
                <w:rFonts w:hint="eastAsia" w:ascii="宋体" w:hAnsi="宋体" w:eastAsia="宋体" w:cs="宋体"/>
                <w:sz w:val="21"/>
                <w:szCs w:val="21"/>
              </w:rPr>
              <w:t>养护单位负责人签字确认：</w:t>
            </w:r>
          </w:p>
        </w:tc>
        <w:tc>
          <w:tcPr>
            <w:tcW w:w="1413" w:type="pct"/>
            <w:gridSpan w:val="2"/>
            <w:noWrap w:val="0"/>
            <w:vAlign w:val="center"/>
          </w:tcPr>
          <w:p w14:paraId="56EEC3F5">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r>
              <w:rPr>
                <w:rFonts w:hint="eastAsia" w:ascii="宋体" w:hAnsi="宋体" w:eastAsia="宋体" w:cs="宋体"/>
                <w:sz w:val="21"/>
                <w:szCs w:val="21"/>
              </w:rPr>
              <w:t>总分</w:t>
            </w:r>
          </w:p>
        </w:tc>
        <w:tc>
          <w:tcPr>
            <w:tcW w:w="611" w:type="pct"/>
            <w:noWrap w:val="0"/>
            <w:vAlign w:val="center"/>
          </w:tcPr>
          <w:p w14:paraId="2D7D6D56">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sz w:val="21"/>
                <w:szCs w:val="21"/>
                <w:lang w:eastAsia="zh-CN"/>
              </w:rPr>
            </w:pPr>
          </w:p>
        </w:tc>
      </w:tr>
    </w:tbl>
    <w:p w14:paraId="37B2F751">
      <w:pPr>
        <w:pStyle w:val="12"/>
        <w:keepNext w:val="0"/>
        <w:keepLines w:val="0"/>
        <w:pageBreakBefore w:val="0"/>
        <w:kinsoku/>
        <w:wordWrap/>
        <w:overflowPunct/>
        <w:topLinePunct w:val="0"/>
        <w:autoSpaceDE/>
        <w:autoSpaceDN/>
        <w:bidi w:val="0"/>
        <w:adjustRightInd/>
        <w:snapToGrid/>
        <w:spacing w:before="156" w:beforeLines="50" w:after="156" w:afterLines="50" w:line="240" w:lineRule="auto"/>
        <w:rPr>
          <w:rFonts w:hint="eastAsia" w:ascii="宋体" w:hAnsi="宋体" w:eastAsia="宋体" w:cs="宋体"/>
          <w:sz w:val="21"/>
          <w:szCs w:val="21"/>
        </w:rPr>
      </w:pPr>
      <w:r>
        <w:rPr>
          <w:rFonts w:hint="eastAsia" w:ascii="宋体" w:hAnsi="宋体" w:eastAsia="宋体" w:cs="宋体"/>
          <w:sz w:val="21"/>
          <w:szCs w:val="21"/>
        </w:rPr>
        <w:t>备注（附加奖惩项）：</w:t>
      </w:r>
    </w:p>
    <w:p w14:paraId="006CD806">
      <w:pPr>
        <w:pStyle w:val="12"/>
        <w:keepNext w:val="0"/>
        <w:keepLines w:val="0"/>
        <w:pageBreakBefore w:val="0"/>
        <w:kinsoku/>
        <w:wordWrap/>
        <w:overflowPunct/>
        <w:topLinePunct w:val="0"/>
        <w:autoSpaceDE/>
        <w:autoSpaceDN/>
        <w:bidi w:val="0"/>
        <w:adjustRightInd/>
        <w:snapToGrid/>
        <w:spacing w:before="156" w:beforeLines="50" w:after="156" w:afterLines="50" w:line="240" w:lineRule="auto"/>
        <w:ind w:firstLine="630"/>
        <w:rPr>
          <w:rFonts w:hint="eastAsia" w:ascii="宋体" w:hAnsi="宋体" w:eastAsia="宋体" w:cs="宋体"/>
          <w:sz w:val="21"/>
          <w:szCs w:val="21"/>
        </w:rPr>
      </w:pPr>
      <w:r>
        <w:rPr>
          <w:rFonts w:hint="eastAsia" w:ascii="宋体" w:hAnsi="宋体" w:eastAsia="宋体" w:cs="宋体"/>
          <w:sz w:val="21"/>
          <w:szCs w:val="21"/>
        </w:rPr>
        <w:t>出现以下情况，由采购人在当月总分值中直接进行加扣分核算：</w:t>
      </w:r>
    </w:p>
    <w:p w14:paraId="5532C8D8">
      <w:pPr>
        <w:pStyle w:val="12"/>
        <w:keepNext w:val="0"/>
        <w:keepLines w:val="0"/>
        <w:pageBreakBefore w:val="0"/>
        <w:kinsoku/>
        <w:wordWrap/>
        <w:overflowPunct/>
        <w:topLinePunct w:val="0"/>
        <w:autoSpaceDE/>
        <w:autoSpaceDN/>
        <w:bidi w:val="0"/>
        <w:adjustRightInd/>
        <w:snapToGrid/>
        <w:spacing w:before="156" w:beforeLines="50" w:after="156" w:afterLines="50" w:line="240" w:lineRule="auto"/>
        <w:ind w:firstLine="630"/>
        <w:rPr>
          <w:rFonts w:hint="eastAsia" w:ascii="宋体" w:hAnsi="宋体" w:eastAsia="宋体" w:cs="宋体"/>
          <w:sz w:val="21"/>
          <w:szCs w:val="21"/>
          <w:lang w:eastAsia="zh-CN"/>
        </w:rPr>
      </w:pPr>
      <w:r>
        <w:rPr>
          <w:rFonts w:hint="eastAsia" w:ascii="宋体" w:hAnsi="宋体" w:eastAsia="宋体" w:cs="宋体"/>
          <w:sz w:val="21"/>
          <w:szCs w:val="21"/>
          <w:lang w:eastAsia="zh-CN"/>
        </w:rPr>
        <w:t>1、常用易耗品（如农药、燃油、剪草配线）储备严重不足，导致停工影响养护进度的，扣3分。</w:t>
      </w:r>
    </w:p>
    <w:p w14:paraId="2749B558">
      <w:pPr>
        <w:pStyle w:val="12"/>
        <w:keepNext w:val="0"/>
        <w:keepLines w:val="0"/>
        <w:pageBreakBefore w:val="0"/>
        <w:kinsoku/>
        <w:wordWrap/>
        <w:overflowPunct/>
        <w:topLinePunct w:val="0"/>
        <w:autoSpaceDE/>
        <w:autoSpaceDN/>
        <w:bidi w:val="0"/>
        <w:adjustRightInd/>
        <w:snapToGrid/>
        <w:spacing w:before="156" w:beforeLines="50" w:after="156" w:afterLines="50" w:line="240" w:lineRule="auto"/>
        <w:ind w:firstLine="630"/>
        <w:rPr>
          <w:rFonts w:hint="eastAsia" w:ascii="宋体" w:hAnsi="宋体" w:eastAsia="宋体" w:cs="宋体"/>
          <w:sz w:val="21"/>
          <w:szCs w:val="21"/>
          <w:lang w:eastAsia="zh-CN"/>
        </w:rPr>
      </w:pPr>
      <w:r>
        <w:rPr>
          <w:rFonts w:hint="eastAsia" w:ascii="宋体" w:hAnsi="宋体" w:eastAsia="宋体" w:cs="宋体"/>
          <w:sz w:val="21"/>
          <w:szCs w:val="21"/>
          <w:lang w:eastAsia="zh-CN"/>
        </w:rPr>
        <w:t>2、肥料、农药等库房储存不符合安全管理规定，存在中毒或火灾隐患的，扣1分。</w:t>
      </w:r>
    </w:p>
    <w:p w14:paraId="2ABFCADF">
      <w:pPr>
        <w:pStyle w:val="12"/>
        <w:keepNext w:val="0"/>
        <w:keepLines w:val="0"/>
        <w:pageBreakBefore w:val="0"/>
        <w:kinsoku/>
        <w:wordWrap/>
        <w:overflowPunct/>
        <w:topLinePunct w:val="0"/>
        <w:autoSpaceDE/>
        <w:autoSpaceDN/>
        <w:bidi w:val="0"/>
        <w:adjustRightInd/>
        <w:snapToGrid/>
        <w:spacing w:before="156" w:beforeLines="50" w:after="156" w:afterLines="50" w:line="240" w:lineRule="auto"/>
        <w:ind w:firstLine="630"/>
        <w:rPr>
          <w:rFonts w:hint="eastAsia" w:ascii="宋体" w:hAnsi="宋体" w:eastAsia="宋体" w:cs="宋体"/>
          <w:sz w:val="21"/>
          <w:szCs w:val="21"/>
          <w:lang w:eastAsia="zh-CN"/>
        </w:rPr>
      </w:pPr>
      <w:r>
        <w:rPr>
          <w:rFonts w:hint="eastAsia" w:ascii="宋体" w:hAnsi="宋体" w:eastAsia="宋体" w:cs="宋体"/>
          <w:sz w:val="21"/>
          <w:szCs w:val="21"/>
          <w:lang w:eastAsia="zh-CN"/>
        </w:rPr>
        <w:t>3、供应商项目负责人无故拒不签收《整改通知单》的，扣1分/次。</w:t>
      </w:r>
    </w:p>
    <w:p w14:paraId="4BD80747">
      <w:pPr>
        <w:pStyle w:val="12"/>
        <w:keepNext w:val="0"/>
        <w:keepLines w:val="0"/>
        <w:pageBreakBefore w:val="0"/>
        <w:kinsoku/>
        <w:wordWrap/>
        <w:overflowPunct/>
        <w:topLinePunct w:val="0"/>
        <w:autoSpaceDE/>
        <w:autoSpaceDN/>
        <w:bidi w:val="0"/>
        <w:adjustRightInd/>
        <w:snapToGrid/>
        <w:spacing w:before="156" w:beforeLines="50" w:after="156" w:afterLines="50" w:line="240" w:lineRule="auto"/>
        <w:ind w:firstLine="630"/>
        <w:rPr>
          <w:rFonts w:hint="eastAsia" w:ascii="宋体" w:hAnsi="宋体" w:eastAsia="宋体" w:cs="宋体"/>
          <w:sz w:val="21"/>
          <w:szCs w:val="21"/>
          <w:lang w:eastAsia="zh-CN"/>
        </w:rPr>
      </w:pPr>
      <w:r>
        <w:rPr>
          <w:rFonts w:hint="eastAsia" w:ascii="宋体" w:hAnsi="宋体" w:eastAsia="宋体" w:cs="宋体"/>
          <w:sz w:val="21"/>
          <w:szCs w:val="21"/>
          <w:lang w:eastAsia="zh-CN"/>
        </w:rPr>
        <w:t>4、未按通知单要求期限整改达标的，扣0.5分/次；未在规定期限上报整改回复单的，扣1分/次。</w:t>
      </w:r>
    </w:p>
    <w:p w14:paraId="5865805B">
      <w:pPr>
        <w:pStyle w:val="12"/>
        <w:keepNext w:val="0"/>
        <w:keepLines w:val="0"/>
        <w:pageBreakBefore w:val="0"/>
        <w:kinsoku/>
        <w:wordWrap/>
        <w:overflowPunct/>
        <w:topLinePunct w:val="0"/>
        <w:autoSpaceDE/>
        <w:autoSpaceDN/>
        <w:bidi w:val="0"/>
        <w:adjustRightInd/>
        <w:snapToGrid/>
        <w:spacing w:before="156" w:beforeLines="50" w:after="156" w:afterLines="50" w:line="240" w:lineRule="auto"/>
        <w:ind w:firstLine="630"/>
        <w:rPr>
          <w:rFonts w:hint="eastAsia" w:ascii="宋体" w:hAnsi="宋体" w:eastAsia="宋体" w:cs="宋体"/>
          <w:sz w:val="21"/>
          <w:szCs w:val="21"/>
          <w:lang w:eastAsia="zh-CN"/>
        </w:rPr>
      </w:pPr>
      <w:r>
        <w:rPr>
          <w:rFonts w:hint="eastAsia" w:ascii="宋体" w:hAnsi="宋体" w:eastAsia="宋体" w:cs="宋体"/>
          <w:sz w:val="21"/>
          <w:szCs w:val="21"/>
          <w:lang w:eastAsia="zh-CN"/>
        </w:rPr>
        <w:t>5、在上级部门检查中因绿化问题受到通报批评的，扣1分/次。</w:t>
      </w:r>
    </w:p>
    <w:p w14:paraId="0E0F3869">
      <w:pPr>
        <w:pStyle w:val="12"/>
        <w:keepNext w:val="0"/>
        <w:keepLines w:val="0"/>
        <w:pageBreakBefore w:val="0"/>
        <w:kinsoku/>
        <w:wordWrap/>
        <w:overflowPunct/>
        <w:topLinePunct w:val="0"/>
        <w:autoSpaceDE/>
        <w:autoSpaceDN/>
        <w:bidi w:val="0"/>
        <w:adjustRightInd/>
        <w:snapToGrid/>
        <w:spacing w:before="156" w:beforeLines="50" w:after="156" w:afterLines="50" w:line="240" w:lineRule="auto"/>
        <w:ind w:firstLine="630"/>
        <w:rPr>
          <w:rFonts w:hint="eastAsia" w:ascii="宋体" w:hAnsi="宋体" w:eastAsia="宋体" w:cs="宋体"/>
          <w:sz w:val="21"/>
          <w:szCs w:val="21"/>
          <w:lang w:eastAsia="zh-CN"/>
        </w:rPr>
      </w:pPr>
      <w:r>
        <w:rPr>
          <w:rFonts w:hint="eastAsia" w:ascii="宋体" w:hAnsi="宋体" w:eastAsia="宋体" w:cs="宋体"/>
          <w:sz w:val="21"/>
          <w:szCs w:val="21"/>
          <w:lang w:eastAsia="zh-CN"/>
        </w:rPr>
        <w:t>6、所管辖区域因绿化严重失管被官方媒体负面报道及上级领导点名批评的，扣5分/次。</w:t>
      </w:r>
    </w:p>
    <w:p w14:paraId="17ACA140">
      <w:pPr>
        <w:pStyle w:val="12"/>
        <w:keepNext w:val="0"/>
        <w:keepLines w:val="0"/>
        <w:pageBreakBefore w:val="0"/>
        <w:kinsoku/>
        <w:wordWrap/>
        <w:overflowPunct/>
        <w:topLinePunct w:val="0"/>
        <w:autoSpaceDE/>
        <w:autoSpaceDN/>
        <w:bidi w:val="0"/>
        <w:adjustRightInd/>
        <w:snapToGrid/>
        <w:spacing w:before="156" w:beforeLines="50" w:after="156" w:afterLines="50" w:line="240" w:lineRule="auto"/>
        <w:ind w:firstLine="630"/>
        <w:rPr>
          <w:rFonts w:hint="eastAsia" w:ascii="宋体" w:hAnsi="宋体" w:eastAsia="宋体" w:cs="宋体"/>
          <w:sz w:val="21"/>
          <w:szCs w:val="21"/>
          <w:lang w:eastAsia="zh-CN"/>
        </w:rPr>
      </w:pPr>
      <w:r>
        <w:rPr>
          <w:rFonts w:hint="eastAsia" w:ascii="宋体" w:hAnsi="宋体" w:eastAsia="宋体" w:cs="宋体"/>
          <w:sz w:val="21"/>
          <w:szCs w:val="21"/>
          <w:lang w:eastAsia="zh-CN"/>
        </w:rPr>
        <w:t>7、（加分项） 受到市、县级主管部门表扬，或在重大迎检保障活动中表现突出，为滋水公园及采购人争取到荣誉的，可视情况每次增加1-3分（加分后当月总分不超过100分）。</w:t>
      </w:r>
    </w:p>
    <w:p w14:paraId="2EB34B7E">
      <w:pPr>
        <w:pStyle w:val="2"/>
        <w:bidi w:val="0"/>
        <w:jc w:val="center"/>
        <w:rPr>
          <w:rFonts w:hint="eastAsia" w:ascii="宋体" w:hAnsi="宋体" w:eastAsia="宋体" w:cs="宋体"/>
          <w:b/>
          <w:bCs/>
          <w:sz w:val="21"/>
          <w:szCs w:val="21"/>
        </w:rPr>
      </w:pPr>
      <w:r>
        <w:rPr>
          <w:rFonts w:hint="eastAsia" w:ascii="宋体" w:hAnsi="宋体" w:eastAsia="宋体" w:cs="宋体"/>
          <w:sz w:val="21"/>
          <w:szCs w:val="21"/>
        </w:rPr>
        <w:br w:type="page"/>
      </w:r>
      <w:r>
        <w:rPr>
          <w:rFonts w:hint="eastAsia" w:ascii="宋体" w:hAnsi="宋体" w:eastAsia="宋体" w:cs="宋体"/>
          <w:b/>
          <w:bCs/>
          <w:sz w:val="24"/>
          <w:szCs w:val="24"/>
        </w:rPr>
        <w:t>附件3 滋水公园绿化行道树清单以及天鹅湖物业因亮化滋水公园部分区域移栽树木明细</w:t>
      </w:r>
    </w:p>
    <w:tbl>
      <w:tblPr>
        <w:tblStyle w:val="7"/>
        <w:tblW w:w="5000" w:type="pct"/>
        <w:tblInd w:w="0" w:type="dxa"/>
        <w:tblLayout w:type="autofit"/>
        <w:tblCellMar>
          <w:top w:w="0" w:type="dxa"/>
          <w:left w:w="108" w:type="dxa"/>
          <w:bottom w:w="0" w:type="dxa"/>
          <w:right w:w="108" w:type="dxa"/>
        </w:tblCellMar>
      </w:tblPr>
      <w:tblGrid>
        <w:gridCol w:w="1476"/>
        <w:gridCol w:w="2448"/>
        <w:gridCol w:w="1476"/>
        <w:gridCol w:w="2693"/>
        <w:gridCol w:w="1478"/>
      </w:tblGrid>
      <w:tr w14:paraId="742A2B21">
        <w:tblPrEx>
          <w:tblCellMar>
            <w:top w:w="0" w:type="dxa"/>
            <w:left w:w="108" w:type="dxa"/>
            <w:bottom w:w="0" w:type="dxa"/>
            <w:right w:w="108" w:type="dxa"/>
          </w:tblCellMar>
        </w:tblPrEx>
        <w:trPr>
          <w:trHeight w:val="328" w:hRule="atLeast"/>
        </w:trPr>
        <w:tc>
          <w:tcPr>
            <w:tcW w:w="5000" w:type="pct"/>
            <w:gridSpan w:val="5"/>
            <w:tcBorders>
              <w:top w:val="single" w:color="000000" w:sz="4" w:space="0"/>
              <w:left w:val="single" w:color="000000" w:sz="4" w:space="0"/>
              <w:bottom w:val="single" w:color="000000" w:sz="4" w:space="0"/>
              <w:right w:val="single" w:color="000000" w:sz="4" w:space="0"/>
            </w:tcBorders>
            <w:noWrap/>
            <w:vAlign w:val="center"/>
          </w:tcPr>
          <w:p w14:paraId="2B50E7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滋水公园绿化行道树清单</w:t>
            </w:r>
          </w:p>
        </w:tc>
      </w:tr>
      <w:tr w14:paraId="67E58B43">
        <w:tblPrEx>
          <w:tblCellMar>
            <w:top w:w="0" w:type="dxa"/>
            <w:left w:w="108" w:type="dxa"/>
            <w:bottom w:w="0" w:type="dxa"/>
            <w:right w:w="108" w:type="dxa"/>
          </w:tblCellMar>
        </w:tblPrEx>
        <w:trPr>
          <w:trHeight w:val="328" w:hRule="atLeast"/>
        </w:trPr>
        <w:tc>
          <w:tcPr>
            <w:tcW w:w="771" w:type="pct"/>
            <w:tcBorders>
              <w:top w:val="single" w:color="000000" w:sz="4" w:space="0"/>
              <w:left w:val="single" w:color="000000" w:sz="4" w:space="0"/>
              <w:bottom w:val="single" w:color="000000" w:sz="4" w:space="0"/>
              <w:right w:val="single" w:color="000000" w:sz="4" w:space="0"/>
            </w:tcBorders>
            <w:noWrap/>
            <w:vAlign w:val="center"/>
          </w:tcPr>
          <w:p w14:paraId="1B97D7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序号</w:t>
            </w:r>
          </w:p>
        </w:tc>
        <w:tc>
          <w:tcPr>
            <w:tcW w:w="1279" w:type="pct"/>
            <w:tcBorders>
              <w:top w:val="single" w:color="000000" w:sz="4" w:space="0"/>
              <w:left w:val="single" w:color="000000" w:sz="4" w:space="0"/>
              <w:bottom w:val="single" w:color="000000" w:sz="4" w:space="0"/>
              <w:right w:val="single" w:color="000000" w:sz="4" w:space="0"/>
            </w:tcBorders>
            <w:noWrap/>
            <w:vAlign w:val="center"/>
          </w:tcPr>
          <w:p w14:paraId="16285B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树木名称</w:t>
            </w:r>
          </w:p>
        </w:tc>
        <w:tc>
          <w:tcPr>
            <w:tcW w:w="771" w:type="pct"/>
            <w:tcBorders>
              <w:top w:val="single" w:color="000000" w:sz="4" w:space="0"/>
              <w:left w:val="single" w:color="000000" w:sz="4" w:space="0"/>
              <w:bottom w:val="single" w:color="000000" w:sz="4" w:space="0"/>
              <w:right w:val="single" w:color="000000" w:sz="4" w:space="0"/>
            </w:tcBorders>
            <w:noWrap/>
            <w:vAlign w:val="center"/>
          </w:tcPr>
          <w:p w14:paraId="315ADF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数量</w:t>
            </w:r>
          </w:p>
        </w:tc>
        <w:tc>
          <w:tcPr>
            <w:tcW w:w="1407" w:type="pct"/>
            <w:tcBorders>
              <w:top w:val="single" w:color="000000" w:sz="4" w:space="0"/>
              <w:left w:val="single" w:color="000000" w:sz="4" w:space="0"/>
              <w:bottom w:val="single" w:color="000000" w:sz="4" w:space="0"/>
              <w:right w:val="single" w:color="000000" w:sz="4" w:space="0"/>
            </w:tcBorders>
            <w:noWrap/>
            <w:vAlign w:val="center"/>
          </w:tcPr>
          <w:p w14:paraId="5915851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枯萎/死树</w:t>
            </w:r>
          </w:p>
        </w:tc>
        <w:tc>
          <w:tcPr>
            <w:tcW w:w="770" w:type="pct"/>
            <w:tcBorders>
              <w:top w:val="single" w:color="000000" w:sz="4" w:space="0"/>
              <w:left w:val="single" w:color="000000" w:sz="4" w:space="0"/>
              <w:bottom w:val="single" w:color="000000" w:sz="4" w:space="0"/>
              <w:right w:val="single" w:color="000000" w:sz="4" w:space="0"/>
            </w:tcBorders>
            <w:noWrap/>
            <w:vAlign w:val="center"/>
          </w:tcPr>
          <w:p w14:paraId="4CDB1F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备注</w:t>
            </w:r>
          </w:p>
        </w:tc>
      </w:tr>
      <w:tr w14:paraId="4E8FE1AC">
        <w:tblPrEx>
          <w:tblCellMar>
            <w:top w:w="0" w:type="dxa"/>
            <w:left w:w="108" w:type="dxa"/>
            <w:bottom w:w="0" w:type="dxa"/>
            <w:right w:w="108" w:type="dxa"/>
          </w:tblCellMar>
        </w:tblPrEx>
        <w:trPr>
          <w:trHeight w:val="328" w:hRule="atLeast"/>
        </w:trPr>
        <w:tc>
          <w:tcPr>
            <w:tcW w:w="771" w:type="pct"/>
            <w:tcBorders>
              <w:top w:val="single" w:color="000000" w:sz="4" w:space="0"/>
              <w:left w:val="single" w:color="000000" w:sz="4" w:space="0"/>
              <w:bottom w:val="single" w:color="000000" w:sz="4" w:space="0"/>
              <w:right w:val="single" w:color="000000" w:sz="4" w:space="0"/>
            </w:tcBorders>
            <w:noWrap/>
            <w:vAlign w:val="center"/>
          </w:tcPr>
          <w:p w14:paraId="44B344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w:t>
            </w:r>
          </w:p>
        </w:tc>
        <w:tc>
          <w:tcPr>
            <w:tcW w:w="1279" w:type="pct"/>
            <w:tcBorders>
              <w:top w:val="single" w:color="000000" w:sz="4" w:space="0"/>
              <w:left w:val="single" w:color="000000" w:sz="4" w:space="0"/>
              <w:bottom w:val="single" w:color="000000" w:sz="4" w:space="0"/>
              <w:right w:val="single" w:color="000000" w:sz="4" w:space="0"/>
            </w:tcBorders>
            <w:noWrap/>
            <w:vAlign w:val="center"/>
          </w:tcPr>
          <w:p w14:paraId="3E3FA42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玉兰</w:t>
            </w:r>
          </w:p>
        </w:tc>
        <w:tc>
          <w:tcPr>
            <w:tcW w:w="771" w:type="pct"/>
            <w:tcBorders>
              <w:top w:val="single" w:color="000000" w:sz="4" w:space="0"/>
              <w:left w:val="single" w:color="000000" w:sz="4" w:space="0"/>
              <w:bottom w:val="single" w:color="000000" w:sz="4" w:space="0"/>
              <w:right w:val="single" w:color="000000" w:sz="4" w:space="0"/>
            </w:tcBorders>
            <w:noWrap/>
            <w:vAlign w:val="center"/>
          </w:tcPr>
          <w:p w14:paraId="06A486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62</w:t>
            </w:r>
          </w:p>
        </w:tc>
        <w:tc>
          <w:tcPr>
            <w:tcW w:w="1407" w:type="pct"/>
            <w:tcBorders>
              <w:top w:val="single" w:color="000000" w:sz="4" w:space="0"/>
              <w:left w:val="single" w:color="000000" w:sz="4" w:space="0"/>
              <w:bottom w:val="single" w:color="000000" w:sz="4" w:space="0"/>
              <w:right w:val="single" w:color="000000" w:sz="4" w:space="0"/>
            </w:tcBorders>
            <w:noWrap/>
            <w:vAlign w:val="center"/>
          </w:tcPr>
          <w:p w14:paraId="1A8CC6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3</w:t>
            </w:r>
          </w:p>
        </w:tc>
        <w:tc>
          <w:tcPr>
            <w:tcW w:w="770" w:type="pct"/>
            <w:tcBorders>
              <w:top w:val="single" w:color="000000" w:sz="4" w:space="0"/>
              <w:left w:val="single" w:color="000000" w:sz="4" w:space="0"/>
              <w:bottom w:val="single" w:color="000000" w:sz="4" w:space="0"/>
              <w:right w:val="single" w:color="000000" w:sz="4" w:space="0"/>
            </w:tcBorders>
            <w:noWrap/>
            <w:vAlign w:val="center"/>
          </w:tcPr>
          <w:p w14:paraId="0000B52F">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r>
      <w:tr w14:paraId="079B5463">
        <w:tblPrEx>
          <w:tblCellMar>
            <w:top w:w="0" w:type="dxa"/>
            <w:left w:w="108" w:type="dxa"/>
            <w:bottom w:w="0" w:type="dxa"/>
            <w:right w:w="108" w:type="dxa"/>
          </w:tblCellMar>
        </w:tblPrEx>
        <w:trPr>
          <w:trHeight w:val="328" w:hRule="atLeast"/>
        </w:trPr>
        <w:tc>
          <w:tcPr>
            <w:tcW w:w="771" w:type="pct"/>
            <w:tcBorders>
              <w:top w:val="single" w:color="000000" w:sz="4" w:space="0"/>
              <w:left w:val="single" w:color="000000" w:sz="4" w:space="0"/>
              <w:bottom w:val="single" w:color="000000" w:sz="4" w:space="0"/>
              <w:right w:val="single" w:color="000000" w:sz="4" w:space="0"/>
            </w:tcBorders>
            <w:noWrap/>
            <w:vAlign w:val="center"/>
          </w:tcPr>
          <w:p w14:paraId="3045AA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2</w:t>
            </w:r>
          </w:p>
        </w:tc>
        <w:tc>
          <w:tcPr>
            <w:tcW w:w="1279" w:type="pct"/>
            <w:tcBorders>
              <w:top w:val="single" w:color="000000" w:sz="4" w:space="0"/>
              <w:left w:val="single" w:color="000000" w:sz="4" w:space="0"/>
              <w:bottom w:val="single" w:color="000000" w:sz="4" w:space="0"/>
              <w:right w:val="single" w:color="000000" w:sz="4" w:space="0"/>
            </w:tcBorders>
            <w:noWrap/>
            <w:vAlign w:val="center"/>
          </w:tcPr>
          <w:p w14:paraId="5389E6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石楠</w:t>
            </w:r>
          </w:p>
        </w:tc>
        <w:tc>
          <w:tcPr>
            <w:tcW w:w="771" w:type="pct"/>
            <w:tcBorders>
              <w:top w:val="single" w:color="000000" w:sz="4" w:space="0"/>
              <w:left w:val="single" w:color="000000" w:sz="4" w:space="0"/>
              <w:bottom w:val="single" w:color="000000" w:sz="4" w:space="0"/>
              <w:right w:val="single" w:color="000000" w:sz="4" w:space="0"/>
            </w:tcBorders>
            <w:noWrap/>
            <w:vAlign w:val="center"/>
          </w:tcPr>
          <w:p w14:paraId="31873CF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133</w:t>
            </w:r>
          </w:p>
        </w:tc>
        <w:tc>
          <w:tcPr>
            <w:tcW w:w="1407" w:type="pct"/>
            <w:tcBorders>
              <w:top w:val="single" w:color="000000" w:sz="4" w:space="0"/>
              <w:left w:val="single" w:color="000000" w:sz="4" w:space="0"/>
              <w:bottom w:val="single" w:color="000000" w:sz="4" w:space="0"/>
              <w:right w:val="single" w:color="000000" w:sz="4" w:space="0"/>
            </w:tcBorders>
            <w:noWrap/>
            <w:vAlign w:val="center"/>
          </w:tcPr>
          <w:p w14:paraId="7B04D5B3">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c>
          <w:tcPr>
            <w:tcW w:w="770" w:type="pct"/>
            <w:tcBorders>
              <w:top w:val="single" w:color="000000" w:sz="4" w:space="0"/>
              <w:left w:val="single" w:color="000000" w:sz="4" w:space="0"/>
              <w:bottom w:val="single" w:color="000000" w:sz="4" w:space="0"/>
              <w:right w:val="single" w:color="000000" w:sz="4" w:space="0"/>
            </w:tcBorders>
            <w:noWrap/>
            <w:vAlign w:val="center"/>
          </w:tcPr>
          <w:p w14:paraId="25EC4B5A">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r>
      <w:tr w14:paraId="33978CAB">
        <w:tblPrEx>
          <w:tblCellMar>
            <w:top w:w="0" w:type="dxa"/>
            <w:left w:w="108" w:type="dxa"/>
            <w:bottom w:w="0" w:type="dxa"/>
            <w:right w:w="108" w:type="dxa"/>
          </w:tblCellMar>
        </w:tblPrEx>
        <w:trPr>
          <w:trHeight w:val="328" w:hRule="atLeast"/>
        </w:trPr>
        <w:tc>
          <w:tcPr>
            <w:tcW w:w="771" w:type="pct"/>
            <w:tcBorders>
              <w:top w:val="single" w:color="000000" w:sz="4" w:space="0"/>
              <w:left w:val="single" w:color="000000" w:sz="4" w:space="0"/>
              <w:bottom w:val="single" w:color="000000" w:sz="4" w:space="0"/>
              <w:right w:val="single" w:color="000000" w:sz="4" w:space="0"/>
            </w:tcBorders>
            <w:noWrap/>
            <w:vAlign w:val="center"/>
          </w:tcPr>
          <w:p w14:paraId="4E5734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3</w:t>
            </w:r>
          </w:p>
        </w:tc>
        <w:tc>
          <w:tcPr>
            <w:tcW w:w="1279" w:type="pct"/>
            <w:tcBorders>
              <w:top w:val="single" w:color="000000" w:sz="4" w:space="0"/>
              <w:left w:val="single" w:color="000000" w:sz="4" w:space="0"/>
              <w:bottom w:val="single" w:color="000000" w:sz="4" w:space="0"/>
              <w:right w:val="single" w:color="000000" w:sz="4" w:space="0"/>
            </w:tcBorders>
            <w:noWrap/>
            <w:vAlign w:val="center"/>
          </w:tcPr>
          <w:p w14:paraId="5388E3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国槐</w:t>
            </w:r>
          </w:p>
        </w:tc>
        <w:tc>
          <w:tcPr>
            <w:tcW w:w="771" w:type="pct"/>
            <w:tcBorders>
              <w:top w:val="single" w:color="000000" w:sz="4" w:space="0"/>
              <w:left w:val="single" w:color="000000" w:sz="4" w:space="0"/>
              <w:bottom w:val="single" w:color="000000" w:sz="4" w:space="0"/>
              <w:right w:val="single" w:color="000000" w:sz="4" w:space="0"/>
            </w:tcBorders>
            <w:noWrap/>
            <w:vAlign w:val="center"/>
          </w:tcPr>
          <w:p w14:paraId="65FBF2B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103</w:t>
            </w:r>
          </w:p>
        </w:tc>
        <w:tc>
          <w:tcPr>
            <w:tcW w:w="1407" w:type="pct"/>
            <w:tcBorders>
              <w:top w:val="single" w:color="000000" w:sz="4" w:space="0"/>
              <w:left w:val="single" w:color="000000" w:sz="4" w:space="0"/>
              <w:bottom w:val="single" w:color="000000" w:sz="4" w:space="0"/>
              <w:right w:val="single" w:color="000000" w:sz="4" w:space="0"/>
            </w:tcBorders>
            <w:noWrap/>
            <w:vAlign w:val="center"/>
          </w:tcPr>
          <w:p w14:paraId="196C08D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4</w:t>
            </w:r>
          </w:p>
        </w:tc>
        <w:tc>
          <w:tcPr>
            <w:tcW w:w="770" w:type="pct"/>
            <w:tcBorders>
              <w:top w:val="single" w:color="000000" w:sz="4" w:space="0"/>
              <w:left w:val="single" w:color="000000" w:sz="4" w:space="0"/>
              <w:bottom w:val="single" w:color="000000" w:sz="4" w:space="0"/>
              <w:right w:val="single" w:color="000000" w:sz="4" w:space="0"/>
            </w:tcBorders>
            <w:noWrap/>
            <w:vAlign w:val="center"/>
          </w:tcPr>
          <w:p w14:paraId="6BC3C9CA">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r>
      <w:tr w14:paraId="1BAC771A">
        <w:tblPrEx>
          <w:tblCellMar>
            <w:top w:w="0" w:type="dxa"/>
            <w:left w:w="108" w:type="dxa"/>
            <w:bottom w:w="0" w:type="dxa"/>
            <w:right w:w="108" w:type="dxa"/>
          </w:tblCellMar>
        </w:tblPrEx>
        <w:trPr>
          <w:trHeight w:val="328" w:hRule="atLeast"/>
        </w:trPr>
        <w:tc>
          <w:tcPr>
            <w:tcW w:w="771" w:type="pct"/>
            <w:tcBorders>
              <w:top w:val="single" w:color="000000" w:sz="4" w:space="0"/>
              <w:left w:val="single" w:color="000000" w:sz="4" w:space="0"/>
              <w:bottom w:val="single" w:color="000000" w:sz="4" w:space="0"/>
              <w:right w:val="single" w:color="000000" w:sz="4" w:space="0"/>
            </w:tcBorders>
            <w:noWrap/>
            <w:vAlign w:val="center"/>
          </w:tcPr>
          <w:p w14:paraId="11D867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4</w:t>
            </w:r>
          </w:p>
        </w:tc>
        <w:tc>
          <w:tcPr>
            <w:tcW w:w="1279" w:type="pct"/>
            <w:tcBorders>
              <w:top w:val="single" w:color="000000" w:sz="4" w:space="0"/>
              <w:left w:val="single" w:color="000000" w:sz="4" w:space="0"/>
              <w:bottom w:val="single" w:color="000000" w:sz="4" w:space="0"/>
              <w:right w:val="single" w:color="000000" w:sz="4" w:space="0"/>
            </w:tcBorders>
            <w:noWrap/>
            <w:vAlign w:val="center"/>
          </w:tcPr>
          <w:p w14:paraId="2D1A620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桂花</w:t>
            </w:r>
          </w:p>
        </w:tc>
        <w:tc>
          <w:tcPr>
            <w:tcW w:w="771" w:type="pct"/>
            <w:tcBorders>
              <w:top w:val="single" w:color="000000" w:sz="4" w:space="0"/>
              <w:left w:val="single" w:color="000000" w:sz="4" w:space="0"/>
              <w:bottom w:val="single" w:color="000000" w:sz="4" w:space="0"/>
              <w:right w:val="single" w:color="000000" w:sz="4" w:space="0"/>
            </w:tcBorders>
            <w:noWrap/>
            <w:vAlign w:val="center"/>
          </w:tcPr>
          <w:p w14:paraId="0749AA2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99</w:t>
            </w:r>
          </w:p>
        </w:tc>
        <w:tc>
          <w:tcPr>
            <w:tcW w:w="1407" w:type="pct"/>
            <w:tcBorders>
              <w:top w:val="single" w:color="000000" w:sz="4" w:space="0"/>
              <w:left w:val="single" w:color="000000" w:sz="4" w:space="0"/>
              <w:bottom w:val="single" w:color="000000" w:sz="4" w:space="0"/>
              <w:right w:val="single" w:color="000000" w:sz="4" w:space="0"/>
            </w:tcBorders>
            <w:noWrap/>
            <w:vAlign w:val="center"/>
          </w:tcPr>
          <w:p w14:paraId="0C1620FA">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c>
          <w:tcPr>
            <w:tcW w:w="770" w:type="pct"/>
            <w:tcBorders>
              <w:top w:val="single" w:color="000000" w:sz="4" w:space="0"/>
              <w:left w:val="single" w:color="000000" w:sz="4" w:space="0"/>
              <w:bottom w:val="single" w:color="000000" w:sz="4" w:space="0"/>
              <w:right w:val="single" w:color="000000" w:sz="4" w:space="0"/>
            </w:tcBorders>
            <w:noWrap/>
            <w:vAlign w:val="center"/>
          </w:tcPr>
          <w:p w14:paraId="019C65F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r>
      <w:tr w14:paraId="1DBFCEFE">
        <w:tblPrEx>
          <w:tblCellMar>
            <w:top w:w="0" w:type="dxa"/>
            <w:left w:w="108" w:type="dxa"/>
            <w:bottom w:w="0" w:type="dxa"/>
            <w:right w:w="108" w:type="dxa"/>
          </w:tblCellMar>
        </w:tblPrEx>
        <w:trPr>
          <w:trHeight w:val="328" w:hRule="atLeast"/>
        </w:trPr>
        <w:tc>
          <w:tcPr>
            <w:tcW w:w="771" w:type="pct"/>
            <w:tcBorders>
              <w:top w:val="single" w:color="000000" w:sz="4" w:space="0"/>
              <w:left w:val="single" w:color="000000" w:sz="4" w:space="0"/>
              <w:bottom w:val="single" w:color="000000" w:sz="4" w:space="0"/>
              <w:right w:val="single" w:color="000000" w:sz="4" w:space="0"/>
            </w:tcBorders>
            <w:noWrap/>
            <w:vAlign w:val="center"/>
          </w:tcPr>
          <w:p w14:paraId="64D1F88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5</w:t>
            </w:r>
          </w:p>
        </w:tc>
        <w:tc>
          <w:tcPr>
            <w:tcW w:w="1279" w:type="pct"/>
            <w:tcBorders>
              <w:top w:val="single" w:color="000000" w:sz="4" w:space="0"/>
              <w:left w:val="single" w:color="000000" w:sz="4" w:space="0"/>
              <w:bottom w:val="single" w:color="000000" w:sz="4" w:space="0"/>
              <w:right w:val="single" w:color="000000" w:sz="4" w:space="0"/>
            </w:tcBorders>
            <w:noWrap/>
            <w:vAlign w:val="center"/>
          </w:tcPr>
          <w:p w14:paraId="2379579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香樟树</w:t>
            </w:r>
          </w:p>
        </w:tc>
        <w:tc>
          <w:tcPr>
            <w:tcW w:w="771" w:type="pct"/>
            <w:tcBorders>
              <w:top w:val="single" w:color="000000" w:sz="4" w:space="0"/>
              <w:left w:val="single" w:color="000000" w:sz="4" w:space="0"/>
              <w:bottom w:val="single" w:color="000000" w:sz="4" w:space="0"/>
              <w:right w:val="single" w:color="000000" w:sz="4" w:space="0"/>
            </w:tcBorders>
            <w:noWrap/>
            <w:vAlign w:val="center"/>
          </w:tcPr>
          <w:p w14:paraId="78B69B6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46</w:t>
            </w:r>
          </w:p>
        </w:tc>
        <w:tc>
          <w:tcPr>
            <w:tcW w:w="1407" w:type="pct"/>
            <w:tcBorders>
              <w:top w:val="single" w:color="000000" w:sz="4" w:space="0"/>
              <w:left w:val="single" w:color="000000" w:sz="4" w:space="0"/>
              <w:bottom w:val="single" w:color="000000" w:sz="4" w:space="0"/>
              <w:right w:val="single" w:color="000000" w:sz="4" w:space="0"/>
            </w:tcBorders>
            <w:noWrap/>
            <w:vAlign w:val="center"/>
          </w:tcPr>
          <w:p w14:paraId="00A4CF4C">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c>
          <w:tcPr>
            <w:tcW w:w="770" w:type="pct"/>
            <w:tcBorders>
              <w:top w:val="single" w:color="000000" w:sz="4" w:space="0"/>
              <w:left w:val="single" w:color="000000" w:sz="4" w:space="0"/>
              <w:bottom w:val="single" w:color="000000" w:sz="4" w:space="0"/>
              <w:right w:val="single" w:color="000000" w:sz="4" w:space="0"/>
            </w:tcBorders>
            <w:noWrap/>
            <w:vAlign w:val="center"/>
          </w:tcPr>
          <w:p w14:paraId="7A8FAE8B">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r>
      <w:tr w14:paraId="058E7578">
        <w:tblPrEx>
          <w:tblCellMar>
            <w:top w:w="0" w:type="dxa"/>
            <w:left w:w="108" w:type="dxa"/>
            <w:bottom w:w="0" w:type="dxa"/>
            <w:right w:w="108" w:type="dxa"/>
          </w:tblCellMar>
        </w:tblPrEx>
        <w:trPr>
          <w:trHeight w:val="328" w:hRule="atLeast"/>
        </w:trPr>
        <w:tc>
          <w:tcPr>
            <w:tcW w:w="771" w:type="pct"/>
            <w:tcBorders>
              <w:top w:val="single" w:color="000000" w:sz="4" w:space="0"/>
              <w:left w:val="single" w:color="000000" w:sz="4" w:space="0"/>
              <w:bottom w:val="single" w:color="000000" w:sz="4" w:space="0"/>
              <w:right w:val="single" w:color="000000" w:sz="4" w:space="0"/>
            </w:tcBorders>
            <w:noWrap/>
            <w:vAlign w:val="center"/>
          </w:tcPr>
          <w:p w14:paraId="4792FF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6</w:t>
            </w:r>
          </w:p>
        </w:tc>
        <w:tc>
          <w:tcPr>
            <w:tcW w:w="1279" w:type="pct"/>
            <w:tcBorders>
              <w:top w:val="single" w:color="000000" w:sz="4" w:space="0"/>
              <w:left w:val="single" w:color="000000" w:sz="4" w:space="0"/>
              <w:bottom w:val="single" w:color="000000" w:sz="4" w:space="0"/>
              <w:right w:val="single" w:color="000000" w:sz="4" w:space="0"/>
            </w:tcBorders>
            <w:noWrap/>
            <w:vAlign w:val="center"/>
          </w:tcPr>
          <w:p w14:paraId="1A159A5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柳树</w:t>
            </w:r>
          </w:p>
        </w:tc>
        <w:tc>
          <w:tcPr>
            <w:tcW w:w="771" w:type="pct"/>
            <w:tcBorders>
              <w:top w:val="single" w:color="000000" w:sz="4" w:space="0"/>
              <w:left w:val="single" w:color="000000" w:sz="4" w:space="0"/>
              <w:bottom w:val="single" w:color="000000" w:sz="4" w:space="0"/>
              <w:right w:val="single" w:color="000000" w:sz="4" w:space="0"/>
            </w:tcBorders>
            <w:noWrap/>
            <w:vAlign w:val="center"/>
          </w:tcPr>
          <w:p w14:paraId="6D1FBD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12</w:t>
            </w:r>
          </w:p>
        </w:tc>
        <w:tc>
          <w:tcPr>
            <w:tcW w:w="1407" w:type="pct"/>
            <w:tcBorders>
              <w:top w:val="single" w:color="000000" w:sz="4" w:space="0"/>
              <w:left w:val="single" w:color="000000" w:sz="4" w:space="0"/>
              <w:bottom w:val="single" w:color="000000" w:sz="4" w:space="0"/>
              <w:right w:val="single" w:color="000000" w:sz="4" w:space="0"/>
            </w:tcBorders>
            <w:noWrap/>
            <w:vAlign w:val="center"/>
          </w:tcPr>
          <w:p w14:paraId="423F227A">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c>
          <w:tcPr>
            <w:tcW w:w="770" w:type="pct"/>
            <w:tcBorders>
              <w:top w:val="single" w:color="000000" w:sz="4" w:space="0"/>
              <w:left w:val="single" w:color="000000" w:sz="4" w:space="0"/>
              <w:bottom w:val="single" w:color="000000" w:sz="4" w:space="0"/>
              <w:right w:val="single" w:color="000000" w:sz="4" w:space="0"/>
            </w:tcBorders>
            <w:noWrap/>
            <w:vAlign w:val="center"/>
          </w:tcPr>
          <w:p w14:paraId="0F1254A0">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r>
      <w:tr w14:paraId="7C8D93D1">
        <w:tblPrEx>
          <w:tblCellMar>
            <w:top w:w="0" w:type="dxa"/>
            <w:left w:w="108" w:type="dxa"/>
            <w:bottom w:w="0" w:type="dxa"/>
            <w:right w:w="108" w:type="dxa"/>
          </w:tblCellMar>
        </w:tblPrEx>
        <w:trPr>
          <w:trHeight w:val="328" w:hRule="atLeast"/>
        </w:trPr>
        <w:tc>
          <w:tcPr>
            <w:tcW w:w="771" w:type="pct"/>
            <w:tcBorders>
              <w:top w:val="single" w:color="000000" w:sz="4" w:space="0"/>
              <w:left w:val="single" w:color="000000" w:sz="4" w:space="0"/>
              <w:bottom w:val="single" w:color="000000" w:sz="4" w:space="0"/>
              <w:right w:val="single" w:color="000000" w:sz="4" w:space="0"/>
            </w:tcBorders>
            <w:noWrap/>
            <w:vAlign w:val="center"/>
          </w:tcPr>
          <w:p w14:paraId="1DF8E3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7</w:t>
            </w:r>
          </w:p>
        </w:tc>
        <w:tc>
          <w:tcPr>
            <w:tcW w:w="1279" w:type="pct"/>
            <w:tcBorders>
              <w:top w:val="single" w:color="000000" w:sz="4" w:space="0"/>
              <w:left w:val="single" w:color="000000" w:sz="4" w:space="0"/>
              <w:bottom w:val="single" w:color="000000" w:sz="4" w:space="0"/>
              <w:right w:val="single" w:color="000000" w:sz="4" w:space="0"/>
            </w:tcBorders>
            <w:noWrap/>
            <w:vAlign w:val="center"/>
          </w:tcPr>
          <w:p w14:paraId="631F605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皂角树</w:t>
            </w:r>
          </w:p>
        </w:tc>
        <w:tc>
          <w:tcPr>
            <w:tcW w:w="771" w:type="pct"/>
            <w:tcBorders>
              <w:top w:val="single" w:color="000000" w:sz="4" w:space="0"/>
              <w:left w:val="single" w:color="000000" w:sz="4" w:space="0"/>
              <w:bottom w:val="single" w:color="000000" w:sz="4" w:space="0"/>
              <w:right w:val="single" w:color="000000" w:sz="4" w:space="0"/>
            </w:tcBorders>
            <w:noWrap/>
            <w:vAlign w:val="center"/>
          </w:tcPr>
          <w:p w14:paraId="511DA9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4</w:t>
            </w:r>
          </w:p>
        </w:tc>
        <w:tc>
          <w:tcPr>
            <w:tcW w:w="1407" w:type="pct"/>
            <w:tcBorders>
              <w:top w:val="single" w:color="000000" w:sz="4" w:space="0"/>
              <w:left w:val="single" w:color="000000" w:sz="4" w:space="0"/>
              <w:bottom w:val="single" w:color="000000" w:sz="4" w:space="0"/>
              <w:right w:val="single" w:color="000000" w:sz="4" w:space="0"/>
            </w:tcBorders>
            <w:noWrap/>
            <w:vAlign w:val="center"/>
          </w:tcPr>
          <w:p w14:paraId="65C4711F">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c>
          <w:tcPr>
            <w:tcW w:w="770" w:type="pct"/>
            <w:tcBorders>
              <w:top w:val="single" w:color="000000" w:sz="4" w:space="0"/>
              <w:left w:val="single" w:color="000000" w:sz="4" w:space="0"/>
              <w:bottom w:val="single" w:color="000000" w:sz="4" w:space="0"/>
              <w:right w:val="single" w:color="000000" w:sz="4" w:space="0"/>
            </w:tcBorders>
            <w:noWrap/>
            <w:vAlign w:val="center"/>
          </w:tcPr>
          <w:p w14:paraId="11E6D766">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r>
      <w:tr w14:paraId="311449B8">
        <w:tblPrEx>
          <w:tblCellMar>
            <w:top w:w="0" w:type="dxa"/>
            <w:left w:w="108" w:type="dxa"/>
            <w:bottom w:w="0" w:type="dxa"/>
            <w:right w:w="108" w:type="dxa"/>
          </w:tblCellMar>
        </w:tblPrEx>
        <w:trPr>
          <w:trHeight w:val="328" w:hRule="atLeast"/>
        </w:trPr>
        <w:tc>
          <w:tcPr>
            <w:tcW w:w="771" w:type="pct"/>
            <w:tcBorders>
              <w:top w:val="single" w:color="000000" w:sz="4" w:space="0"/>
              <w:left w:val="single" w:color="000000" w:sz="4" w:space="0"/>
              <w:bottom w:val="single" w:color="000000" w:sz="4" w:space="0"/>
              <w:right w:val="single" w:color="000000" w:sz="4" w:space="0"/>
            </w:tcBorders>
            <w:noWrap/>
            <w:vAlign w:val="center"/>
          </w:tcPr>
          <w:p w14:paraId="0DF783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8</w:t>
            </w:r>
          </w:p>
        </w:tc>
        <w:tc>
          <w:tcPr>
            <w:tcW w:w="1279" w:type="pct"/>
            <w:tcBorders>
              <w:top w:val="single" w:color="000000" w:sz="4" w:space="0"/>
              <w:left w:val="single" w:color="000000" w:sz="4" w:space="0"/>
              <w:bottom w:val="single" w:color="000000" w:sz="4" w:space="0"/>
              <w:right w:val="single" w:color="000000" w:sz="4" w:space="0"/>
            </w:tcBorders>
            <w:noWrap/>
            <w:vAlign w:val="center"/>
          </w:tcPr>
          <w:p w14:paraId="55E4F4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菩提树</w:t>
            </w:r>
          </w:p>
        </w:tc>
        <w:tc>
          <w:tcPr>
            <w:tcW w:w="771" w:type="pct"/>
            <w:tcBorders>
              <w:top w:val="single" w:color="000000" w:sz="4" w:space="0"/>
              <w:left w:val="single" w:color="000000" w:sz="4" w:space="0"/>
              <w:bottom w:val="single" w:color="000000" w:sz="4" w:space="0"/>
              <w:right w:val="single" w:color="000000" w:sz="4" w:space="0"/>
            </w:tcBorders>
            <w:noWrap/>
            <w:vAlign w:val="center"/>
          </w:tcPr>
          <w:p w14:paraId="473869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73</w:t>
            </w:r>
          </w:p>
        </w:tc>
        <w:tc>
          <w:tcPr>
            <w:tcW w:w="1407" w:type="pct"/>
            <w:tcBorders>
              <w:top w:val="single" w:color="000000" w:sz="4" w:space="0"/>
              <w:left w:val="single" w:color="000000" w:sz="4" w:space="0"/>
              <w:bottom w:val="single" w:color="000000" w:sz="4" w:space="0"/>
              <w:right w:val="single" w:color="000000" w:sz="4" w:space="0"/>
            </w:tcBorders>
            <w:noWrap/>
            <w:vAlign w:val="center"/>
          </w:tcPr>
          <w:p w14:paraId="5DADD27A">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c>
          <w:tcPr>
            <w:tcW w:w="770" w:type="pct"/>
            <w:tcBorders>
              <w:top w:val="single" w:color="000000" w:sz="4" w:space="0"/>
              <w:left w:val="single" w:color="000000" w:sz="4" w:space="0"/>
              <w:bottom w:val="single" w:color="000000" w:sz="4" w:space="0"/>
              <w:right w:val="single" w:color="000000" w:sz="4" w:space="0"/>
            </w:tcBorders>
            <w:noWrap/>
            <w:vAlign w:val="center"/>
          </w:tcPr>
          <w:p w14:paraId="5BB8EE75">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r>
      <w:tr w14:paraId="02519B7A">
        <w:tblPrEx>
          <w:tblCellMar>
            <w:top w:w="0" w:type="dxa"/>
            <w:left w:w="108" w:type="dxa"/>
            <w:bottom w:w="0" w:type="dxa"/>
            <w:right w:w="108" w:type="dxa"/>
          </w:tblCellMar>
        </w:tblPrEx>
        <w:trPr>
          <w:trHeight w:val="328" w:hRule="atLeast"/>
        </w:trPr>
        <w:tc>
          <w:tcPr>
            <w:tcW w:w="771" w:type="pct"/>
            <w:tcBorders>
              <w:top w:val="single" w:color="000000" w:sz="4" w:space="0"/>
              <w:left w:val="single" w:color="000000" w:sz="4" w:space="0"/>
              <w:bottom w:val="single" w:color="000000" w:sz="4" w:space="0"/>
              <w:right w:val="single" w:color="000000" w:sz="4" w:space="0"/>
            </w:tcBorders>
            <w:noWrap/>
            <w:vAlign w:val="center"/>
          </w:tcPr>
          <w:p w14:paraId="0DFC76A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9</w:t>
            </w:r>
          </w:p>
        </w:tc>
        <w:tc>
          <w:tcPr>
            <w:tcW w:w="1279" w:type="pct"/>
            <w:tcBorders>
              <w:top w:val="single" w:color="000000" w:sz="4" w:space="0"/>
              <w:left w:val="single" w:color="000000" w:sz="4" w:space="0"/>
              <w:bottom w:val="single" w:color="000000" w:sz="4" w:space="0"/>
              <w:right w:val="single" w:color="000000" w:sz="4" w:space="0"/>
            </w:tcBorders>
            <w:noWrap/>
            <w:vAlign w:val="center"/>
          </w:tcPr>
          <w:p w14:paraId="2160CA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圆球</w:t>
            </w:r>
          </w:p>
        </w:tc>
        <w:tc>
          <w:tcPr>
            <w:tcW w:w="771" w:type="pct"/>
            <w:tcBorders>
              <w:top w:val="single" w:color="000000" w:sz="4" w:space="0"/>
              <w:left w:val="single" w:color="000000" w:sz="4" w:space="0"/>
              <w:bottom w:val="single" w:color="000000" w:sz="4" w:space="0"/>
              <w:right w:val="single" w:color="000000" w:sz="4" w:space="0"/>
            </w:tcBorders>
            <w:noWrap/>
            <w:vAlign w:val="center"/>
          </w:tcPr>
          <w:p w14:paraId="618278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283</w:t>
            </w:r>
          </w:p>
        </w:tc>
        <w:tc>
          <w:tcPr>
            <w:tcW w:w="1407" w:type="pct"/>
            <w:tcBorders>
              <w:top w:val="single" w:color="000000" w:sz="4" w:space="0"/>
              <w:left w:val="single" w:color="000000" w:sz="4" w:space="0"/>
              <w:bottom w:val="single" w:color="000000" w:sz="4" w:space="0"/>
              <w:right w:val="single" w:color="000000" w:sz="4" w:space="0"/>
            </w:tcBorders>
            <w:noWrap/>
            <w:vAlign w:val="center"/>
          </w:tcPr>
          <w:p w14:paraId="21CFB3E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10</w:t>
            </w:r>
          </w:p>
        </w:tc>
        <w:tc>
          <w:tcPr>
            <w:tcW w:w="770" w:type="pct"/>
            <w:tcBorders>
              <w:top w:val="single" w:color="000000" w:sz="4" w:space="0"/>
              <w:left w:val="single" w:color="000000" w:sz="4" w:space="0"/>
              <w:bottom w:val="single" w:color="000000" w:sz="4" w:space="0"/>
              <w:right w:val="single" w:color="000000" w:sz="4" w:space="0"/>
            </w:tcBorders>
            <w:noWrap/>
            <w:vAlign w:val="center"/>
          </w:tcPr>
          <w:p w14:paraId="07439C71">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r>
      <w:tr w14:paraId="1DDEC250">
        <w:tblPrEx>
          <w:tblCellMar>
            <w:top w:w="0" w:type="dxa"/>
            <w:left w:w="108" w:type="dxa"/>
            <w:bottom w:w="0" w:type="dxa"/>
            <w:right w:w="108" w:type="dxa"/>
          </w:tblCellMar>
        </w:tblPrEx>
        <w:trPr>
          <w:trHeight w:val="328" w:hRule="atLeast"/>
        </w:trPr>
        <w:tc>
          <w:tcPr>
            <w:tcW w:w="771" w:type="pct"/>
            <w:tcBorders>
              <w:top w:val="single" w:color="000000" w:sz="4" w:space="0"/>
              <w:left w:val="single" w:color="000000" w:sz="4" w:space="0"/>
              <w:bottom w:val="single" w:color="000000" w:sz="4" w:space="0"/>
              <w:right w:val="single" w:color="000000" w:sz="4" w:space="0"/>
            </w:tcBorders>
            <w:noWrap/>
            <w:vAlign w:val="center"/>
          </w:tcPr>
          <w:p w14:paraId="39E6CE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10</w:t>
            </w:r>
          </w:p>
        </w:tc>
        <w:tc>
          <w:tcPr>
            <w:tcW w:w="1279" w:type="pct"/>
            <w:tcBorders>
              <w:top w:val="single" w:color="000000" w:sz="4" w:space="0"/>
              <w:left w:val="single" w:color="000000" w:sz="4" w:space="0"/>
              <w:bottom w:val="single" w:color="000000" w:sz="4" w:space="0"/>
              <w:right w:val="single" w:color="000000" w:sz="4" w:space="0"/>
            </w:tcBorders>
            <w:noWrap/>
            <w:vAlign w:val="center"/>
          </w:tcPr>
          <w:p w14:paraId="1EE9B6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杏梅</w:t>
            </w:r>
          </w:p>
        </w:tc>
        <w:tc>
          <w:tcPr>
            <w:tcW w:w="771" w:type="pct"/>
            <w:tcBorders>
              <w:top w:val="single" w:color="000000" w:sz="4" w:space="0"/>
              <w:left w:val="single" w:color="000000" w:sz="4" w:space="0"/>
              <w:bottom w:val="single" w:color="000000" w:sz="4" w:space="0"/>
              <w:right w:val="single" w:color="000000" w:sz="4" w:space="0"/>
            </w:tcBorders>
            <w:noWrap/>
            <w:vAlign w:val="center"/>
          </w:tcPr>
          <w:p w14:paraId="2636909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60</w:t>
            </w:r>
          </w:p>
        </w:tc>
        <w:tc>
          <w:tcPr>
            <w:tcW w:w="1407" w:type="pct"/>
            <w:tcBorders>
              <w:top w:val="single" w:color="000000" w:sz="4" w:space="0"/>
              <w:left w:val="single" w:color="000000" w:sz="4" w:space="0"/>
              <w:bottom w:val="single" w:color="000000" w:sz="4" w:space="0"/>
              <w:right w:val="single" w:color="000000" w:sz="4" w:space="0"/>
            </w:tcBorders>
            <w:noWrap/>
            <w:vAlign w:val="center"/>
          </w:tcPr>
          <w:p w14:paraId="3744CD05">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c>
          <w:tcPr>
            <w:tcW w:w="770" w:type="pct"/>
            <w:tcBorders>
              <w:top w:val="single" w:color="000000" w:sz="4" w:space="0"/>
              <w:left w:val="single" w:color="000000" w:sz="4" w:space="0"/>
              <w:bottom w:val="single" w:color="000000" w:sz="4" w:space="0"/>
              <w:right w:val="single" w:color="000000" w:sz="4" w:space="0"/>
            </w:tcBorders>
            <w:noWrap/>
            <w:vAlign w:val="center"/>
          </w:tcPr>
          <w:p w14:paraId="1DBC753B">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r>
      <w:tr w14:paraId="7BAEB171">
        <w:tblPrEx>
          <w:tblCellMar>
            <w:top w:w="0" w:type="dxa"/>
            <w:left w:w="108" w:type="dxa"/>
            <w:bottom w:w="0" w:type="dxa"/>
            <w:right w:w="108" w:type="dxa"/>
          </w:tblCellMar>
        </w:tblPrEx>
        <w:trPr>
          <w:trHeight w:val="328" w:hRule="atLeast"/>
        </w:trPr>
        <w:tc>
          <w:tcPr>
            <w:tcW w:w="771" w:type="pct"/>
            <w:tcBorders>
              <w:top w:val="single" w:color="000000" w:sz="4" w:space="0"/>
              <w:left w:val="single" w:color="000000" w:sz="4" w:space="0"/>
              <w:bottom w:val="single" w:color="000000" w:sz="4" w:space="0"/>
              <w:right w:val="single" w:color="000000" w:sz="4" w:space="0"/>
            </w:tcBorders>
            <w:noWrap/>
            <w:vAlign w:val="center"/>
          </w:tcPr>
          <w:p w14:paraId="7C37F70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11</w:t>
            </w:r>
          </w:p>
        </w:tc>
        <w:tc>
          <w:tcPr>
            <w:tcW w:w="1279" w:type="pct"/>
            <w:tcBorders>
              <w:top w:val="single" w:color="000000" w:sz="4" w:space="0"/>
              <w:left w:val="single" w:color="000000" w:sz="4" w:space="0"/>
              <w:bottom w:val="single" w:color="000000" w:sz="4" w:space="0"/>
              <w:right w:val="single" w:color="000000" w:sz="4" w:space="0"/>
            </w:tcBorders>
            <w:noWrap/>
            <w:vAlign w:val="center"/>
          </w:tcPr>
          <w:p w14:paraId="55417F9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紫薇</w:t>
            </w:r>
          </w:p>
        </w:tc>
        <w:tc>
          <w:tcPr>
            <w:tcW w:w="771" w:type="pct"/>
            <w:tcBorders>
              <w:top w:val="single" w:color="000000" w:sz="4" w:space="0"/>
              <w:left w:val="single" w:color="000000" w:sz="4" w:space="0"/>
              <w:bottom w:val="single" w:color="000000" w:sz="4" w:space="0"/>
              <w:right w:val="single" w:color="000000" w:sz="4" w:space="0"/>
            </w:tcBorders>
            <w:noWrap/>
            <w:vAlign w:val="center"/>
          </w:tcPr>
          <w:p w14:paraId="14500C9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77</w:t>
            </w:r>
          </w:p>
        </w:tc>
        <w:tc>
          <w:tcPr>
            <w:tcW w:w="1407" w:type="pct"/>
            <w:tcBorders>
              <w:top w:val="single" w:color="000000" w:sz="4" w:space="0"/>
              <w:left w:val="single" w:color="000000" w:sz="4" w:space="0"/>
              <w:bottom w:val="single" w:color="000000" w:sz="4" w:space="0"/>
              <w:right w:val="single" w:color="000000" w:sz="4" w:space="0"/>
            </w:tcBorders>
            <w:noWrap/>
            <w:vAlign w:val="center"/>
          </w:tcPr>
          <w:p w14:paraId="787C6E3C">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c>
          <w:tcPr>
            <w:tcW w:w="770" w:type="pct"/>
            <w:tcBorders>
              <w:top w:val="single" w:color="000000" w:sz="4" w:space="0"/>
              <w:left w:val="single" w:color="000000" w:sz="4" w:space="0"/>
              <w:bottom w:val="single" w:color="000000" w:sz="4" w:space="0"/>
              <w:right w:val="single" w:color="000000" w:sz="4" w:space="0"/>
            </w:tcBorders>
            <w:noWrap/>
            <w:vAlign w:val="center"/>
          </w:tcPr>
          <w:p w14:paraId="2CA001EB">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r>
      <w:tr w14:paraId="0BF7910B">
        <w:tblPrEx>
          <w:tblCellMar>
            <w:top w:w="0" w:type="dxa"/>
            <w:left w:w="108" w:type="dxa"/>
            <w:bottom w:w="0" w:type="dxa"/>
            <w:right w:w="108" w:type="dxa"/>
          </w:tblCellMar>
        </w:tblPrEx>
        <w:trPr>
          <w:trHeight w:val="328" w:hRule="atLeast"/>
        </w:trPr>
        <w:tc>
          <w:tcPr>
            <w:tcW w:w="771" w:type="pct"/>
            <w:tcBorders>
              <w:top w:val="single" w:color="000000" w:sz="4" w:space="0"/>
              <w:left w:val="single" w:color="000000" w:sz="4" w:space="0"/>
              <w:bottom w:val="single" w:color="000000" w:sz="4" w:space="0"/>
              <w:right w:val="single" w:color="000000" w:sz="4" w:space="0"/>
            </w:tcBorders>
            <w:noWrap/>
            <w:vAlign w:val="center"/>
          </w:tcPr>
          <w:p w14:paraId="2E4EA38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12</w:t>
            </w:r>
          </w:p>
        </w:tc>
        <w:tc>
          <w:tcPr>
            <w:tcW w:w="1279" w:type="pct"/>
            <w:tcBorders>
              <w:top w:val="single" w:color="000000" w:sz="4" w:space="0"/>
              <w:left w:val="single" w:color="000000" w:sz="4" w:space="0"/>
              <w:bottom w:val="single" w:color="000000" w:sz="4" w:space="0"/>
              <w:right w:val="single" w:color="000000" w:sz="4" w:space="0"/>
            </w:tcBorders>
            <w:noWrap/>
            <w:vAlign w:val="center"/>
          </w:tcPr>
          <w:p w14:paraId="19C83B4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水杉</w:t>
            </w:r>
          </w:p>
        </w:tc>
        <w:tc>
          <w:tcPr>
            <w:tcW w:w="771" w:type="pct"/>
            <w:tcBorders>
              <w:top w:val="single" w:color="000000" w:sz="4" w:space="0"/>
              <w:left w:val="single" w:color="000000" w:sz="4" w:space="0"/>
              <w:bottom w:val="single" w:color="000000" w:sz="4" w:space="0"/>
              <w:right w:val="single" w:color="000000" w:sz="4" w:space="0"/>
            </w:tcBorders>
            <w:noWrap/>
            <w:vAlign w:val="center"/>
          </w:tcPr>
          <w:p w14:paraId="3A1A6D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15</w:t>
            </w:r>
          </w:p>
        </w:tc>
        <w:tc>
          <w:tcPr>
            <w:tcW w:w="1407" w:type="pct"/>
            <w:tcBorders>
              <w:top w:val="single" w:color="000000" w:sz="4" w:space="0"/>
              <w:left w:val="single" w:color="000000" w:sz="4" w:space="0"/>
              <w:bottom w:val="single" w:color="000000" w:sz="4" w:space="0"/>
              <w:right w:val="single" w:color="000000" w:sz="4" w:space="0"/>
            </w:tcBorders>
            <w:noWrap/>
            <w:vAlign w:val="center"/>
          </w:tcPr>
          <w:p w14:paraId="7C191F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14</w:t>
            </w:r>
          </w:p>
        </w:tc>
        <w:tc>
          <w:tcPr>
            <w:tcW w:w="770" w:type="pct"/>
            <w:tcBorders>
              <w:top w:val="single" w:color="000000" w:sz="4" w:space="0"/>
              <w:left w:val="single" w:color="000000" w:sz="4" w:space="0"/>
              <w:bottom w:val="single" w:color="000000" w:sz="4" w:space="0"/>
              <w:right w:val="single" w:color="000000" w:sz="4" w:space="0"/>
            </w:tcBorders>
            <w:noWrap/>
            <w:vAlign w:val="center"/>
          </w:tcPr>
          <w:p w14:paraId="50CBA24A">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r>
      <w:tr w14:paraId="589A868B">
        <w:tblPrEx>
          <w:tblCellMar>
            <w:top w:w="0" w:type="dxa"/>
            <w:left w:w="108" w:type="dxa"/>
            <w:bottom w:w="0" w:type="dxa"/>
            <w:right w:w="108" w:type="dxa"/>
          </w:tblCellMar>
        </w:tblPrEx>
        <w:trPr>
          <w:trHeight w:val="328" w:hRule="atLeast"/>
        </w:trPr>
        <w:tc>
          <w:tcPr>
            <w:tcW w:w="771" w:type="pct"/>
            <w:tcBorders>
              <w:top w:val="single" w:color="000000" w:sz="4" w:space="0"/>
              <w:left w:val="single" w:color="000000" w:sz="4" w:space="0"/>
              <w:bottom w:val="single" w:color="000000" w:sz="4" w:space="0"/>
              <w:right w:val="single" w:color="000000" w:sz="4" w:space="0"/>
            </w:tcBorders>
            <w:noWrap/>
            <w:vAlign w:val="center"/>
          </w:tcPr>
          <w:p w14:paraId="2BFE98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13</w:t>
            </w:r>
          </w:p>
        </w:tc>
        <w:tc>
          <w:tcPr>
            <w:tcW w:w="1279" w:type="pct"/>
            <w:tcBorders>
              <w:top w:val="single" w:color="000000" w:sz="4" w:space="0"/>
              <w:left w:val="single" w:color="000000" w:sz="4" w:space="0"/>
              <w:bottom w:val="single" w:color="000000" w:sz="4" w:space="0"/>
              <w:right w:val="single" w:color="000000" w:sz="4" w:space="0"/>
            </w:tcBorders>
            <w:noWrap/>
            <w:vAlign w:val="center"/>
          </w:tcPr>
          <w:p w14:paraId="7110217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栾树</w:t>
            </w:r>
          </w:p>
        </w:tc>
        <w:tc>
          <w:tcPr>
            <w:tcW w:w="771" w:type="pct"/>
            <w:tcBorders>
              <w:top w:val="single" w:color="000000" w:sz="4" w:space="0"/>
              <w:left w:val="single" w:color="000000" w:sz="4" w:space="0"/>
              <w:bottom w:val="single" w:color="000000" w:sz="4" w:space="0"/>
              <w:right w:val="single" w:color="000000" w:sz="4" w:space="0"/>
            </w:tcBorders>
            <w:noWrap/>
            <w:vAlign w:val="center"/>
          </w:tcPr>
          <w:p w14:paraId="30F5947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126</w:t>
            </w:r>
          </w:p>
        </w:tc>
        <w:tc>
          <w:tcPr>
            <w:tcW w:w="1407" w:type="pct"/>
            <w:tcBorders>
              <w:top w:val="single" w:color="000000" w:sz="4" w:space="0"/>
              <w:left w:val="single" w:color="000000" w:sz="4" w:space="0"/>
              <w:bottom w:val="single" w:color="000000" w:sz="4" w:space="0"/>
              <w:right w:val="single" w:color="000000" w:sz="4" w:space="0"/>
            </w:tcBorders>
            <w:noWrap/>
            <w:vAlign w:val="center"/>
          </w:tcPr>
          <w:p w14:paraId="1C83C01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3</w:t>
            </w:r>
          </w:p>
        </w:tc>
        <w:tc>
          <w:tcPr>
            <w:tcW w:w="770" w:type="pct"/>
            <w:tcBorders>
              <w:top w:val="single" w:color="000000" w:sz="4" w:space="0"/>
              <w:left w:val="single" w:color="000000" w:sz="4" w:space="0"/>
              <w:bottom w:val="single" w:color="000000" w:sz="4" w:space="0"/>
              <w:right w:val="single" w:color="000000" w:sz="4" w:space="0"/>
            </w:tcBorders>
            <w:noWrap/>
            <w:vAlign w:val="center"/>
          </w:tcPr>
          <w:p w14:paraId="43A8024E">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r>
      <w:tr w14:paraId="7F4D6EC8">
        <w:tblPrEx>
          <w:tblCellMar>
            <w:top w:w="0" w:type="dxa"/>
            <w:left w:w="108" w:type="dxa"/>
            <w:bottom w:w="0" w:type="dxa"/>
            <w:right w:w="108" w:type="dxa"/>
          </w:tblCellMar>
        </w:tblPrEx>
        <w:trPr>
          <w:trHeight w:val="328" w:hRule="atLeast"/>
        </w:trPr>
        <w:tc>
          <w:tcPr>
            <w:tcW w:w="771" w:type="pct"/>
            <w:tcBorders>
              <w:top w:val="single" w:color="000000" w:sz="4" w:space="0"/>
              <w:left w:val="single" w:color="000000" w:sz="4" w:space="0"/>
              <w:bottom w:val="single" w:color="000000" w:sz="4" w:space="0"/>
              <w:right w:val="single" w:color="000000" w:sz="4" w:space="0"/>
            </w:tcBorders>
            <w:noWrap/>
            <w:vAlign w:val="center"/>
          </w:tcPr>
          <w:p w14:paraId="56F702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14</w:t>
            </w:r>
          </w:p>
        </w:tc>
        <w:tc>
          <w:tcPr>
            <w:tcW w:w="1279" w:type="pct"/>
            <w:tcBorders>
              <w:top w:val="single" w:color="000000" w:sz="4" w:space="0"/>
              <w:left w:val="single" w:color="000000" w:sz="4" w:space="0"/>
              <w:bottom w:val="single" w:color="000000" w:sz="4" w:space="0"/>
              <w:right w:val="single" w:color="000000" w:sz="4" w:space="0"/>
            </w:tcBorders>
            <w:noWrap/>
            <w:vAlign w:val="center"/>
          </w:tcPr>
          <w:p w14:paraId="50A608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松树</w:t>
            </w:r>
          </w:p>
        </w:tc>
        <w:tc>
          <w:tcPr>
            <w:tcW w:w="771" w:type="pct"/>
            <w:tcBorders>
              <w:top w:val="single" w:color="000000" w:sz="4" w:space="0"/>
              <w:left w:val="single" w:color="000000" w:sz="4" w:space="0"/>
              <w:bottom w:val="single" w:color="000000" w:sz="4" w:space="0"/>
              <w:right w:val="single" w:color="000000" w:sz="4" w:space="0"/>
            </w:tcBorders>
            <w:noWrap/>
            <w:vAlign w:val="center"/>
          </w:tcPr>
          <w:p w14:paraId="1D0D0F4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55</w:t>
            </w:r>
          </w:p>
        </w:tc>
        <w:tc>
          <w:tcPr>
            <w:tcW w:w="1407" w:type="pct"/>
            <w:tcBorders>
              <w:top w:val="single" w:color="000000" w:sz="4" w:space="0"/>
              <w:left w:val="single" w:color="000000" w:sz="4" w:space="0"/>
              <w:bottom w:val="single" w:color="000000" w:sz="4" w:space="0"/>
              <w:right w:val="single" w:color="000000" w:sz="4" w:space="0"/>
            </w:tcBorders>
            <w:noWrap/>
            <w:vAlign w:val="center"/>
          </w:tcPr>
          <w:p w14:paraId="3D6002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2</w:t>
            </w:r>
          </w:p>
        </w:tc>
        <w:tc>
          <w:tcPr>
            <w:tcW w:w="770" w:type="pct"/>
            <w:tcBorders>
              <w:top w:val="single" w:color="000000" w:sz="4" w:space="0"/>
              <w:left w:val="single" w:color="000000" w:sz="4" w:space="0"/>
              <w:bottom w:val="single" w:color="000000" w:sz="4" w:space="0"/>
              <w:right w:val="single" w:color="000000" w:sz="4" w:space="0"/>
            </w:tcBorders>
            <w:noWrap/>
            <w:vAlign w:val="center"/>
          </w:tcPr>
          <w:p w14:paraId="4C86AD31">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r>
      <w:tr w14:paraId="2F410B3B">
        <w:tblPrEx>
          <w:tblCellMar>
            <w:top w:w="0" w:type="dxa"/>
            <w:left w:w="108" w:type="dxa"/>
            <w:bottom w:w="0" w:type="dxa"/>
            <w:right w:w="108" w:type="dxa"/>
          </w:tblCellMar>
        </w:tblPrEx>
        <w:trPr>
          <w:trHeight w:val="328" w:hRule="atLeast"/>
        </w:trPr>
        <w:tc>
          <w:tcPr>
            <w:tcW w:w="771" w:type="pct"/>
            <w:tcBorders>
              <w:top w:val="single" w:color="000000" w:sz="4" w:space="0"/>
              <w:left w:val="single" w:color="000000" w:sz="4" w:space="0"/>
              <w:bottom w:val="single" w:color="000000" w:sz="4" w:space="0"/>
              <w:right w:val="single" w:color="000000" w:sz="4" w:space="0"/>
            </w:tcBorders>
            <w:noWrap/>
            <w:vAlign w:val="center"/>
          </w:tcPr>
          <w:p w14:paraId="0D7F357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15</w:t>
            </w:r>
          </w:p>
        </w:tc>
        <w:tc>
          <w:tcPr>
            <w:tcW w:w="1279" w:type="pct"/>
            <w:tcBorders>
              <w:top w:val="single" w:color="000000" w:sz="4" w:space="0"/>
              <w:left w:val="single" w:color="000000" w:sz="4" w:space="0"/>
              <w:bottom w:val="single" w:color="000000" w:sz="4" w:space="0"/>
              <w:right w:val="single" w:color="000000" w:sz="4" w:space="0"/>
            </w:tcBorders>
            <w:noWrap/>
            <w:vAlign w:val="center"/>
          </w:tcPr>
          <w:p w14:paraId="4166A1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朴树</w:t>
            </w:r>
          </w:p>
        </w:tc>
        <w:tc>
          <w:tcPr>
            <w:tcW w:w="771" w:type="pct"/>
            <w:tcBorders>
              <w:top w:val="single" w:color="000000" w:sz="4" w:space="0"/>
              <w:left w:val="single" w:color="000000" w:sz="4" w:space="0"/>
              <w:bottom w:val="single" w:color="000000" w:sz="4" w:space="0"/>
              <w:right w:val="single" w:color="000000" w:sz="4" w:space="0"/>
            </w:tcBorders>
            <w:noWrap/>
            <w:vAlign w:val="center"/>
          </w:tcPr>
          <w:p w14:paraId="17CF3F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59</w:t>
            </w:r>
          </w:p>
        </w:tc>
        <w:tc>
          <w:tcPr>
            <w:tcW w:w="1407" w:type="pct"/>
            <w:tcBorders>
              <w:top w:val="single" w:color="000000" w:sz="4" w:space="0"/>
              <w:left w:val="single" w:color="000000" w:sz="4" w:space="0"/>
              <w:bottom w:val="single" w:color="000000" w:sz="4" w:space="0"/>
              <w:right w:val="single" w:color="000000" w:sz="4" w:space="0"/>
            </w:tcBorders>
            <w:noWrap/>
            <w:vAlign w:val="center"/>
          </w:tcPr>
          <w:p w14:paraId="2314C9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w:t>
            </w:r>
          </w:p>
        </w:tc>
        <w:tc>
          <w:tcPr>
            <w:tcW w:w="770" w:type="pct"/>
            <w:tcBorders>
              <w:top w:val="single" w:color="000000" w:sz="4" w:space="0"/>
              <w:left w:val="single" w:color="000000" w:sz="4" w:space="0"/>
              <w:bottom w:val="single" w:color="000000" w:sz="4" w:space="0"/>
              <w:right w:val="single" w:color="000000" w:sz="4" w:space="0"/>
            </w:tcBorders>
            <w:noWrap/>
            <w:vAlign w:val="center"/>
          </w:tcPr>
          <w:p w14:paraId="239A6DF5">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r>
      <w:tr w14:paraId="71D0F35D">
        <w:tblPrEx>
          <w:tblCellMar>
            <w:top w:w="0" w:type="dxa"/>
            <w:left w:w="108" w:type="dxa"/>
            <w:bottom w:w="0" w:type="dxa"/>
            <w:right w:w="108" w:type="dxa"/>
          </w:tblCellMar>
        </w:tblPrEx>
        <w:trPr>
          <w:trHeight w:val="328" w:hRule="atLeast"/>
        </w:trPr>
        <w:tc>
          <w:tcPr>
            <w:tcW w:w="771" w:type="pct"/>
            <w:tcBorders>
              <w:top w:val="single" w:color="000000" w:sz="4" w:space="0"/>
              <w:left w:val="single" w:color="000000" w:sz="4" w:space="0"/>
              <w:bottom w:val="single" w:color="000000" w:sz="4" w:space="0"/>
              <w:right w:val="single" w:color="000000" w:sz="4" w:space="0"/>
            </w:tcBorders>
            <w:noWrap/>
            <w:vAlign w:val="center"/>
          </w:tcPr>
          <w:p w14:paraId="4CB1B1A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16</w:t>
            </w:r>
          </w:p>
        </w:tc>
        <w:tc>
          <w:tcPr>
            <w:tcW w:w="1279" w:type="pct"/>
            <w:tcBorders>
              <w:top w:val="single" w:color="000000" w:sz="4" w:space="0"/>
              <w:left w:val="single" w:color="000000" w:sz="4" w:space="0"/>
              <w:bottom w:val="single" w:color="000000" w:sz="4" w:space="0"/>
              <w:right w:val="single" w:color="000000" w:sz="4" w:space="0"/>
            </w:tcBorders>
            <w:noWrap/>
            <w:vAlign w:val="center"/>
          </w:tcPr>
          <w:p w14:paraId="353C3E5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枫树</w:t>
            </w:r>
          </w:p>
        </w:tc>
        <w:tc>
          <w:tcPr>
            <w:tcW w:w="771" w:type="pct"/>
            <w:tcBorders>
              <w:top w:val="single" w:color="000000" w:sz="4" w:space="0"/>
              <w:left w:val="single" w:color="000000" w:sz="4" w:space="0"/>
              <w:bottom w:val="single" w:color="000000" w:sz="4" w:space="0"/>
              <w:right w:val="single" w:color="000000" w:sz="4" w:space="0"/>
            </w:tcBorders>
            <w:noWrap/>
            <w:vAlign w:val="center"/>
          </w:tcPr>
          <w:p w14:paraId="4ACB6D4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71</w:t>
            </w:r>
          </w:p>
        </w:tc>
        <w:tc>
          <w:tcPr>
            <w:tcW w:w="1407" w:type="pct"/>
            <w:tcBorders>
              <w:top w:val="single" w:color="000000" w:sz="4" w:space="0"/>
              <w:left w:val="single" w:color="000000" w:sz="4" w:space="0"/>
              <w:bottom w:val="single" w:color="000000" w:sz="4" w:space="0"/>
              <w:right w:val="single" w:color="000000" w:sz="4" w:space="0"/>
            </w:tcBorders>
            <w:noWrap/>
            <w:vAlign w:val="center"/>
          </w:tcPr>
          <w:p w14:paraId="1F8D594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30</w:t>
            </w:r>
          </w:p>
        </w:tc>
        <w:tc>
          <w:tcPr>
            <w:tcW w:w="770" w:type="pct"/>
            <w:tcBorders>
              <w:top w:val="single" w:color="000000" w:sz="4" w:space="0"/>
              <w:left w:val="single" w:color="000000" w:sz="4" w:space="0"/>
              <w:bottom w:val="single" w:color="000000" w:sz="4" w:space="0"/>
              <w:right w:val="single" w:color="000000" w:sz="4" w:space="0"/>
            </w:tcBorders>
            <w:noWrap/>
            <w:vAlign w:val="center"/>
          </w:tcPr>
          <w:p w14:paraId="61A778FA">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r>
      <w:tr w14:paraId="30F3942E">
        <w:tblPrEx>
          <w:tblCellMar>
            <w:top w:w="0" w:type="dxa"/>
            <w:left w:w="108" w:type="dxa"/>
            <w:bottom w:w="0" w:type="dxa"/>
            <w:right w:w="108" w:type="dxa"/>
          </w:tblCellMar>
        </w:tblPrEx>
        <w:trPr>
          <w:trHeight w:val="328" w:hRule="atLeast"/>
        </w:trPr>
        <w:tc>
          <w:tcPr>
            <w:tcW w:w="771" w:type="pct"/>
            <w:tcBorders>
              <w:top w:val="single" w:color="000000" w:sz="4" w:space="0"/>
              <w:left w:val="single" w:color="000000" w:sz="4" w:space="0"/>
              <w:bottom w:val="single" w:color="000000" w:sz="4" w:space="0"/>
              <w:right w:val="single" w:color="000000" w:sz="4" w:space="0"/>
            </w:tcBorders>
            <w:noWrap/>
            <w:vAlign w:val="center"/>
          </w:tcPr>
          <w:p w14:paraId="671C7C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17</w:t>
            </w:r>
          </w:p>
        </w:tc>
        <w:tc>
          <w:tcPr>
            <w:tcW w:w="1279" w:type="pct"/>
            <w:tcBorders>
              <w:top w:val="single" w:color="000000" w:sz="4" w:space="0"/>
              <w:left w:val="single" w:color="000000" w:sz="4" w:space="0"/>
              <w:bottom w:val="single" w:color="000000" w:sz="4" w:space="0"/>
              <w:right w:val="single" w:color="000000" w:sz="4" w:space="0"/>
            </w:tcBorders>
            <w:noWrap/>
            <w:vAlign w:val="center"/>
          </w:tcPr>
          <w:p w14:paraId="6DC841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棕树</w:t>
            </w:r>
          </w:p>
        </w:tc>
        <w:tc>
          <w:tcPr>
            <w:tcW w:w="771" w:type="pct"/>
            <w:tcBorders>
              <w:top w:val="single" w:color="000000" w:sz="4" w:space="0"/>
              <w:left w:val="single" w:color="000000" w:sz="4" w:space="0"/>
              <w:bottom w:val="single" w:color="000000" w:sz="4" w:space="0"/>
              <w:right w:val="single" w:color="000000" w:sz="4" w:space="0"/>
            </w:tcBorders>
            <w:noWrap/>
            <w:vAlign w:val="center"/>
          </w:tcPr>
          <w:p w14:paraId="6AD83BB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105</w:t>
            </w:r>
          </w:p>
        </w:tc>
        <w:tc>
          <w:tcPr>
            <w:tcW w:w="1407" w:type="pct"/>
            <w:tcBorders>
              <w:top w:val="single" w:color="000000" w:sz="4" w:space="0"/>
              <w:left w:val="single" w:color="000000" w:sz="4" w:space="0"/>
              <w:bottom w:val="single" w:color="000000" w:sz="4" w:space="0"/>
              <w:right w:val="single" w:color="000000" w:sz="4" w:space="0"/>
            </w:tcBorders>
            <w:noWrap/>
            <w:vAlign w:val="center"/>
          </w:tcPr>
          <w:p w14:paraId="690C2F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6</w:t>
            </w:r>
          </w:p>
        </w:tc>
        <w:tc>
          <w:tcPr>
            <w:tcW w:w="770" w:type="pct"/>
            <w:tcBorders>
              <w:top w:val="single" w:color="000000" w:sz="4" w:space="0"/>
              <w:left w:val="single" w:color="000000" w:sz="4" w:space="0"/>
              <w:bottom w:val="single" w:color="000000" w:sz="4" w:space="0"/>
              <w:right w:val="single" w:color="000000" w:sz="4" w:space="0"/>
            </w:tcBorders>
            <w:noWrap/>
            <w:vAlign w:val="center"/>
          </w:tcPr>
          <w:p w14:paraId="6B5ECBE6">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r>
      <w:tr w14:paraId="397FC2EE">
        <w:tblPrEx>
          <w:tblCellMar>
            <w:top w:w="0" w:type="dxa"/>
            <w:left w:w="108" w:type="dxa"/>
            <w:bottom w:w="0" w:type="dxa"/>
            <w:right w:w="108" w:type="dxa"/>
          </w:tblCellMar>
        </w:tblPrEx>
        <w:trPr>
          <w:trHeight w:val="328" w:hRule="atLeast"/>
        </w:trPr>
        <w:tc>
          <w:tcPr>
            <w:tcW w:w="771" w:type="pct"/>
            <w:tcBorders>
              <w:top w:val="single" w:color="000000" w:sz="4" w:space="0"/>
              <w:left w:val="single" w:color="000000" w:sz="4" w:space="0"/>
              <w:bottom w:val="single" w:color="000000" w:sz="4" w:space="0"/>
              <w:right w:val="single" w:color="000000" w:sz="4" w:space="0"/>
            </w:tcBorders>
            <w:noWrap/>
            <w:vAlign w:val="center"/>
          </w:tcPr>
          <w:p w14:paraId="6FFCC45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18</w:t>
            </w:r>
          </w:p>
        </w:tc>
        <w:tc>
          <w:tcPr>
            <w:tcW w:w="1279" w:type="pct"/>
            <w:tcBorders>
              <w:top w:val="single" w:color="000000" w:sz="4" w:space="0"/>
              <w:left w:val="single" w:color="000000" w:sz="4" w:space="0"/>
              <w:bottom w:val="single" w:color="000000" w:sz="4" w:space="0"/>
              <w:right w:val="single" w:color="000000" w:sz="4" w:space="0"/>
            </w:tcBorders>
            <w:noWrap/>
            <w:vAlign w:val="center"/>
          </w:tcPr>
          <w:p w14:paraId="40B325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绒线花</w:t>
            </w:r>
          </w:p>
        </w:tc>
        <w:tc>
          <w:tcPr>
            <w:tcW w:w="771" w:type="pct"/>
            <w:tcBorders>
              <w:top w:val="single" w:color="000000" w:sz="4" w:space="0"/>
              <w:left w:val="single" w:color="000000" w:sz="4" w:space="0"/>
              <w:bottom w:val="single" w:color="000000" w:sz="4" w:space="0"/>
              <w:right w:val="single" w:color="000000" w:sz="4" w:space="0"/>
            </w:tcBorders>
            <w:noWrap/>
            <w:vAlign w:val="center"/>
          </w:tcPr>
          <w:p w14:paraId="77E082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26</w:t>
            </w:r>
          </w:p>
        </w:tc>
        <w:tc>
          <w:tcPr>
            <w:tcW w:w="1407" w:type="pct"/>
            <w:tcBorders>
              <w:top w:val="single" w:color="000000" w:sz="4" w:space="0"/>
              <w:left w:val="single" w:color="000000" w:sz="4" w:space="0"/>
              <w:bottom w:val="single" w:color="000000" w:sz="4" w:space="0"/>
              <w:right w:val="single" w:color="000000" w:sz="4" w:space="0"/>
            </w:tcBorders>
            <w:noWrap/>
            <w:vAlign w:val="center"/>
          </w:tcPr>
          <w:p w14:paraId="67DE62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3</w:t>
            </w:r>
          </w:p>
        </w:tc>
        <w:tc>
          <w:tcPr>
            <w:tcW w:w="770" w:type="pct"/>
            <w:tcBorders>
              <w:top w:val="single" w:color="000000" w:sz="4" w:space="0"/>
              <w:left w:val="single" w:color="000000" w:sz="4" w:space="0"/>
              <w:bottom w:val="single" w:color="000000" w:sz="4" w:space="0"/>
              <w:right w:val="single" w:color="000000" w:sz="4" w:space="0"/>
            </w:tcBorders>
            <w:noWrap/>
            <w:vAlign w:val="center"/>
          </w:tcPr>
          <w:p w14:paraId="29421403">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r>
      <w:tr w14:paraId="75D9992C">
        <w:tblPrEx>
          <w:tblCellMar>
            <w:top w:w="0" w:type="dxa"/>
            <w:left w:w="108" w:type="dxa"/>
            <w:bottom w:w="0" w:type="dxa"/>
            <w:right w:w="108" w:type="dxa"/>
          </w:tblCellMar>
        </w:tblPrEx>
        <w:trPr>
          <w:trHeight w:val="328" w:hRule="atLeast"/>
        </w:trPr>
        <w:tc>
          <w:tcPr>
            <w:tcW w:w="771" w:type="pct"/>
            <w:tcBorders>
              <w:top w:val="single" w:color="000000" w:sz="4" w:space="0"/>
              <w:left w:val="single" w:color="000000" w:sz="4" w:space="0"/>
              <w:bottom w:val="single" w:color="000000" w:sz="4" w:space="0"/>
              <w:right w:val="single" w:color="000000" w:sz="4" w:space="0"/>
            </w:tcBorders>
            <w:noWrap/>
            <w:vAlign w:val="center"/>
          </w:tcPr>
          <w:p w14:paraId="595744B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19</w:t>
            </w:r>
          </w:p>
        </w:tc>
        <w:tc>
          <w:tcPr>
            <w:tcW w:w="1279" w:type="pct"/>
            <w:tcBorders>
              <w:top w:val="single" w:color="000000" w:sz="4" w:space="0"/>
              <w:left w:val="single" w:color="000000" w:sz="4" w:space="0"/>
              <w:bottom w:val="single" w:color="000000" w:sz="4" w:space="0"/>
              <w:right w:val="single" w:color="000000" w:sz="4" w:space="0"/>
            </w:tcBorders>
            <w:noWrap/>
            <w:vAlign w:val="center"/>
          </w:tcPr>
          <w:p w14:paraId="3FDC7D3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银杏树</w:t>
            </w:r>
          </w:p>
        </w:tc>
        <w:tc>
          <w:tcPr>
            <w:tcW w:w="771" w:type="pct"/>
            <w:tcBorders>
              <w:top w:val="single" w:color="000000" w:sz="4" w:space="0"/>
              <w:left w:val="single" w:color="000000" w:sz="4" w:space="0"/>
              <w:bottom w:val="single" w:color="000000" w:sz="4" w:space="0"/>
              <w:right w:val="single" w:color="000000" w:sz="4" w:space="0"/>
            </w:tcBorders>
            <w:noWrap/>
            <w:vAlign w:val="center"/>
          </w:tcPr>
          <w:p w14:paraId="35D1625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169</w:t>
            </w:r>
          </w:p>
        </w:tc>
        <w:tc>
          <w:tcPr>
            <w:tcW w:w="1407" w:type="pct"/>
            <w:tcBorders>
              <w:top w:val="single" w:color="000000" w:sz="4" w:space="0"/>
              <w:left w:val="single" w:color="000000" w:sz="4" w:space="0"/>
              <w:bottom w:val="single" w:color="000000" w:sz="4" w:space="0"/>
              <w:right w:val="single" w:color="000000" w:sz="4" w:space="0"/>
            </w:tcBorders>
            <w:noWrap/>
            <w:vAlign w:val="center"/>
          </w:tcPr>
          <w:p w14:paraId="2D6E4A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17</w:t>
            </w:r>
          </w:p>
        </w:tc>
        <w:tc>
          <w:tcPr>
            <w:tcW w:w="770" w:type="pct"/>
            <w:tcBorders>
              <w:top w:val="single" w:color="000000" w:sz="4" w:space="0"/>
              <w:left w:val="single" w:color="000000" w:sz="4" w:space="0"/>
              <w:bottom w:val="single" w:color="000000" w:sz="4" w:space="0"/>
              <w:right w:val="single" w:color="000000" w:sz="4" w:space="0"/>
            </w:tcBorders>
            <w:noWrap/>
            <w:vAlign w:val="center"/>
          </w:tcPr>
          <w:p w14:paraId="2630AEAF">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r>
      <w:tr w14:paraId="728901BB">
        <w:tblPrEx>
          <w:tblCellMar>
            <w:top w:w="0" w:type="dxa"/>
            <w:left w:w="108" w:type="dxa"/>
            <w:bottom w:w="0" w:type="dxa"/>
            <w:right w:w="108" w:type="dxa"/>
          </w:tblCellMar>
        </w:tblPrEx>
        <w:trPr>
          <w:trHeight w:val="328" w:hRule="atLeast"/>
        </w:trPr>
        <w:tc>
          <w:tcPr>
            <w:tcW w:w="771" w:type="pct"/>
            <w:tcBorders>
              <w:top w:val="single" w:color="000000" w:sz="4" w:space="0"/>
              <w:left w:val="single" w:color="000000" w:sz="4" w:space="0"/>
              <w:bottom w:val="single" w:color="000000" w:sz="4" w:space="0"/>
              <w:right w:val="single" w:color="000000" w:sz="4" w:space="0"/>
            </w:tcBorders>
            <w:noWrap/>
            <w:vAlign w:val="center"/>
          </w:tcPr>
          <w:p w14:paraId="27A18D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20</w:t>
            </w:r>
          </w:p>
        </w:tc>
        <w:tc>
          <w:tcPr>
            <w:tcW w:w="1279" w:type="pct"/>
            <w:tcBorders>
              <w:top w:val="single" w:color="000000" w:sz="4" w:space="0"/>
              <w:left w:val="single" w:color="000000" w:sz="4" w:space="0"/>
              <w:bottom w:val="single" w:color="000000" w:sz="4" w:space="0"/>
              <w:right w:val="single" w:color="000000" w:sz="4" w:space="0"/>
            </w:tcBorders>
            <w:noWrap/>
            <w:vAlign w:val="center"/>
          </w:tcPr>
          <w:p w14:paraId="5945BA6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紫荆树</w:t>
            </w:r>
          </w:p>
        </w:tc>
        <w:tc>
          <w:tcPr>
            <w:tcW w:w="771" w:type="pct"/>
            <w:tcBorders>
              <w:top w:val="single" w:color="000000" w:sz="4" w:space="0"/>
              <w:left w:val="single" w:color="000000" w:sz="4" w:space="0"/>
              <w:bottom w:val="single" w:color="000000" w:sz="4" w:space="0"/>
              <w:right w:val="single" w:color="000000" w:sz="4" w:space="0"/>
            </w:tcBorders>
            <w:noWrap/>
            <w:vAlign w:val="center"/>
          </w:tcPr>
          <w:p w14:paraId="40641F3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25</w:t>
            </w:r>
          </w:p>
        </w:tc>
        <w:tc>
          <w:tcPr>
            <w:tcW w:w="1407" w:type="pct"/>
            <w:tcBorders>
              <w:top w:val="single" w:color="000000" w:sz="4" w:space="0"/>
              <w:left w:val="single" w:color="000000" w:sz="4" w:space="0"/>
              <w:bottom w:val="single" w:color="000000" w:sz="4" w:space="0"/>
              <w:right w:val="single" w:color="000000" w:sz="4" w:space="0"/>
            </w:tcBorders>
            <w:noWrap/>
            <w:vAlign w:val="center"/>
          </w:tcPr>
          <w:p w14:paraId="3890C6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2</w:t>
            </w:r>
          </w:p>
        </w:tc>
        <w:tc>
          <w:tcPr>
            <w:tcW w:w="770" w:type="pct"/>
            <w:tcBorders>
              <w:top w:val="single" w:color="000000" w:sz="4" w:space="0"/>
              <w:left w:val="single" w:color="000000" w:sz="4" w:space="0"/>
              <w:bottom w:val="single" w:color="000000" w:sz="4" w:space="0"/>
              <w:right w:val="single" w:color="000000" w:sz="4" w:space="0"/>
            </w:tcBorders>
            <w:noWrap/>
            <w:vAlign w:val="center"/>
          </w:tcPr>
          <w:p w14:paraId="23ECA136">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r>
      <w:tr w14:paraId="77C9360C">
        <w:tblPrEx>
          <w:tblCellMar>
            <w:top w:w="0" w:type="dxa"/>
            <w:left w:w="108" w:type="dxa"/>
            <w:bottom w:w="0" w:type="dxa"/>
            <w:right w:w="108" w:type="dxa"/>
          </w:tblCellMar>
        </w:tblPrEx>
        <w:trPr>
          <w:trHeight w:val="328" w:hRule="atLeast"/>
        </w:trPr>
        <w:tc>
          <w:tcPr>
            <w:tcW w:w="771" w:type="pct"/>
            <w:tcBorders>
              <w:top w:val="single" w:color="000000" w:sz="4" w:space="0"/>
              <w:left w:val="single" w:color="000000" w:sz="4" w:space="0"/>
              <w:bottom w:val="single" w:color="000000" w:sz="4" w:space="0"/>
              <w:right w:val="single" w:color="000000" w:sz="4" w:space="0"/>
            </w:tcBorders>
            <w:noWrap/>
            <w:vAlign w:val="center"/>
          </w:tcPr>
          <w:p w14:paraId="7F7C3C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21</w:t>
            </w:r>
          </w:p>
        </w:tc>
        <w:tc>
          <w:tcPr>
            <w:tcW w:w="1279" w:type="pct"/>
            <w:tcBorders>
              <w:top w:val="single" w:color="000000" w:sz="4" w:space="0"/>
              <w:left w:val="single" w:color="000000" w:sz="4" w:space="0"/>
              <w:bottom w:val="single" w:color="000000" w:sz="4" w:space="0"/>
              <w:right w:val="single" w:color="000000" w:sz="4" w:space="0"/>
            </w:tcBorders>
            <w:noWrap/>
            <w:vAlign w:val="center"/>
          </w:tcPr>
          <w:p w14:paraId="56C93E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桃树</w:t>
            </w:r>
          </w:p>
        </w:tc>
        <w:tc>
          <w:tcPr>
            <w:tcW w:w="771" w:type="pct"/>
            <w:tcBorders>
              <w:top w:val="single" w:color="000000" w:sz="4" w:space="0"/>
              <w:left w:val="single" w:color="000000" w:sz="4" w:space="0"/>
              <w:bottom w:val="single" w:color="000000" w:sz="4" w:space="0"/>
              <w:right w:val="single" w:color="000000" w:sz="4" w:space="0"/>
            </w:tcBorders>
            <w:noWrap/>
            <w:vAlign w:val="center"/>
          </w:tcPr>
          <w:p w14:paraId="5E36C23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157</w:t>
            </w:r>
          </w:p>
        </w:tc>
        <w:tc>
          <w:tcPr>
            <w:tcW w:w="1407" w:type="pct"/>
            <w:tcBorders>
              <w:top w:val="single" w:color="000000" w:sz="4" w:space="0"/>
              <w:left w:val="single" w:color="000000" w:sz="4" w:space="0"/>
              <w:bottom w:val="single" w:color="000000" w:sz="4" w:space="0"/>
              <w:right w:val="single" w:color="000000" w:sz="4" w:space="0"/>
            </w:tcBorders>
            <w:noWrap/>
            <w:vAlign w:val="center"/>
          </w:tcPr>
          <w:p w14:paraId="7A2FEB1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c>
          <w:tcPr>
            <w:tcW w:w="770" w:type="pct"/>
            <w:tcBorders>
              <w:top w:val="single" w:color="000000" w:sz="4" w:space="0"/>
              <w:left w:val="single" w:color="000000" w:sz="4" w:space="0"/>
              <w:bottom w:val="single" w:color="000000" w:sz="4" w:space="0"/>
              <w:right w:val="single" w:color="000000" w:sz="4" w:space="0"/>
            </w:tcBorders>
            <w:noWrap/>
            <w:vAlign w:val="center"/>
          </w:tcPr>
          <w:p w14:paraId="5A15110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r>
      <w:tr w14:paraId="2D8012F5">
        <w:tblPrEx>
          <w:tblCellMar>
            <w:top w:w="0" w:type="dxa"/>
            <w:left w:w="108" w:type="dxa"/>
            <w:bottom w:w="0" w:type="dxa"/>
            <w:right w:w="108" w:type="dxa"/>
          </w:tblCellMar>
        </w:tblPrEx>
        <w:trPr>
          <w:trHeight w:val="328" w:hRule="atLeast"/>
        </w:trPr>
        <w:tc>
          <w:tcPr>
            <w:tcW w:w="771" w:type="pct"/>
            <w:tcBorders>
              <w:top w:val="single" w:color="000000" w:sz="4" w:space="0"/>
              <w:left w:val="single" w:color="000000" w:sz="4" w:space="0"/>
              <w:bottom w:val="single" w:color="000000" w:sz="4" w:space="0"/>
              <w:right w:val="single" w:color="000000" w:sz="4" w:space="0"/>
            </w:tcBorders>
            <w:noWrap/>
            <w:vAlign w:val="center"/>
          </w:tcPr>
          <w:p w14:paraId="0975BF3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22</w:t>
            </w:r>
          </w:p>
        </w:tc>
        <w:tc>
          <w:tcPr>
            <w:tcW w:w="1279" w:type="pct"/>
            <w:tcBorders>
              <w:top w:val="single" w:color="000000" w:sz="4" w:space="0"/>
              <w:left w:val="single" w:color="000000" w:sz="4" w:space="0"/>
              <w:bottom w:val="single" w:color="000000" w:sz="4" w:space="0"/>
              <w:right w:val="single" w:color="000000" w:sz="4" w:space="0"/>
            </w:tcBorders>
            <w:noWrap/>
            <w:vAlign w:val="center"/>
          </w:tcPr>
          <w:p w14:paraId="1C2C75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红叶李</w:t>
            </w:r>
          </w:p>
        </w:tc>
        <w:tc>
          <w:tcPr>
            <w:tcW w:w="771" w:type="pct"/>
            <w:tcBorders>
              <w:top w:val="single" w:color="000000" w:sz="4" w:space="0"/>
              <w:left w:val="single" w:color="000000" w:sz="4" w:space="0"/>
              <w:bottom w:val="single" w:color="000000" w:sz="4" w:space="0"/>
              <w:right w:val="single" w:color="000000" w:sz="4" w:space="0"/>
            </w:tcBorders>
            <w:noWrap/>
            <w:vAlign w:val="center"/>
          </w:tcPr>
          <w:p w14:paraId="4461EA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95</w:t>
            </w:r>
          </w:p>
        </w:tc>
        <w:tc>
          <w:tcPr>
            <w:tcW w:w="1407" w:type="pct"/>
            <w:tcBorders>
              <w:top w:val="single" w:color="000000" w:sz="4" w:space="0"/>
              <w:left w:val="single" w:color="000000" w:sz="4" w:space="0"/>
              <w:bottom w:val="single" w:color="000000" w:sz="4" w:space="0"/>
              <w:right w:val="single" w:color="000000" w:sz="4" w:space="0"/>
            </w:tcBorders>
            <w:noWrap/>
            <w:vAlign w:val="center"/>
          </w:tcPr>
          <w:p w14:paraId="28975877">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c>
          <w:tcPr>
            <w:tcW w:w="770" w:type="pct"/>
            <w:tcBorders>
              <w:top w:val="single" w:color="000000" w:sz="4" w:space="0"/>
              <w:left w:val="single" w:color="000000" w:sz="4" w:space="0"/>
              <w:bottom w:val="single" w:color="000000" w:sz="4" w:space="0"/>
              <w:right w:val="single" w:color="000000" w:sz="4" w:space="0"/>
            </w:tcBorders>
            <w:noWrap/>
            <w:vAlign w:val="center"/>
          </w:tcPr>
          <w:p w14:paraId="6E0BAF6E">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r>
      <w:tr w14:paraId="3D66D81F">
        <w:tblPrEx>
          <w:tblCellMar>
            <w:top w:w="0" w:type="dxa"/>
            <w:left w:w="108" w:type="dxa"/>
            <w:bottom w:w="0" w:type="dxa"/>
            <w:right w:w="108" w:type="dxa"/>
          </w:tblCellMar>
        </w:tblPrEx>
        <w:trPr>
          <w:trHeight w:val="328" w:hRule="atLeast"/>
        </w:trPr>
        <w:tc>
          <w:tcPr>
            <w:tcW w:w="771" w:type="pct"/>
            <w:tcBorders>
              <w:top w:val="single" w:color="000000" w:sz="4" w:space="0"/>
              <w:left w:val="single" w:color="000000" w:sz="4" w:space="0"/>
              <w:bottom w:val="single" w:color="000000" w:sz="4" w:space="0"/>
              <w:right w:val="single" w:color="000000" w:sz="4" w:space="0"/>
            </w:tcBorders>
            <w:noWrap/>
            <w:vAlign w:val="center"/>
          </w:tcPr>
          <w:p w14:paraId="13AC7B8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23</w:t>
            </w:r>
          </w:p>
        </w:tc>
        <w:tc>
          <w:tcPr>
            <w:tcW w:w="1279" w:type="pct"/>
            <w:tcBorders>
              <w:top w:val="single" w:color="000000" w:sz="4" w:space="0"/>
              <w:left w:val="single" w:color="000000" w:sz="4" w:space="0"/>
              <w:bottom w:val="single" w:color="000000" w:sz="4" w:space="0"/>
              <w:right w:val="single" w:color="000000" w:sz="4" w:space="0"/>
            </w:tcBorders>
            <w:noWrap/>
            <w:vAlign w:val="center"/>
          </w:tcPr>
          <w:p w14:paraId="1D4145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云杉</w:t>
            </w:r>
          </w:p>
        </w:tc>
        <w:tc>
          <w:tcPr>
            <w:tcW w:w="771" w:type="pct"/>
            <w:tcBorders>
              <w:top w:val="single" w:color="000000" w:sz="4" w:space="0"/>
              <w:left w:val="single" w:color="000000" w:sz="4" w:space="0"/>
              <w:bottom w:val="single" w:color="000000" w:sz="4" w:space="0"/>
              <w:right w:val="single" w:color="000000" w:sz="4" w:space="0"/>
            </w:tcBorders>
            <w:noWrap/>
            <w:vAlign w:val="center"/>
          </w:tcPr>
          <w:p w14:paraId="32A703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40</w:t>
            </w:r>
          </w:p>
        </w:tc>
        <w:tc>
          <w:tcPr>
            <w:tcW w:w="1407" w:type="pct"/>
            <w:tcBorders>
              <w:top w:val="single" w:color="000000" w:sz="4" w:space="0"/>
              <w:left w:val="single" w:color="000000" w:sz="4" w:space="0"/>
              <w:bottom w:val="single" w:color="000000" w:sz="4" w:space="0"/>
              <w:right w:val="single" w:color="000000" w:sz="4" w:space="0"/>
            </w:tcBorders>
            <w:noWrap/>
            <w:vAlign w:val="center"/>
          </w:tcPr>
          <w:p w14:paraId="03887226">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c>
          <w:tcPr>
            <w:tcW w:w="770" w:type="pct"/>
            <w:tcBorders>
              <w:top w:val="single" w:color="000000" w:sz="4" w:space="0"/>
              <w:left w:val="single" w:color="000000" w:sz="4" w:space="0"/>
              <w:bottom w:val="single" w:color="000000" w:sz="4" w:space="0"/>
              <w:right w:val="single" w:color="000000" w:sz="4" w:space="0"/>
            </w:tcBorders>
            <w:noWrap/>
            <w:vAlign w:val="center"/>
          </w:tcPr>
          <w:p w14:paraId="52EBD19E">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r>
      <w:tr w14:paraId="432211F6">
        <w:tblPrEx>
          <w:tblCellMar>
            <w:top w:w="0" w:type="dxa"/>
            <w:left w:w="108" w:type="dxa"/>
            <w:bottom w:w="0" w:type="dxa"/>
            <w:right w:w="108" w:type="dxa"/>
          </w:tblCellMar>
        </w:tblPrEx>
        <w:trPr>
          <w:trHeight w:val="328" w:hRule="atLeast"/>
        </w:trPr>
        <w:tc>
          <w:tcPr>
            <w:tcW w:w="771" w:type="pct"/>
            <w:tcBorders>
              <w:top w:val="single" w:color="000000" w:sz="4" w:space="0"/>
              <w:left w:val="single" w:color="000000" w:sz="4" w:space="0"/>
              <w:bottom w:val="single" w:color="000000" w:sz="4" w:space="0"/>
              <w:right w:val="single" w:color="000000" w:sz="4" w:space="0"/>
            </w:tcBorders>
            <w:noWrap/>
            <w:vAlign w:val="center"/>
          </w:tcPr>
          <w:p w14:paraId="6C714C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24</w:t>
            </w:r>
          </w:p>
        </w:tc>
        <w:tc>
          <w:tcPr>
            <w:tcW w:w="1279" w:type="pct"/>
            <w:tcBorders>
              <w:top w:val="single" w:color="000000" w:sz="4" w:space="0"/>
              <w:left w:val="single" w:color="000000" w:sz="4" w:space="0"/>
              <w:bottom w:val="single" w:color="000000" w:sz="4" w:space="0"/>
              <w:right w:val="single" w:color="000000" w:sz="4" w:space="0"/>
            </w:tcBorders>
            <w:noWrap/>
            <w:vAlign w:val="center"/>
          </w:tcPr>
          <w:p w14:paraId="10ED648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木槿</w:t>
            </w:r>
          </w:p>
        </w:tc>
        <w:tc>
          <w:tcPr>
            <w:tcW w:w="771" w:type="pct"/>
            <w:tcBorders>
              <w:top w:val="single" w:color="000000" w:sz="4" w:space="0"/>
              <w:left w:val="single" w:color="000000" w:sz="4" w:space="0"/>
              <w:bottom w:val="single" w:color="000000" w:sz="4" w:space="0"/>
              <w:right w:val="single" w:color="000000" w:sz="4" w:space="0"/>
            </w:tcBorders>
            <w:noWrap/>
            <w:vAlign w:val="center"/>
          </w:tcPr>
          <w:p w14:paraId="3ABA2A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254</w:t>
            </w:r>
          </w:p>
        </w:tc>
        <w:tc>
          <w:tcPr>
            <w:tcW w:w="1407" w:type="pct"/>
            <w:tcBorders>
              <w:top w:val="single" w:color="000000" w:sz="4" w:space="0"/>
              <w:left w:val="single" w:color="000000" w:sz="4" w:space="0"/>
              <w:bottom w:val="single" w:color="000000" w:sz="4" w:space="0"/>
              <w:right w:val="single" w:color="000000" w:sz="4" w:space="0"/>
            </w:tcBorders>
            <w:noWrap/>
            <w:vAlign w:val="center"/>
          </w:tcPr>
          <w:p w14:paraId="36BC17E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3</w:t>
            </w:r>
          </w:p>
        </w:tc>
        <w:tc>
          <w:tcPr>
            <w:tcW w:w="770" w:type="pct"/>
            <w:tcBorders>
              <w:top w:val="single" w:color="000000" w:sz="4" w:space="0"/>
              <w:left w:val="single" w:color="000000" w:sz="4" w:space="0"/>
              <w:bottom w:val="single" w:color="000000" w:sz="4" w:space="0"/>
              <w:right w:val="single" w:color="000000" w:sz="4" w:space="0"/>
            </w:tcBorders>
            <w:noWrap/>
            <w:vAlign w:val="center"/>
          </w:tcPr>
          <w:p w14:paraId="4B80D82A">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r>
      <w:tr w14:paraId="5FD6CC16">
        <w:tblPrEx>
          <w:tblCellMar>
            <w:top w:w="0" w:type="dxa"/>
            <w:left w:w="108" w:type="dxa"/>
            <w:bottom w:w="0" w:type="dxa"/>
            <w:right w:w="108" w:type="dxa"/>
          </w:tblCellMar>
        </w:tblPrEx>
        <w:trPr>
          <w:trHeight w:val="328" w:hRule="atLeast"/>
        </w:trPr>
        <w:tc>
          <w:tcPr>
            <w:tcW w:w="771" w:type="pct"/>
            <w:tcBorders>
              <w:top w:val="single" w:color="000000" w:sz="4" w:space="0"/>
              <w:left w:val="single" w:color="000000" w:sz="4" w:space="0"/>
              <w:bottom w:val="single" w:color="000000" w:sz="4" w:space="0"/>
              <w:right w:val="single" w:color="000000" w:sz="4" w:space="0"/>
            </w:tcBorders>
            <w:noWrap/>
            <w:vAlign w:val="center"/>
          </w:tcPr>
          <w:p w14:paraId="614D76C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25</w:t>
            </w:r>
          </w:p>
        </w:tc>
        <w:tc>
          <w:tcPr>
            <w:tcW w:w="1279" w:type="pct"/>
            <w:tcBorders>
              <w:top w:val="single" w:color="000000" w:sz="4" w:space="0"/>
              <w:left w:val="single" w:color="000000" w:sz="4" w:space="0"/>
              <w:bottom w:val="single" w:color="000000" w:sz="4" w:space="0"/>
              <w:right w:val="single" w:color="000000" w:sz="4" w:space="0"/>
            </w:tcBorders>
            <w:noWrap/>
            <w:vAlign w:val="center"/>
          </w:tcPr>
          <w:p w14:paraId="075BF1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樱花</w:t>
            </w:r>
          </w:p>
        </w:tc>
        <w:tc>
          <w:tcPr>
            <w:tcW w:w="771" w:type="pct"/>
            <w:tcBorders>
              <w:top w:val="single" w:color="000000" w:sz="4" w:space="0"/>
              <w:left w:val="single" w:color="000000" w:sz="4" w:space="0"/>
              <w:bottom w:val="single" w:color="000000" w:sz="4" w:space="0"/>
              <w:right w:val="single" w:color="000000" w:sz="4" w:space="0"/>
            </w:tcBorders>
            <w:noWrap/>
            <w:vAlign w:val="center"/>
          </w:tcPr>
          <w:p w14:paraId="6C5156A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59</w:t>
            </w:r>
          </w:p>
        </w:tc>
        <w:tc>
          <w:tcPr>
            <w:tcW w:w="1407" w:type="pct"/>
            <w:tcBorders>
              <w:top w:val="single" w:color="000000" w:sz="4" w:space="0"/>
              <w:left w:val="single" w:color="000000" w:sz="4" w:space="0"/>
              <w:bottom w:val="single" w:color="000000" w:sz="4" w:space="0"/>
              <w:right w:val="single" w:color="000000" w:sz="4" w:space="0"/>
            </w:tcBorders>
            <w:noWrap/>
            <w:vAlign w:val="center"/>
          </w:tcPr>
          <w:p w14:paraId="6AF9FC0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3</w:t>
            </w:r>
          </w:p>
        </w:tc>
        <w:tc>
          <w:tcPr>
            <w:tcW w:w="770" w:type="pct"/>
            <w:tcBorders>
              <w:top w:val="single" w:color="000000" w:sz="4" w:space="0"/>
              <w:left w:val="single" w:color="000000" w:sz="4" w:space="0"/>
              <w:bottom w:val="single" w:color="000000" w:sz="4" w:space="0"/>
              <w:right w:val="single" w:color="000000" w:sz="4" w:space="0"/>
            </w:tcBorders>
            <w:noWrap/>
            <w:vAlign w:val="center"/>
          </w:tcPr>
          <w:p w14:paraId="67A7CEA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r>
      <w:tr w14:paraId="37E2C069">
        <w:tblPrEx>
          <w:tblCellMar>
            <w:top w:w="0" w:type="dxa"/>
            <w:left w:w="108" w:type="dxa"/>
            <w:bottom w:w="0" w:type="dxa"/>
            <w:right w:w="108" w:type="dxa"/>
          </w:tblCellMar>
        </w:tblPrEx>
        <w:trPr>
          <w:trHeight w:val="328" w:hRule="atLeast"/>
        </w:trPr>
        <w:tc>
          <w:tcPr>
            <w:tcW w:w="771" w:type="pct"/>
            <w:tcBorders>
              <w:top w:val="single" w:color="000000" w:sz="4" w:space="0"/>
              <w:left w:val="single" w:color="000000" w:sz="4" w:space="0"/>
              <w:bottom w:val="single" w:color="000000" w:sz="4" w:space="0"/>
              <w:right w:val="single" w:color="000000" w:sz="4" w:space="0"/>
            </w:tcBorders>
            <w:noWrap/>
            <w:vAlign w:val="center"/>
          </w:tcPr>
          <w:p w14:paraId="13D54B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26</w:t>
            </w:r>
          </w:p>
        </w:tc>
        <w:tc>
          <w:tcPr>
            <w:tcW w:w="1279" w:type="pct"/>
            <w:tcBorders>
              <w:top w:val="single" w:color="000000" w:sz="4" w:space="0"/>
              <w:left w:val="single" w:color="000000" w:sz="4" w:space="0"/>
              <w:bottom w:val="single" w:color="000000" w:sz="4" w:space="0"/>
              <w:right w:val="single" w:color="000000" w:sz="4" w:space="0"/>
            </w:tcBorders>
            <w:noWrap/>
            <w:vAlign w:val="center"/>
          </w:tcPr>
          <w:p w14:paraId="6ACB74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柿子树</w:t>
            </w:r>
          </w:p>
        </w:tc>
        <w:tc>
          <w:tcPr>
            <w:tcW w:w="771" w:type="pct"/>
            <w:tcBorders>
              <w:top w:val="single" w:color="000000" w:sz="4" w:space="0"/>
              <w:left w:val="single" w:color="000000" w:sz="4" w:space="0"/>
              <w:bottom w:val="single" w:color="000000" w:sz="4" w:space="0"/>
              <w:right w:val="single" w:color="000000" w:sz="4" w:space="0"/>
            </w:tcBorders>
            <w:noWrap/>
            <w:vAlign w:val="center"/>
          </w:tcPr>
          <w:p w14:paraId="7E37BB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11</w:t>
            </w:r>
          </w:p>
        </w:tc>
        <w:tc>
          <w:tcPr>
            <w:tcW w:w="1407" w:type="pct"/>
            <w:tcBorders>
              <w:top w:val="single" w:color="000000" w:sz="4" w:space="0"/>
              <w:left w:val="single" w:color="000000" w:sz="4" w:space="0"/>
              <w:bottom w:val="single" w:color="000000" w:sz="4" w:space="0"/>
              <w:right w:val="single" w:color="000000" w:sz="4" w:space="0"/>
            </w:tcBorders>
            <w:noWrap/>
            <w:vAlign w:val="center"/>
          </w:tcPr>
          <w:p w14:paraId="58ACA14C">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c>
          <w:tcPr>
            <w:tcW w:w="770" w:type="pct"/>
            <w:tcBorders>
              <w:top w:val="single" w:color="000000" w:sz="4" w:space="0"/>
              <w:left w:val="single" w:color="000000" w:sz="4" w:space="0"/>
              <w:bottom w:val="single" w:color="000000" w:sz="4" w:space="0"/>
              <w:right w:val="single" w:color="000000" w:sz="4" w:space="0"/>
            </w:tcBorders>
            <w:noWrap/>
            <w:vAlign w:val="center"/>
          </w:tcPr>
          <w:p w14:paraId="659965CA">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r>
      <w:tr w14:paraId="3B2F17A1">
        <w:tblPrEx>
          <w:tblCellMar>
            <w:top w:w="0" w:type="dxa"/>
            <w:left w:w="108" w:type="dxa"/>
            <w:bottom w:w="0" w:type="dxa"/>
            <w:right w:w="108" w:type="dxa"/>
          </w:tblCellMar>
        </w:tblPrEx>
        <w:trPr>
          <w:trHeight w:val="328" w:hRule="atLeast"/>
        </w:trPr>
        <w:tc>
          <w:tcPr>
            <w:tcW w:w="771" w:type="pct"/>
            <w:tcBorders>
              <w:top w:val="single" w:color="000000" w:sz="4" w:space="0"/>
              <w:left w:val="single" w:color="000000" w:sz="4" w:space="0"/>
              <w:bottom w:val="single" w:color="000000" w:sz="4" w:space="0"/>
              <w:right w:val="single" w:color="000000" w:sz="4" w:space="0"/>
            </w:tcBorders>
            <w:noWrap/>
            <w:vAlign w:val="center"/>
          </w:tcPr>
          <w:p w14:paraId="3E808E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27</w:t>
            </w:r>
          </w:p>
        </w:tc>
        <w:tc>
          <w:tcPr>
            <w:tcW w:w="1279" w:type="pct"/>
            <w:tcBorders>
              <w:top w:val="single" w:color="000000" w:sz="4" w:space="0"/>
              <w:left w:val="single" w:color="000000" w:sz="4" w:space="0"/>
              <w:bottom w:val="single" w:color="000000" w:sz="4" w:space="0"/>
              <w:right w:val="single" w:color="000000" w:sz="4" w:space="0"/>
            </w:tcBorders>
            <w:noWrap/>
            <w:vAlign w:val="center"/>
          </w:tcPr>
          <w:p w14:paraId="5BA4564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杏树</w:t>
            </w:r>
          </w:p>
        </w:tc>
        <w:tc>
          <w:tcPr>
            <w:tcW w:w="771" w:type="pct"/>
            <w:tcBorders>
              <w:top w:val="single" w:color="000000" w:sz="4" w:space="0"/>
              <w:left w:val="single" w:color="000000" w:sz="4" w:space="0"/>
              <w:bottom w:val="single" w:color="000000" w:sz="4" w:space="0"/>
              <w:right w:val="single" w:color="000000" w:sz="4" w:space="0"/>
            </w:tcBorders>
            <w:noWrap/>
            <w:vAlign w:val="center"/>
          </w:tcPr>
          <w:p w14:paraId="2EF6B1B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6</w:t>
            </w:r>
          </w:p>
        </w:tc>
        <w:tc>
          <w:tcPr>
            <w:tcW w:w="1407" w:type="pct"/>
            <w:tcBorders>
              <w:top w:val="single" w:color="000000" w:sz="4" w:space="0"/>
              <w:left w:val="single" w:color="000000" w:sz="4" w:space="0"/>
              <w:bottom w:val="single" w:color="000000" w:sz="4" w:space="0"/>
              <w:right w:val="single" w:color="000000" w:sz="4" w:space="0"/>
            </w:tcBorders>
            <w:noWrap/>
            <w:vAlign w:val="center"/>
          </w:tcPr>
          <w:p w14:paraId="710CE177">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c>
          <w:tcPr>
            <w:tcW w:w="770" w:type="pct"/>
            <w:tcBorders>
              <w:top w:val="single" w:color="000000" w:sz="4" w:space="0"/>
              <w:left w:val="single" w:color="000000" w:sz="4" w:space="0"/>
              <w:bottom w:val="single" w:color="000000" w:sz="4" w:space="0"/>
              <w:right w:val="single" w:color="000000" w:sz="4" w:space="0"/>
            </w:tcBorders>
            <w:noWrap/>
            <w:vAlign w:val="center"/>
          </w:tcPr>
          <w:p w14:paraId="3366B0C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r>
      <w:tr w14:paraId="15E1CB96">
        <w:tblPrEx>
          <w:tblCellMar>
            <w:top w:w="0" w:type="dxa"/>
            <w:left w:w="108" w:type="dxa"/>
            <w:bottom w:w="0" w:type="dxa"/>
            <w:right w:w="108" w:type="dxa"/>
          </w:tblCellMar>
        </w:tblPrEx>
        <w:trPr>
          <w:trHeight w:val="328" w:hRule="atLeast"/>
        </w:trPr>
        <w:tc>
          <w:tcPr>
            <w:tcW w:w="771" w:type="pct"/>
            <w:tcBorders>
              <w:top w:val="single" w:color="000000" w:sz="4" w:space="0"/>
              <w:left w:val="single" w:color="000000" w:sz="4" w:space="0"/>
              <w:bottom w:val="single" w:color="000000" w:sz="4" w:space="0"/>
              <w:right w:val="single" w:color="000000" w:sz="4" w:space="0"/>
            </w:tcBorders>
            <w:noWrap/>
            <w:vAlign w:val="center"/>
          </w:tcPr>
          <w:p w14:paraId="51A1D3A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28</w:t>
            </w:r>
          </w:p>
        </w:tc>
        <w:tc>
          <w:tcPr>
            <w:tcW w:w="1279" w:type="pct"/>
            <w:tcBorders>
              <w:top w:val="single" w:color="000000" w:sz="4" w:space="0"/>
              <w:left w:val="single" w:color="000000" w:sz="4" w:space="0"/>
              <w:bottom w:val="single" w:color="000000" w:sz="4" w:space="0"/>
              <w:right w:val="single" w:color="000000" w:sz="4" w:space="0"/>
            </w:tcBorders>
            <w:noWrap/>
            <w:vAlign w:val="center"/>
          </w:tcPr>
          <w:p w14:paraId="2F09C7E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木瓜树</w:t>
            </w:r>
          </w:p>
        </w:tc>
        <w:tc>
          <w:tcPr>
            <w:tcW w:w="771" w:type="pct"/>
            <w:tcBorders>
              <w:top w:val="single" w:color="000000" w:sz="4" w:space="0"/>
              <w:left w:val="single" w:color="000000" w:sz="4" w:space="0"/>
              <w:bottom w:val="single" w:color="000000" w:sz="4" w:space="0"/>
              <w:right w:val="single" w:color="000000" w:sz="4" w:space="0"/>
            </w:tcBorders>
            <w:noWrap/>
            <w:vAlign w:val="center"/>
          </w:tcPr>
          <w:p w14:paraId="4135ADD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58</w:t>
            </w:r>
          </w:p>
        </w:tc>
        <w:tc>
          <w:tcPr>
            <w:tcW w:w="1407" w:type="pct"/>
            <w:tcBorders>
              <w:top w:val="single" w:color="000000" w:sz="4" w:space="0"/>
              <w:left w:val="single" w:color="000000" w:sz="4" w:space="0"/>
              <w:bottom w:val="single" w:color="000000" w:sz="4" w:space="0"/>
              <w:right w:val="single" w:color="000000" w:sz="4" w:space="0"/>
            </w:tcBorders>
            <w:noWrap/>
            <w:vAlign w:val="center"/>
          </w:tcPr>
          <w:p w14:paraId="52F0206A">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c>
          <w:tcPr>
            <w:tcW w:w="770" w:type="pct"/>
            <w:tcBorders>
              <w:top w:val="single" w:color="000000" w:sz="4" w:space="0"/>
              <w:left w:val="single" w:color="000000" w:sz="4" w:space="0"/>
              <w:bottom w:val="single" w:color="000000" w:sz="4" w:space="0"/>
              <w:right w:val="single" w:color="000000" w:sz="4" w:space="0"/>
            </w:tcBorders>
            <w:noWrap/>
            <w:vAlign w:val="center"/>
          </w:tcPr>
          <w:p w14:paraId="0A2BF08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r>
      <w:tr w14:paraId="06175A30">
        <w:tblPrEx>
          <w:tblCellMar>
            <w:top w:w="0" w:type="dxa"/>
            <w:left w:w="108" w:type="dxa"/>
            <w:bottom w:w="0" w:type="dxa"/>
            <w:right w:w="108" w:type="dxa"/>
          </w:tblCellMar>
        </w:tblPrEx>
        <w:trPr>
          <w:trHeight w:val="328" w:hRule="atLeast"/>
        </w:trPr>
        <w:tc>
          <w:tcPr>
            <w:tcW w:w="771" w:type="pct"/>
            <w:tcBorders>
              <w:top w:val="single" w:color="000000" w:sz="4" w:space="0"/>
              <w:left w:val="single" w:color="000000" w:sz="4" w:space="0"/>
              <w:bottom w:val="single" w:color="000000" w:sz="4" w:space="0"/>
              <w:right w:val="single" w:color="000000" w:sz="4" w:space="0"/>
            </w:tcBorders>
            <w:noWrap/>
            <w:vAlign w:val="center"/>
          </w:tcPr>
          <w:p w14:paraId="00CD2C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29</w:t>
            </w:r>
          </w:p>
        </w:tc>
        <w:tc>
          <w:tcPr>
            <w:tcW w:w="1279" w:type="pct"/>
            <w:tcBorders>
              <w:top w:val="single" w:color="000000" w:sz="4" w:space="0"/>
              <w:left w:val="single" w:color="000000" w:sz="4" w:space="0"/>
              <w:bottom w:val="single" w:color="000000" w:sz="4" w:space="0"/>
              <w:right w:val="single" w:color="000000" w:sz="4" w:space="0"/>
            </w:tcBorders>
            <w:noWrap/>
            <w:vAlign w:val="center"/>
          </w:tcPr>
          <w:p w14:paraId="08DBD99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法相</w:t>
            </w:r>
          </w:p>
        </w:tc>
        <w:tc>
          <w:tcPr>
            <w:tcW w:w="771" w:type="pct"/>
            <w:tcBorders>
              <w:top w:val="single" w:color="000000" w:sz="4" w:space="0"/>
              <w:left w:val="single" w:color="000000" w:sz="4" w:space="0"/>
              <w:bottom w:val="single" w:color="000000" w:sz="4" w:space="0"/>
              <w:right w:val="single" w:color="000000" w:sz="4" w:space="0"/>
            </w:tcBorders>
            <w:noWrap/>
            <w:vAlign w:val="center"/>
          </w:tcPr>
          <w:p w14:paraId="21EFA61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25</w:t>
            </w:r>
          </w:p>
        </w:tc>
        <w:tc>
          <w:tcPr>
            <w:tcW w:w="1407" w:type="pct"/>
            <w:tcBorders>
              <w:top w:val="single" w:color="000000" w:sz="4" w:space="0"/>
              <w:left w:val="single" w:color="000000" w:sz="4" w:space="0"/>
              <w:bottom w:val="single" w:color="000000" w:sz="4" w:space="0"/>
              <w:right w:val="single" w:color="000000" w:sz="4" w:space="0"/>
            </w:tcBorders>
            <w:noWrap/>
            <w:vAlign w:val="center"/>
          </w:tcPr>
          <w:p w14:paraId="40AC177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2</w:t>
            </w:r>
          </w:p>
        </w:tc>
        <w:tc>
          <w:tcPr>
            <w:tcW w:w="770" w:type="pct"/>
            <w:tcBorders>
              <w:top w:val="single" w:color="000000" w:sz="4" w:space="0"/>
              <w:left w:val="single" w:color="000000" w:sz="4" w:space="0"/>
              <w:bottom w:val="single" w:color="000000" w:sz="4" w:space="0"/>
              <w:right w:val="single" w:color="000000" w:sz="4" w:space="0"/>
            </w:tcBorders>
            <w:noWrap/>
            <w:vAlign w:val="center"/>
          </w:tcPr>
          <w:p w14:paraId="6E4187D1">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r>
      <w:tr w14:paraId="3C23F742">
        <w:tblPrEx>
          <w:tblCellMar>
            <w:top w:w="0" w:type="dxa"/>
            <w:left w:w="108" w:type="dxa"/>
            <w:bottom w:w="0" w:type="dxa"/>
            <w:right w:w="108" w:type="dxa"/>
          </w:tblCellMar>
        </w:tblPrEx>
        <w:trPr>
          <w:trHeight w:val="328" w:hRule="atLeast"/>
        </w:trPr>
        <w:tc>
          <w:tcPr>
            <w:tcW w:w="771" w:type="pct"/>
            <w:tcBorders>
              <w:top w:val="single" w:color="000000" w:sz="4" w:space="0"/>
              <w:left w:val="single" w:color="000000" w:sz="4" w:space="0"/>
              <w:bottom w:val="single" w:color="000000" w:sz="4" w:space="0"/>
              <w:right w:val="single" w:color="000000" w:sz="4" w:space="0"/>
            </w:tcBorders>
            <w:noWrap/>
            <w:vAlign w:val="center"/>
          </w:tcPr>
          <w:p w14:paraId="6249D08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30</w:t>
            </w:r>
          </w:p>
        </w:tc>
        <w:tc>
          <w:tcPr>
            <w:tcW w:w="1279" w:type="pct"/>
            <w:tcBorders>
              <w:top w:val="single" w:color="000000" w:sz="4" w:space="0"/>
              <w:left w:val="single" w:color="000000" w:sz="4" w:space="0"/>
              <w:bottom w:val="single" w:color="000000" w:sz="4" w:space="0"/>
              <w:right w:val="single" w:color="000000" w:sz="4" w:space="0"/>
            </w:tcBorders>
            <w:noWrap/>
            <w:vAlign w:val="center"/>
          </w:tcPr>
          <w:p w14:paraId="6B4D2D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椿树</w:t>
            </w:r>
          </w:p>
        </w:tc>
        <w:tc>
          <w:tcPr>
            <w:tcW w:w="771" w:type="pct"/>
            <w:tcBorders>
              <w:top w:val="single" w:color="000000" w:sz="4" w:space="0"/>
              <w:left w:val="single" w:color="000000" w:sz="4" w:space="0"/>
              <w:bottom w:val="single" w:color="000000" w:sz="4" w:space="0"/>
              <w:right w:val="single" w:color="000000" w:sz="4" w:space="0"/>
            </w:tcBorders>
            <w:noWrap/>
            <w:vAlign w:val="center"/>
          </w:tcPr>
          <w:p w14:paraId="53D6914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22</w:t>
            </w:r>
          </w:p>
        </w:tc>
        <w:tc>
          <w:tcPr>
            <w:tcW w:w="1407" w:type="pct"/>
            <w:tcBorders>
              <w:top w:val="single" w:color="000000" w:sz="4" w:space="0"/>
              <w:left w:val="single" w:color="000000" w:sz="4" w:space="0"/>
              <w:bottom w:val="single" w:color="000000" w:sz="4" w:space="0"/>
              <w:right w:val="single" w:color="000000" w:sz="4" w:space="0"/>
            </w:tcBorders>
            <w:noWrap/>
            <w:vAlign w:val="center"/>
          </w:tcPr>
          <w:p w14:paraId="67797A7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c>
          <w:tcPr>
            <w:tcW w:w="770" w:type="pct"/>
            <w:tcBorders>
              <w:top w:val="single" w:color="000000" w:sz="4" w:space="0"/>
              <w:left w:val="single" w:color="000000" w:sz="4" w:space="0"/>
              <w:bottom w:val="single" w:color="000000" w:sz="4" w:space="0"/>
              <w:right w:val="single" w:color="000000" w:sz="4" w:space="0"/>
            </w:tcBorders>
            <w:noWrap/>
            <w:vAlign w:val="center"/>
          </w:tcPr>
          <w:p w14:paraId="5AD422D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r>
      <w:tr w14:paraId="6C1133F4">
        <w:tblPrEx>
          <w:tblCellMar>
            <w:top w:w="0" w:type="dxa"/>
            <w:left w:w="108" w:type="dxa"/>
            <w:bottom w:w="0" w:type="dxa"/>
            <w:right w:w="108" w:type="dxa"/>
          </w:tblCellMar>
        </w:tblPrEx>
        <w:trPr>
          <w:trHeight w:val="328" w:hRule="atLeast"/>
        </w:trPr>
        <w:tc>
          <w:tcPr>
            <w:tcW w:w="771" w:type="pct"/>
            <w:tcBorders>
              <w:top w:val="single" w:color="000000" w:sz="4" w:space="0"/>
              <w:left w:val="single" w:color="000000" w:sz="4" w:space="0"/>
              <w:bottom w:val="single" w:color="000000" w:sz="4" w:space="0"/>
              <w:right w:val="single" w:color="000000" w:sz="4" w:space="0"/>
            </w:tcBorders>
            <w:noWrap/>
            <w:vAlign w:val="center"/>
          </w:tcPr>
          <w:p w14:paraId="17BE591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31</w:t>
            </w:r>
          </w:p>
        </w:tc>
        <w:tc>
          <w:tcPr>
            <w:tcW w:w="1279" w:type="pct"/>
            <w:tcBorders>
              <w:top w:val="single" w:color="000000" w:sz="4" w:space="0"/>
              <w:left w:val="single" w:color="000000" w:sz="4" w:space="0"/>
              <w:bottom w:val="single" w:color="000000" w:sz="4" w:space="0"/>
              <w:right w:val="single" w:color="000000" w:sz="4" w:space="0"/>
            </w:tcBorders>
            <w:noWrap/>
            <w:vAlign w:val="center"/>
          </w:tcPr>
          <w:p w14:paraId="0DDAAAE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木秋树</w:t>
            </w:r>
          </w:p>
        </w:tc>
        <w:tc>
          <w:tcPr>
            <w:tcW w:w="771" w:type="pct"/>
            <w:tcBorders>
              <w:top w:val="single" w:color="000000" w:sz="4" w:space="0"/>
              <w:left w:val="single" w:color="000000" w:sz="4" w:space="0"/>
              <w:bottom w:val="single" w:color="000000" w:sz="4" w:space="0"/>
              <w:right w:val="single" w:color="000000" w:sz="4" w:space="0"/>
            </w:tcBorders>
            <w:noWrap/>
            <w:vAlign w:val="center"/>
          </w:tcPr>
          <w:p w14:paraId="667900D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22</w:t>
            </w:r>
          </w:p>
        </w:tc>
        <w:tc>
          <w:tcPr>
            <w:tcW w:w="1407" w:type="pct"/>
            <w:tcBorders>
              <w:top w:val="single" w:color="000000" w:sz="4" w:space="0"/>
              <w:left w:val="single" w:color="000000" w:sz="4" w:space="0"/>
              <w:bottom w:val="single" w:color="000000" w:sz="4" w:space="0"/>
              <w:right w:val="single" w:color="000000" w:sz="4" w:space="0"/>
            </w:tcBorders>
            <w:noWrap/>
            <w:vAlign w:val="center"/>
          </w:tcPr>
          <w:p w14:paraId="44A73EE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c>
          <w:tcPr>
            <w:tcW w:w="770" w:type="pct"/>
            <w:tcBorders>
              <w:top w:val="single" w:color="000000" w:sz="4" w:space="0"/>
              <w:left w:val="single" w:color="000000" w:sz="4" w:space="0"/>
              <w:bottom w:val="single" w:color="000000" w:sz="4" w:space="0"/>
              <w:right w:val="single" w:color="000000" w:sz="4" w:space="0"/>
            </w:tcBorders>
            <w:noWrap/>
            <w:vAlign w:val="center"/>
          </w:tcPr>
          <w:p w14:paraId="5D7F4A48">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r>
      <w:tr w14:paraId="3D48F502">
        <w:tblPrEx>
          <w:tblCellMar>
            <w:top w:w="0" w:type="dxa"/>
            <w:left w:w="108" w:type="dxa"/>
            <w:bottom w:w="0" w:type="dxa"/>
            <w:right w:w="108" w:type="dxa"/>
          </w:tblCellMar>
        </w:tblPrEx>
        <w:trPr>
          <w:trHeight w:val="328" w:hRule="atLeast"/>
        </w:trPr>
        <w:tc>
          <w:tcPr>
            <w:tcW w:w="771" w:type="pct"/>
            <w:tcBorders>
              <w:top w:val="single" w:color="000000" w:sz="4" w:space="0"/>
              <w:left w:val="single" w:color="000000" w:sz="4" w:space="0"/>
              <w:bottom w:val="single" w:color="000000" w:sz="4" w:space="0"/>
              <w:right w:val="single" w:color="000000" w:sz="4" w:space="0"/>
            </w:tcBorders>
            <w:noWrap/>
            <w:vAlign w:val="center"/>
          </w:tcPr>
          <w:p w14:paraId="77453AF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32</w:t>
            </w:r>
          </w:p>
        </w:tc>
        <w:tc>
          <w:tcPr>
            <w:tcW w:w="1279" w:type="pct"/>
            <w:tcBorders>
              <w:top w:val="single" w:color="000000" w:sz="4" w:space="0"/>
              <w:left w:val="single" w:color="000000" w:sz="4" w:space="0"/>
              <w:bottom w:val="single" w:color="000000" w:sz="4" w:space="0"/>
              <w:right w:val="single" w:color="000000" w:sz="4" w:space="0"/>
            </w:tcBorders>
            <w:noWrap/>
            <w:vAlign w:val="center"/>
          </w:tcPr>
          <w:p w14:paraId="19EE66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造型松</w:t>
            </w:r>
          </w:p>
        </w:tc>
        <w:tc>
          <w:tcPr>
            <w:tcW w:w="771" w:type="pct"/>
            <w:tcBorders>
              <w:top w:val="single" w:color="000000" w:sz="4" w:space="0"/>
              <w:left w:val="single" w:color="000000" w:sz="4" w:space="0"/>
              <w:bottom w:val="single" w:color="000000" w:sz="4" w:space="0"/>
              <w:right w:val="single" w:color="000000" w:sz="4" w:space="0"/>
            </w:tcBorders>
            <w:noWrap/>
            <w:vAlign w:val="center"/>
          </w:tcPr>
          <w:p w14:paraId="4614F3B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8</w:t>
            </w:r>
          </w:p>
        </w:tc>
        <w:tc>
          <w:tcPr>
            <w:tcW w:w="1407" w:type="pct"/>
            <w:tcBorders>
              <w:top w:val="single" w:color="000000" w:sz="4" w:space="0"/>
              <w:left w:val="single" w:color="000000" w:sz="4" w:space="0"/>
              <w:bottom w:val="single" w:color="000000" w:sz="4" w:space="0"/>
              <w:right w:val="single" w:color="000000" w:sz="4" w:space="0"/>
            </w:tcBorders>
            <w:noWrap/>
            <w:vAlign w:val="center"/>
          </w:tcPr>
          <w:p w14:paraId="1AD697C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c>
          <w:tcPr>
            <w:tcW w:w="770" w:type="pct"/>
            <w:tcBorders>
              <w:top w:val="single" w:color="000000" w:sz="4" w:space="0"/>
              <w:left w:val="single" w:color="000000" w:sz="4" w:space="0"/>
              <w:bottom w:val="single" w:color="000000" w:sz="4" w:space="0"/>
              <w:right w:val="single" w:color="000000" w:sz="4" w:space="0"/>
            </w:tcBorders>
            <w:noWrap/>
            <w:vAlign w:val="center"/>
          </w:tcPr>
          <w:p w14:paraId="751510DC">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r>
      <w:tr w14:paraId="693F1EBB">
        <w:tblPrEx>
          <w:tblCellMar>
            <w:top w:w="0" w:type="dxa"/>
            <w:left w:w="108" w:type="dxa"/>
            <w:bottom w:w="0" w:type="dxa"/>
            <w:right w:w="108" w:type="dxa"/>
          </w:tblCellMar>
        </w:tblPrEx>
        <w:trPr>
          <w:trHeight w:val="328" w:hRule="atLeast"/>
        </w:trPr>
        <w:tc>
          <w:tcPr>
            <w:tcW w:w="771" w:type="pct"/>
            <w:tcBorders>
              <w:top w:val="single" w:color="000000" w:sz="4" w:space="0"/>
              <w:left w:val="single" w:color="000000" w:sz="4" w:space="0"/>
              <w:bottom w:val="single" w:color="000000" w:sz="4" w:space="0"/>
              <w:right w:val="single" w:color="000000" w:sz="4" w:space="0"/>
            </w:tcBorders>
            <w:noWrap/>
            <w:vAlign w:val="center"/>
          </w:tcPr>
          <w:p w14:paraId="10DE0A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33</w:t>
            </w:r>
          </w:p>
        </w:tc>
        <w:tc>
          <w:tcPr>
            <w:tcW w:w="1279" w:type="pct"/>
            <w:tcBorders>
              <w:top w:val="single" w:color="000000" w:sz="4" w:space="0"/>
              <w:left w:val="single" w:color="000000" w:sz="4" w:space="0"/>
              <w:bottom w:val="single" w:color="000000" w:sz="4" w:space="0"/>
              <w:right w:val="single" w:color="000000" w:sz="4" w:space="0"/>
            </w:tcBorders>
            <w:noWrap/>
            <w:vAlign w:val="center"/>
          </w:tcPr>
          <w:p w14:paraId="330E50F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黄连木</w:t>
            </w:r>
          </w:p>
        </w:tc>
        <w:tc>
          <w:tcPr>
            <w:tcW w:w="771" w:type="pct"/>
            <w:tcBorders>
              <w:top w:val="single" w:color="000000" w:sz="4" w:space="0"/>
              <w:left w:val="single" w:color="000000" w:sz="4" w:space="0"/>
              <w:bottom w:val="single" w:color="000000" w:sz="4" w:space="0"/>
              <w:right w:val="single" w:color="000000" w:sz="4" w:space="0"/>
            </w:tcBorders>
            <w:noWrap/>
            <w:vAlign w:val="center"/>
          </w:tcPr>
          <w:p w14:paraId="1DE4FD4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46</w:t>
            </w:r>
          </w:p>
        </w:tc>
        <w:tc>
          <w:tcPr>
            <w:tcW w:w="1407" w:type="pct"/>
            <w:tcBorders>
              <w:top w:val="single" w:color="000000" w:sz="4" w:space="0"/>
              <w:left w:val="single" w:color="000000" w:sz="4" w:space="0"/>
              <w:bottom w:val="single" w:color="000000" w:sz="4" w:space="0"/>
              <w:right w:val="single" w:color="000000" w:sz="4" w:space="0"/>
            </w:tcBorders>
            <w:noWrap/>
            <w:vAlign w:val="center"/>
          </w:tcPr>
          <w:p w14:paraId="2CDA19E7">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c>
          <w:tcPr>
            <w:tcW w:w="770" w:type="pct"/>
            <w:tcBorders>
              <w:top w:val="single" w:color="000000" w:sz="4" w:space="0"/>
              <w:left w:val="single" w:color="000000" w:sz="4" w:space="0"/>
              <w:bottom w:val="single" w:color="000000" w:sz="4" w:space="0"/>
              <w:right w:val="single" w:color="000000" w:sz="4" w:space="0"/>
            </w:tcBorders>
            <w:noWrap/>
            <w:vAlign w:val="center"/>
          </w:tcPr>
          <w:p w14:paraId="11A3EAC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r>
      <w:tr w14:paraId="3B009F39">
        <w:tblPrEx>
          <w:tblCellMar>
            <w:top w:w="0" w:type="dxa"/>
            <w:left w:w="108" w:type="dxa"/>
            <w:bottom w:w="0" w:type="dxa"/>
            <w:right w:w="108" w:type="dxa"/>
          </w:tblCellMar>
        </w:tblPrEx>
        <w:trPr>
          <w:trHeight w:val="328" w:hRule="atLeast"/>
        </w:trPr>
        <w:tc>
          <w:tcPr>
            <w:tcW w:w="771" w:type="pct"/>
            <w:tcBorders>
              <w:top w:val="single" w:color="000000" w:sz="4" w:space="0"/>
              <w:left w:val="single" w:color="000000" w:sz="4" w:space="0"/>
              <w:bottom w:val="single" w:color="000000" w:sz="4" w:space="0"/>
              <w:right w:val="single" w:color="000000" w:sz="4" w:space="0"/>
            </w:tcBorders>
            <w:noWrap/>
            <w:vAlign w:val="center"/>
          </w:tcPr>
          <w:p w14:paraId="69A3858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34</w:t>
            </w:r>
          </w:p>
        </w:tc>
        <w:tc>
          <w:tcPr>
            <w:tcW w:w="1279" w:type="pct"/>
            <w:tcBorders>
              <w:top w:val="single" w:color="000000" w:sz="4" w:space="0"/>
              <w:left w:val="single" w:color="000000" w:sz="4" w:space="0"/>
              <w:bottom w:val="single" w:color="000000" w:sz="4" w:space="0"/>
              <w:right w:val="single" w:color="000000" w:sz="4" w:space="0"/>
            </w:tcBorders>
            <w:noWrap/>
            <w:vAlign w:val="center"/>
          </w:tcPr>
          <w:p w14:paraId="592BCED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木举树</w:t>
            </w:r>
          </w:p>
        </w:tc>
        <w:tc>
          <w:tcPr>
            <w:tcW w:w="771" w:type="pct"/>
            <w:tcBorders>
              <w:top w:val="single" w:color="000000" w:sz="4" w:space="0"/>
              <w:left w:val="single" w:color="000000" w:sz="4" w:space="0"/>
              <w:bottom w:val="single" w:color="000000" w:sz="4" w:space="0"/>
              <w:right w:val="single" w:color="000000" w:sz="4" w:space="0"/>
            </w:tcBorders>
            <w:noWrap/>
            <w:vAlign w:val="center"/>
          </w:tcPr>
          <w:p w14:paraId="04CB15A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70</w:t>
            </w:r>
          </w:p>
        </w:tc>
        <w:tc>
          <w:tcPr>
            <w:tcW w:w="1407" w:type="pct"/>
            <w:tcBorders>
              <w:top w:val="single" w:color="000000" w:sz="4" w:space="0"/>
              <w:left w:val="single" w:color="000000" w:sz="4" w:space="0"/>
              <w:bottom w:val="single" w:color="000000" w:sz="4" w:space="0"/>
              <w:right w:val="single" w:color="000000" w:sz="4" w:space="0"/>
            </w:tcBorders>
            <w:noWrap/>
            <w:vAlign w:val="center"/>
          </w:tcPr>
          <w:p w14:paraId="2895FDAF">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c>
          <w:tcPr>
            <w:tcW w:w="770" w:type="pct"/>
            <w:tcBorders>
              <w:top w:val="single" w:color="000000" w:sz="4" w:space="0"/>
              <w:left w:val="single" w:color="000000" w:sz="4" w:space="0"/>
              <w:bottom w:val="single" w:color="000000" w:sz="4" w:space="0"/>
              <w:right w:val="single" w:color="000000" w:sz="4" w:space="0"/>
            </w:tcBorders>
            <w:noWrap/>
            <w:vAlign w:val="center"/>
          </w:tcPr>
          <w:p w14:paraId="56ED9F33">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r>
      <w:tr w14:paraId="0DB4CE9E">
        <w:tblPrEx>
          <w:tblCellMar>
            <w:top w:w="0" w:type="dxa"/>
            <w:left w:w="108" w:type="dxa"/>
            <w:bottom w:w="0" w:type="dxa"/>
            <w:right w:w="108" w:type="dxa"/>
          </w:tblCellMar>
        </w:tblPrEx>
        <w:trPr>
          <w:trHeight w:val="328" w:hRule="atLeast"/>
        </w:trPr>
        <w:tc>
          <w:tcPr>
            <w:tcW w:w="771" w:type="pct"/>
            <w:tcBorders>
              <w:top w:val="single" w:color="000000" w:sz="4" w:space="0"/>
              <w:left w:val="single" w:color="000000" w:sz="4" w:space="0"/>
              <w:bottom w:val="single" w:color="000000" w:sz="4" w:space="0"/>
              <w:right w:val="single" w:color="000000" w:sz="4" w:space="0"/>
            </w:tcBorders>
            <w:noWrap/>
            <w:vAlign w:val="center"/>
          </w:tcPr>
          <w:p w14:paraId="151FEF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35</w:t>
            </w:r>
          </w:p>
        </w:tc>
        <w:tc>
          <w:tcPr>
            <w:tcW w:w="1279" w:type="pct"/>
            <w:tcBorders>
              <w:top w:val="single" w:color="000000" w:sz="4" w:space="0"/>
              <w:left w:val="single" w:color="000000" w:sz="4" w:space="0"/>
              <w:bottom w:val="single" w:color="000000" w:sz="4" w:space="0"/>
              <w:right w:val="single" w:color="000000" w:sz="4" w:space="0"/>
            </w:tcBorders>
            <w:noWrap/>
            <w:vAlign w:val="center"/>
          </w:tcPr>
          <w:p w14:paraId="5D887F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雪松</w:t>
            </w:r>
          </w:p>
        </w:tc>
        <w:tc>
          <w:tcPr>
            <w:tcW w:w="771" w:type="pct"/>
            <w:tcBorders>
              <w:top w:val="single" w:color="000000" w:sz="4" w:space="0"/>
              <w:left w:val="single" w:color="000000" w:sz="4" w:space="0"/>
              <w:bottom w:val="single" w:color="000000" w:sz="4" w:space="0"/>
              <w:right w:val="single" w:color="000000" w:sz="4" w:space="0"/>
            </w:tcBorders>
            <w:noWrap/>
            <w:vAlign w:val="center"/>
          </w:tcPr>
          <w:p w14:paraId="52CA77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3</w:t>
            </w:r>
          </w:p>
        </w:tc>
        <w:tc>
          <w:tcPr>
            <w:tcW w:w="1407" w:type="pct"/>
            <w:tcBorders>
              <w:top w:val="single" w:color="000000" w:sz="4" w:space="0"/>
              <w:left w:val="single" w:color="000000" w:sz="4" w:space="0"/>
              <w:bottom w:val="single" w:color="000000" w:sz="4" w:space="0"/>
              <w:right w:val="single" w:color="000000" w:sz="4" w:space="0"/>
            </w:tcBorders>
            <w:noWrap/>
            <w:vAlign w:val="center"/>
          </w:tcPr>
          <w:p w14:paraId="644EAEE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c>
          <w:tcPr>
            <w:tcW w:w="770" w:type="pct"/>
            <w:tcBorders>
              <w:top w:val="single" w:color="000000" w:sz="4" w:space="0"/>
              <w:left w:val="single" w:color="000000" w:sz="4" w:space="0"/>
              <w:bottom w:val="single" w:color="000000" w:sz="4" w:space="0"/>
              <w:right w:val="single" w:color="000000" w:sz="4" w:space="0"/>
            </w:tcBorders>
            <w:noWrap/>
            <w:vAlign w:val="center"/>
          </w:tcPr>
          <w:p w14:paraId="48985C16">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r>
      <w:tr w14:paraId="3D4F587A">
        <w:tblPrEx>
          <w:tblCellMar>
            <w:top w:w="0" w:type="dxa"/>
            <w:left w:w="108" w:type="dxa"/>
            <w:bottom w:w="0" w:type="dxa"/>
            <w:right w:w="108" w:type="dxa"/>
          </w:tblCellMar>
        </w:tblPrEx>
        <w:trPr>
          <w:trHeight w:val="328" w:hRule="atLeast"/>
        </w:trPr>
        <w:tc>
          <w:tcPr>
            <w:tcW w:w="771" w:type="pct"/>
            <w:tcBorders>
              <w:top w:val="single" w:color="000000" w:sz="4" w:space="0"/>
              <w:left w:val="single" w:color="000000" w:sz="4" w:space="0"/>
              <w:bottom w:val="single" w:color="000000" w:sz="4" w:space="0"/>
              <w:right w:val="single" w:color="000000" w:sz="4" w:space="0"/>
            </w:tcBorders>
            <w:noWrap/>
            <w:vAlign w:val="center"/>
          </w:tcPr>
          <w:p w14:paraId="75CF1F6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36</w:t>
            </w:r>
          </w:p>
        </w:tc>
        <w:tc>
          <w:tcPr>
            <w:tcW w:w="1279" w:type="pct"/>
            <w:tcBorders>
              <w:top w:val="single" w:color="000000" w:sz="4" w:space="0"/>
              <w:left w:val="single" w:color="000000" w:sz="4" w:space="0"/>
              <w:bottom w:val="single" w:color="000000" w:sz="4" w:space="0"/>
              <w:right w:val="single" w:color="000000" w:sz="4" w:space="0"/>
            </w:tcBorders>
            <w:noWrap/>
            <w:vAlign w:val="center"/>
          </w:tcPr>
          <w:p w14:paraId="56A10D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榆钱树</w:t>
            </w:r>
          </w:p>
        </w:tc>
        <w:tc>
          <w:tcPr>
            <w:tcW w:w="771" w:type="pct"/>
            <w:tcBorders>
              <w:top w:val="single" w:color="000000" w:sz="4" w:space="0"/>
              <w:left w:val="single" w:color="000000" w:sz="4" w:space="0"/>
              <w:bottom w:val="single" w:color="000000" w:sz="4" w:space="0"/>
              <w:right w:val="single" w:color="000000" w:sz="4" w:space="0"/>
            </w:tcBorders>
            <w:noWrap/>
            <w:vAlign w:val="center"/>
          </w:tcPr>
          <w:p w14:paraId="44A92B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31</w:t>
            </w:r>
          </w:p>
        </w:tc>
        <w:tc>
          <w:tcPr>
            <w:tcW w:w="1407" w:type="pct"/>
            <w:tcBorders>
              <w:top w:val="single" w:color="000000" w:sz="4" w:space="0"/>
              <w:left w:val="single" w:color="000000" w:sz="4" w:space="0"/>
              <w:bottom w:val="single" w:color="000000" w:sz="4" w:space="0"/>
              <w:right w:val="single" w:color="000000" w:sz="4" w:space="0"/>
            </w:tcBorders>
            <w:noWrap/>
            <w:vAlign w:val="center"/>
          </w:tcPr>
          <w:p w14:paraId="06C519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2</w:t>
            </w:r>
          </w:p>
        </w:tc>
        <w:tc>
          <w:tcPr>
            <w:tcW w:w="770" w:type="pct"/>
            <w:tcBorders>
              <w:top w:val="single" w:color="000000" w:sz="4" w:space="0"/>
              <w:left w:val="single" w:color="000000" w:sz="4" w:space="0"/>
              <w:bottom w:val="single" w:color="000000" w:sz="4" w:space="0"/>
              <w:right w:val="single" w:color="000000" w:sz="4" w:space="0"/>
            </w:tcBorders>
            <w:noWrap/>
            <w:vAlign w:val="center"/>
          </w:tcPr>
          <w:p w14:paraId="61AB1F41">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r>
      <w:tr w14:paraId="2AAB6144">
        <w:tblPrEx>
          <w:tblCellMar>
            <w:top w:w="0" w:type="dxa"/>
            <w:left w:w="108" w:type="dxa"/>
            <w:bottom w:w="0" w:type="dxa"/>
            <w:right w:w="108" w:type="dxa"/>
          </w:tblCellMar>
        </w:tblPrEx>
        <w:trPr>
          <w:trHeight w:val="328" w:hRule="atLeast"/>
        </w:trPr>
        <w:tc>
          <w:tcPr>
            <w:tcW w:w="771" w:type="pct"/>
            <w:tcBorders>
              <w:top w:val="single" w:color="000000" w:sz="4" w:space="0"/>
              <w:left w:val="single" w:color="000000" w:sz="4" w:space="0"/>
              <w:bottom w:val="single" w:color="000000" w:sz="4" w:space="0"/>
              <w:right w:val="single" w:color="000000" w:sz="4" w:space="0"/>
            </w:tcBorders>
            <w:noWrap/>
            <w:vAlign w:val="center"/>
          </w:tcPr>
          <w:p w14:paraId="390451C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37</w:t>
            </w:r>
          </w:p>
        </w:tc>
        <w:tc>
          <w:tcPr>
            <w:tcW w:w="1279" w:type="pct"/>
            <w:tcBorders>
              <w:top w:val="single" w:color="000000" w:sz="4" w:space="0"/>
              <w:left w:val="single" w:color="000000" w:sz="4" w:space="0"/>
              <w:bottom w:val="single" w:color="000000" w:sz="4" w:space="0"/>
              <w:right w:val="single" w:color="000000" w:sz="4" w:space="0"/>
            </w:tcBorders>
            <w:noWrap/>
            <w:vAlign w:val="center"/>
          </w:tcPr>
          <w:p w14:paraId="13B60B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华山松</w:t>
            </w:r>
          </w:p>
        </w:tc>
        <w:tc>
          <w:tcPr>
            <w:tcW w:w="771" w:type="pct"/>
            <w:tcBorders>
              <w:top w:val="single" w:color="000000" w:sz="4" w:space="0"/>
              <w:left w:val="single" w:color="000000" w:sz="4" w:space="0"/>
              <w:bottom w:val="single" w:color="000000" w:sz="4" w:space="0"/>
              <w:right w:val="single" w:color="000000" w:sz="4" w:space="0"/>
            </w:tcBorders>
            <w:noWrap/>
            <w:vAlign w:val="center"/>
          </w:tcPr>
          <w:p w14:paraId="5DCA57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8</w:t>
            </w:r>
          </w:p>
        </w:tc>
        <w:tc>
          <w:tcPr>
            <w:tcW w:w="1407" w:type="pct"/>
            <w:tcBorders>
              <w:top w:val="single" w:color="000000" w:sz="4" w:space="0"/>
              <w:left w:val="single" w:color="000000" w:sz="4" w:space="0"/>
              <w:bottom w:val="single" w:color="000000" w:sz="4" w:space="0"/>
              <w:right w:val="single" w:color="000000" w:sz="4" w:space="0"/>
            </w:tcBorders>
            <w:noWrap/>
            <w:vAlign w:val="center"/>
          </w:tcPr>
          <w:p w14:paraId="1E799CC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c>
          <w:tcPr>
            <w:tcW w:w="770" w:type="pct"/>
            <w:tcBorders>
              <w:top w:val="single" w:color="000000" w:sz="4" w:space="0"/>
              <w:left w:val="single" w:color="000000" w:sz="4" w:space="0"/>
              <w:bottom w:val="single" w:color="000000" w:sz="4" w:space="0"/>
              <w:right w:val="single" w:color="000000" w:sz="4" w:space="0"/>
            </w:tcBorders>
            <w:noWrap/>
            <w:vAlign w:val="center"/>
          </w:tcPr>
          <w:p w14:paraId="4EAD4FB6">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r>
      <w:tr w14:paraId="3F3E76CD">
        <w:tblPrEx>
          <w:tblCellMar>
            <w:top w:w="0" w:type="dxa"/>
            <w:left w:w="108" w:type="dxa"/>
            <w:bottom w:w="0" w:type="dxa"/>
            <w:right w:w="108" w:type="dxa"/>
          </w:tblCellMar>
        </w:tblPrEx>
        <w:trPr>
          <w:trHeight w:val="328" w:hRule="atLeast"/>
        </w:trPr>
        <w:tc>
          <w:tcPr>
            <w:tcW w:w="771" w:type="pct"/>
            <w:tcBorders>
              <w:top w:val="single" w:color="000000" w:sz="4" w:space="0"/>
              <w:left w:val="single" w:color="000000" w:sz="4" w:space="0"/>
              <w:bottom w:val="single" w:color="000000" w:sz="4" w:space="0"/>
              <w:right w:val="single" w:color="000000" w:sz="4" w:space="0"/>
            </w:tcBorders>
            <w:noWrap/>
            <w:vAlign w:val="center"/>
          </w:tcPr>
          <w:p w14:paraId="0CCBD1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38</w:t>
            </w:r>
          </w:p>
        </w:tc>
        <w:tc>
          <w:tcPr>
            <w:tcW w:w="1279" w:type="pct"/>
            <w:tcBorders>
              <w:top w:val="single" w:color="000000" w:sz="4" w:space="0"/>
              <w:left w:val="single" w:color="000000" w:sz="4" w:space="0"/>
              <w:bottom w:val="single" w:color="000000" w:sz="4" w:space="0"/>
              <w:right w:val="single" w:color="000000" w:sz="4" w:space="0"/>
            </w:tcBorders>
            <w:noWrap/>
            <w:vAlign w:val="center"/>
          </w:tcPr>
          <w:p w14:paraId="5B639D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柏树</w:t>
            </w:r>
          </w:p>
        </w:tc>
        <w:tc>
          <w:tcPr>
            <w:tcW w:w="771" w:type="pct"/>
            <w:tcBorders>
              <w:top w:val="single" w:color="000000" w:sz="4" w:space="0"/>
              <w:left w:val="single" w:color="000000" w:sz="4" w:space="0"/>
              <w:bottom w:val="single" w:color="000000" w:sz="4" w:space="0"/>
              <w:right w:val="single" w:color="000000" w:sz="4" w:space="0"/>
            </w:tcBorders>
            <w:noWrap/>
            <w:vAlign w:val="center"/>
          </w:tcPr>
          <w:p w14:paraId="22A283A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4</w:t>
            </w:r>
          </w:p>
        </w:tc>
        <w:tc>
          <w:tcPr>
            <w:tcW w:w="1407" w:type="pct"/>
            <w:tcBorders>
              <w:top w:val="single" w:color="000000" w:sz="4" w:space="0"/>
              <w:left w:val="single" w:color="000000" w:sz="4" w:space="0"/>
              <w:bottom w:val="single" w:color="000000" w:sz="4" w:space="0"/>
              <w:right w:val="single" w:color="000000" w:sz="4" w:space="0"/>
            </w:tcBorders>
            <w:noWrap/>
            <w:vAlign w:val="center"/>
          </w:tcPr>
          <w:p w14:paraId="52CED940">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c>
          <w:tcPr>
            <w:tcW w:w="770" w:type="pct"/>
            <w:tcBorders>
              <w:top w:val="single" w:color="000000" w:sz="4" w:space="0"/>
              <w:left w:val="single" w:color="000000" w:sz="4" w:space="0"/>
              <w:bottom w:val="single" w:color="000000" w:sz="4" w:space="0"/>
              <w:right w:val="single" w:color="000000" w:sz="4" w:space="0"/>
            </w:tcBorders>
            <w:noWrap/>
            <w:vAlign w:val="center"/>
          </w:tcPr>
          <w:p w14:paraId="5B7AC51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r>
      <w:tr w14:paraId="6CAEE505">
        <w:tblPrEx>
          <w:tblCellMar>
            <w:top w:w="0" w:type="dxa"/>
            <w:left w:w="108" w:type="dxa"/>
            <w:bottom w:w="0" w:type="dxa"/>
            <w:right w:w="108" w:type="dxa"/>
          </w:tblCellMar>
        </w:tblPrEx>
        <w:trPr>
          <w:trHeight w:val="328" w:hRule="atLeast"/>
        </w:trPr>
        <w:tc>
          <w:tcPr>
            <w:tcW w:w="771" w:type="pct"/>
            <w:tcBorders>
              <w:top w:val="single" w:color="000000" w:sz="4" w:space="0"/>
              <w:left w:val="single" w:color="000000" w:sz="4" w:space="0"/>
              <w:bottom w:val="single" w:color="000000" w:sz="4" w:space="0"/>
              <w:right w:val="single" w:color="000000" w:sz="4" w:space="0"/>
            </w:tcBorders>
            <w:noWrap/>
            <w:vAlign w:val="center"/>
          </w:tcPr>
          <w:p w14:paraId="12971C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39</w:t>
            </w:r>
          </w:p>
        </w:tc>
        <w:tc>
          <w:tcPr>
            <w:tcW w:w="1279" w:type="pct"/>
            <w:tcBorders>
              <w:top w:val="single" w:color="000000" w:sz="4" w:space="0"/>
              <w:left w:val="single" w:color="000000" w:sz="4" w:space="0"/>
              <w:bottom w:val="single" w:color="000000" w:sz="4" w:space="0"/>
              <w:right w:val="single" w:color="000000" w:sz="4" w:space="0"/>
            </w:tcBorders>
            <w:noWrap/>
            <w:vAlign w:val="center"/>
          </w:tcPr>
          <w:p w14:paraId="461EDC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月季花</w:t>
            </w:r>
          </w:p>
        </w:tc>
        <w:tc>
          <w:tcPr>
            <w:tcW w:w="771" w:type="pct"/>
            <w:tcBorders>
              <w:top w:val="single" w:color="000000" w:sz="4" w:space="0"/>
              <w:left w:val="single" w:color="000000" w:sz="4" w:space="0"/>
              <w:bottom w:val="single" w:color="000000" w:sz="4" w:space="0"/>
              <w:right w:val="single" w:color="000000" w:sz="4" w:space="0"/>
            </w:tcBorders>
            <w:noWrap/>
            <w:vAlign w:val="center"/>
          </w:tcPr>
          <w:p w14:paraId="7B04C18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70</w:t>
            </w:r>
          </w:p>
        </w:tc>
        <w:tc>
          <w:tcPr>
            <w:tcW w:w="1407" w:type="pct"/>
            <w:tcBorders>
              <w:top w:val="single" w:color="000000" w:sz="4" w:space="0"/>
              <w:left w:val="single" w:color="000000" w:sz="4" w:space="0"/>
              <w:bottom w:val="single" w:color="000000" w:sz="4" w:space="0"/>
              <w:right w:val="single" w:color="000000" w:sz="4" w:space="0"/>
            </w:tcBorders>
            <w:noWrap/>
            <w:vAlign w:val="center"/>
          </w:tcPr>
          <w:p w14:paraId="42BA1E4F">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c>
          <w:tcPr>
            <w:tcW w:w="770" w:type="pct"/>
            <w:tcBorders>
              <w:top w:val="single" w:color="000000" w:sz="4" w:space="0"/>
              <w:left w:val="single" w:color="000000" w:sz="4" w:space="0"/>
              <w:bottom w:val="single" w:color="000000" w:sz="4" w:space="0"/>
              <w:right w:val="single" w:color="000000" w:sz="4" w:space="0"/>
            </w:tcBorders>
            <w:noWrap/>
            <w:vAlign w:val="center"/>
          </w:tcPr>
          <w:p w14:paraId="6CC21E7E">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r>
      <w:tr w14:paraId="50E518DC">
        <w:tblPrEx>
          <w:tblCellMar>
            <w:top w:w="0" w:type="dxa"/>
            <w:left w:w="108" w:type="dxa"/>
            <w:bottom w:w="0" w:type="dxa"/>
            <w:right w:w="108" w:type="dxa"/>
          </w:tblCellMar>
        </w:tblPrEx>
        <w:trPr>
          <w:trHeight w:val="324" w:hRule="atLeast"/>
        </w:trPr>
        <w:tc>
          <w:tcPr>
            <w:tcW w:w="2050" w:type="pct"/>
            <w:gridSpan w:val="2"/>
            <w:tcBorders>
              <w:top w:val="single" w:color="000000" w:sz="4" w:space="0"/>
              <w:left w:val="single" w:color="000000" w:sz="4" w:space="0"/>
              <w:bottom w:val="single" w:color="000000" w:sz="4" w:space="0"/>
              <w:right w:val="single" w:color="000000" w:sz="4" w:space="0"/>
            </w:tcBorders>
            <w:noWrap/>
            <w:vAlign w:val="center"/>
          </w:tcPr>
          <w:p w14:paraId="191B6D2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合计</w:t>
            </w:r>
          </w:p>
        </w:tc>
        <w:tc>
          <w:tcPr>
            <w:tcW w:w="771" w:type="pct"/>
            <w:tcBorders>
              <w:top w:val="single" w:color="000000" w:sz="4" w:space="0"/>
              <w:left w:val="single" w:color="000000" w:sz="4" w:space="0"/>
              <w:bottom w:val="single" w:color="000000" w:sz="4" w:space="0"/>
              <w:right w:val="single" w:color="000000" w:sz="4" w:space="0"/>
            </w:tcBorders>
            <w:noWrap/>
            <w:vAlign w:val="center"/>
          </w:tcPr>
          <w:p w14:paraId="7F2E0D2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2592</w:t>
            </w:r>
          </w:p>
        </w:tc>
        <w:tc>
          <w:tcPr>
            <w:tcW w:w="1407" w:type="pct"/>
            <w:tcBorders>
              <w:top w:val="single" w:color="000000" w:sz="4" w:space="0"/>
              <w:left w:val="single" w:color="000000" w:sz="4" w:space="0"/>
              <w:bottom w:val="single" w:color="000000" w:sz="4" w:space="0"/>
              <w:right w:val="single" w:color="000000" w:sz="4" w:space="0"/>
            </w:tcBorders>
            <w:noWrap/>
            <w:vAlign w:val="center"/>
          </w:tcPr>
          <w:p w14:paraId="07FAA77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105</w:t>
            </w:r>
          </w:p>
        </w:tc>
        <w:tc>
          <w:tcPr>
            <w:tcW w:w="770" w:type="pct"/>
            <w:tcBorders>
              <w:top w:val="single" w:color="000000" w:sz="4" w:space="0"/>
              <w:left w:val="single" w:color="000000" w:sz="4" w:space="0"/>
              <w:bottom w:val="single" w:color="000000" w:sz="4" w:space="0"/>
              <w:right w:val="single" w:color="000000" w:sz="4" w:space="0"/>
            </w:tcBorders>
            <w:noWrap/>
            <w:vAlign w:val="center"/>
          </w:tcPr>
          <w:p w14:paraId="6847B9F1">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r>
    </w:tbl>
    <w:p w14:paraId="0A736931">
      <w:pPr>
        <w:pStyle w:val="12"/>
        <w:keepNext w:val="0"/>
        <w:keepLines w:val="0"/>
        <w:pageBreakBefore w:val="0"/>
        <w:kinsoku/>
        <w:wordWrap/>
        <w:overflowPunct/>
        <w:topLinePunct w:val="0"/>
        <w:autoSpaceDE/>
        <w:autoSpaceDN/>
        <w:bidi w:val="0"/>
        <w:adjustRightInd/>
        <w:snapToGrid/>
        <w:spacing w:before="156" w:beforeLines="50" w:after="156" w:afterLines="50" w:line="240" w:lineRule="auto"/>
        <w:ind w:firstLine="630"/>
        <w:jc w:val="center"/>
        <w:rPr>
          <w:rFonts w:hint="eastAsia" w:ascii="宋体" w:hAnsi="宋体" w:eastAsia="宋体" w:cs="宋体"/>
          <w:sz w:val="21"/>
          <w:szCs w:val="21"/>
          <w:lang w:eastAsia="zh-CN"/>
        </w:rPr>
      </w:pPr>
      <w:r>
        <w:rPr>
          <w:rFonts w:hint="eastAsia" w:ascii="宋体" w:hAnsi="宋体" w:eastAsia="宋体" w:cs="宋体"/>
          <w:b/>
          <w:bCs/>
          <w:color w:val="000000"/>
          <w:sz w:val="21"/>
          <w:szCs w:val="21"/>
          <w:lang w:bidi="ar"/>
        </w:rPr>
        <w:t>天鹅湖物业因亮化滋水公园部分区域移栽树木明细</w:t>
      </w:r>
    </w:p>
    <w:tbl>
      <w:tblPr>
        <w:tblStyle w:val="7"/>
        <w:tblW w:w="5000" w:type="pct"/>
        <w:jc w:val="center"/>
        <w:tblLayout w:type="autofit"/>
        <w:tblCellMar>
          <w:top w:w="0" w:type="dxa"/>
          <w:left w:w="108" w:type="dxa"/>
          <w:bottom w:w="0" w:type="dxa"/>
          <w:right w:w="108" w:type="dxa"/>
        </w:tblCellMar>
      </w:tblPr>
      <w:tblGrid>
        <w:gridCol w:w="792"/>
        <w:gridCol w:w="2194"/>
        <w:gridCol w:w="1451"/>
        <w:gridCol w:w="1665"/>
        <w:gridCol w:w="2331"/>
        <w:gridCol w:w="1138"/>
      </w:tblGrid>
      <w:tr w14:paraId="690FA124">
        <w:tblPrEx>
          <w:tblCellMar>
            <w:top w:w="0" w:type="dxa"/>
            <w:left w:w="108" w:type="dxa"/>
            <w:bottom w:w="0" w:type="dxa"/>
            <w:right w:w="108" w:type="dxa"/>
          </w:tblCellMar>
        </w:tblPrEx>
        <w:trPr>
          <w:trHeight w:val="440" w:hRule="atLeast"/>
          <w:jc w:val="center"/>
        </w:trPr>
        <w:tc>
          <w:tcPr>
            <w:tcW w:w="5000" w:type="pct"/>
            <w:gridSpan w:val="6"/>
            <w:tcBorders>
              <w:top w:val="single" w:color="000000" w:sz="4" w:space="0"/>
              <w:left w:val="single" w:color="000000" w:sz="4" w:space="0"/>
              <w:bottom w:val="single" w:color="000000" w:sz="4" w:space="0"/>
              <w:right w:val="single" w:color="000000" w:sz="4" w:space="0"/>
            </w:tcBorders>
            <w:noWrap/>
            <w:vAlign w:val="center"/>
          </w:tcPr>
          <w:p w14:paraId="20144B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一、滋水公园清理死树明细</w:t>
            </w:r>
          </w:p>
        </w:tc>
      </w:tr>
      <w:tr w14:paraId="3E04B628">
        <w:tblPrEx>
          <w:tblCellMar>
            <w:top w:w="0" w:type="dxa"/>
            <w:left w:w="108" w:type="dxa"/>
            <w:bottom w:w="0" w:type="dxa"/>
            <w:right w:w="108" w:type="dxa"/>
          </w:tblCellMar>
        </w:tblPrEx>
        <w:trPr>
          <w:trHeight w:val="460" w:hRule="atLeast"/>
          <w:jc w:val="center"/>
        </w:trPr>
        <w:tc>
          <w:tcPr>
            <w:tcW w:w="414" w:type="pct"/>
            <w:tcBorders>
              <w:top w:val="single" w:color="000000" w:sz="4" w:space="0"/>
              <w:left w:val="single" w:color="000000" w:sz="4" w:space="0"/>
              <w:bottom w:val="single" w:color="000000" w:sz="4" w:space="0"/>
              <w:right w:val="single" w:color="000000" w:sz="4" w:space="0"/>
            </w:tcBorders>
            <w:noWrap/>
            <w:vAlign w:val="center"/>
          </w:tcPr>
          <w:p w14:paraId="1D13F0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序号</w:t>
            </w:r>
          </w:p>
        </w:tc>
        <w:tc>
          <w:tcPr>
            <w:tcW w:w="1146" w:type="pct"/>
            <w:tcBorders>
              <w:top w:val="single" w:color="000000" w:sz="4" w:space="0"/>
              <w:left w:val="single" w:color="000000" w:sz="4" w:space="0"/>
              <w:bottom w:val="single" w:color="000000" w:sz="4" w:space="0"/>
              <w:right w:val="single" w:color="000000" w:sz="4" w:space="0"/>
            </w:tcBorders>
            <w:noWrap/>
            <w:vAlign w:val="center"/>
          </w:tcPr>
          <w:p w14:paraId="7CF0E6C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清理死树名称</w:t>
            </w:r>
          </w:p>
        </w:tc>
        <w:tc>
          <w:tcPr>
            <w:tcW w:w="758" w:type="pct"/>
            <w:tcBorders>
              <w:top w:val="single" w:color="000000" w:sz="4" w:space="0"/>
              <w:left w:val="single" w:color="000000" w:sz="4" w:space="0"/>
              <w:bottom w:val="single" w:color="000000" w:sz="4" w:space="0"/>
              <w:right w:val="single" w:color="000000" w:sz="4" w:space="0"/>
            </w:tcBorders>
            <w:noWrap/>
            <w:vAlign w:val="center"/>
          </w:tcPr>
          <w:p w14:paraId="14F890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数量/颗</w:t>
            </w:r>
          </w:p>
        </w:tc>
        <w:tc>
          <w:tcPr>
            <w:tcW w:w="870" w:type="pct"/>
            <w:tcBorders>
              <w:top w:val="single" w:color="000000" w:sz="4" w:space="0"/>
              <w:left w:val="single" w:color="000000" w:sz="4" w:space="0"/>
              <w:bottom w:val="single" w:color="000000" w:sz="4" w:space="0"/>
              <w:right w:val="single" w:color="000000" w:sz="4" w:space="0"/>
            </w:tcBorders>
            <w:noWrap/>
            <w:vAlign w:val="center"/>
          </w:tcPr>
          <w:p w14:paraId="50DD37D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规格</w:t>
            </w:r>
          </w:p>
        </w:tc>
        <w:tc>
          <w:tcPr>
            <w:tcW w:w="1218" w:type="pct"/>
            <w:tcBorders>
              <w:top w:val="single" w:color="000000" w:sz="4" w:space="0"/>
              <w:left w:val="single" w:color="000000" w:sz="4" w:space="0"/>
              <w:bottom w:val="single" w:color="000000" w:sz="4" w:space="0"/>
              <w:right w:val="single" w:color="000000" w:sz="4" w:space="0"/>
            </w:tcBorders>
            <w:noWrap/>
            <w:vAlign w:val="center"/>
          </w:tcPr>
          <w:p w14:paraId="036ACA5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时间</w:t>
            </w:r>
          </w:p>
        </w:tc>
        <w:tc>
          <w:tcPr>
            <w:tcW w:w="591" w:type="pct"/>
            <w:tcBorders>
              <w:top w:val="single" w:color="000000" w:sz="4" w:space="0"/>
              <w:left w:val="single" w:color="000000" w:sz="4" w:space="0"/>
              <w:bottom w:val="single" w:color="000000" w:sz="4" w:space="0"/>
              <w:right w:val="single" w:color="000000" w:sz="4" w:space="0"/>
            </w:tcBorders>
            <w:noWrap/>
            <w:vAlign w:val="center"/>
          </w:tcPr>
          <w:p w14:paraId="344045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备注</w:t>
            </w:r>
          </w:p>
        </w:tc>
      </w:tr>
      <w:tr w14:paraId="302996EB">
        <w:tblPrEx>
          <w:tblCellMar>
            <w:top w:w="0" w:type="dxa"/>
            <w:left w:w="108" w:type="dxa"/>
            <w:bottom w:w="0" w:type="dxa"/>
            <w:right w:w="108" w:type="dxa"/>
          </w:tblCellMar>
        </w:tblPrEx>
        <w:trPr>
          <w:trHeight w:val="460" w:hRule="atLeast"/>
          <w:jc w:val="center"/>
        </w:trPr>
        <w:tc>
          <w:tcPr>
            <w:tcW w:w="414" w:type="pct"/>
            <w:tcBorders>
              <w:top w:val="single" w:color="000000" w:sz="4" w:space="0"/>
              <w:left w:val="single" w:color="000000" w:sz="4" w:space="0"/>
              <w:bottom w:val="single" w:color="000000" w:sz="4" w:space="0"/>
              <w:right w:val="single" w:color="000000" w:sz="4" w:space="0"/>
            </w:tcBorders>
            <w:noWrap/>
            <w:vAlign w:val="center"/>
          </w:tcPr>
          <w:p w14:paraId="126C17B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w:t>
            </w:r>
          </w:p>
        </w:tc>
        <w:tc>
          <w:tcPr>
            <w:tcW w:w="1146" w:type="pct"/>
            <w:tcBorders>
              <w:top w:val="single" w:color="000000" w:sz="4" w:space="0"/>
              <w:left w:val="single" w:color="000000" w:sz="4" w:space="0"/>
              <w:bottom w:val="single" w:color="000000" w:sz="4" w:space="0"/>
              <w:right w:val="single" w:color="000000" w:sz="4" w:space="0"/>
            </w:tcBorders>
            <w:noWrap/>
            <w:vAlign w:val="center"/>
          </w:tcPr>
          <w:p w14:paraId="77F57E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国槐</w:t>
            </w:r>
          </w:p>
        </w:tc>
        <w:tc>
          <w:tcPr>
            <w:tcW w:w="758" w:type="pct"/>
            <w:tcBorders>
              <w:top w:val="single" w:color="000000" w:sz="4" w:space="0"/>
              <w:left w:val="single" w:color="000000" w:sz="4" w:space="0"/>
              <w:bottom w:val="single" w:color="000000" w:sz="4" w:space="0"/>
              <w:right w:val="single" w:color="000000" w:sz="4" w:space="0"/>
            </w:tcBorders>
            <w:noWrap/>
            <w:vAlign w:val="center"/>
          </w:tcPr>
          <w:p w14:paraId="447BC1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4</w:t>
            </w:r>
          </w:p>
        </w:tc>
        <w:tc>
          <w:tcPr>
            <w:tcW w:w="870" w:type="pct"/>
            <w:tcBorders>
              <w:top w:val="single" w:color="000000" w:sz="4" w:space="0"/>
              <w:left w:val="single" w:color="000000" w:sz="4" w:space="0"/>
              <w:bottom w:val="single" w:color="000000" w:sz="4" w:space="0"/>
              <w:right w:val="single" w:color="000000" w:sz="4" w:space="0"/>
            </w:tcBorders>
            <w:noWrap/>
            <w:vAlign w:val="center"/>
          </w:tcPr>
          <w:p w14:paraId="1286AB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约7-11公分</w:t>
            </w:r>
          </w:p>
        </w:tc>
        <w:tc>
          <w:tcPr>
            <w:tcW w:w="1218" w:type="pct"/>
            <w:tcBorders>
              <w:top w:val="single" w:color="000000" w:sz="4" w:space="0"/>
              <w:left w:val="single" w:color="000000" w:sz="4" w:space="0"/>
              <w:bottom w:val="single" w:color="000000" w:sz="4" w:space="0"/>
              <w:right w:val="single" w:color="000000" w:sz="4" w:space="0"/>
            </w:tcBorders>
            <w:noWrap/>
            <w:vAlign w:val="center"/>
          </w:tcPr>
          <w:p w14:paraId="5EFAC123">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接甲方通知</w:t>
            </w:r>
          </w:p>
        </w:tc>
        <w:tc>
          <w:tcPr>
            <w:tcW w:w="591" w:type="pct"/>
            <w:tcBorders>
              <w:top w:val="single" w:color="000000" w:sz="4" w:space="0"/>
              <w:left w:val="single" w:color="000000" w:sz="4" w:space="0"/>
              <w:bottom w:val="single" w:color="000000" w:sz="4" w:space="0"/>
              <w:right w:val="single" w:color="000000" w:sz="4" w:space="0"/>
            </w:tcBorders>
            <w:noWrap/>
            <w:vAlign w:val="center"/>
          </w:tcPr>
          <w:p w14:paraId="5FDFE0F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r>
      <w:tr w14:paraId="2E951222">
        <w:tblPrEx>
          <w:tblCellMar>
            <w:top w:w="0" w:type="dxa"/>
            <w:left w:w="108" w:type="dxa"/>
            <w:bottom w:w="0" w:type="dxa"/>
            <w:right w:w="108" w:type="dxa"/>
          </w:tblCellMar>
        </w:tblPrEx>
        <w:trPr>
          <w:trHeight w:val="460" w:hRule="atLeast"/>
          <w:jc w:val="center"/>
        </w:trPr>
        <w:tc>
          <w:tcPr>
            <w:tcW w:w="414" w:type="pct"/>
            <w:tcBorders>
              <w:top w:val="single" w:color="000000" w:sz="4" w:space="0"/>
              <w:left w:val="single" w:color="000000" w:sz="4" w:space="0"/>
              <w:bottom w:val="single" w:color="000000" w:sz="4" w:space="0"/>
              <w:right w:val="single" w:color="000000" w:sz="4" w:space="0"/>
            </w:tcBorders>
            <w:noWrap/>
            <w:vAlign w:val="center"/>
          </w:tcPr>
          <w:p w14:paraId="55661F0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2</w:t>
            </w:r>
          </w:p>
        </w:tc>
        <w:tc>
          <w:tcPr>
            <w:tcW w:w="1146" w:type="pct"/>
            <w:tcBorders>
              <w:top w:val="single" w:color="000000" w:sz="4" w:space="0"/>
              <w:left w:val="single" w:color="000000" w:sz="4" w:space="0"/>
              <w:bottom w:val="single" w:color="000000" w:sz="4" w:space="0"/>
              <w:right w:val="single" w:color="000000" w:sz="4" w:space="0"/>
            </w:tcBorders>
            <w:noWrap/>
            <w:vAlign w:val="center"/>
          </w:tcPr>
          <w:p w14:paraId="1279AE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木瓜</w:t>
            </w:r>
          </w:p>
        </w:tc>
        <w:tc>
          <w:tcPr>
            <w:tcW w:w="758" w:type="pct"/>
            <w:tcBorders>
              <w:top w:val="single" w:color="000000" w:sz="4" w:space="0"/>
              <w:left w:val="single" w:color="000000" w:sz="4" w:space="0"/>
              <w:bottom w:val="single" w:color="000000" w:sz="4" w:space="0"/>
              <w:right w:val="single" w:color="000000" w:sz="4" w:space="0"/>
            </w:tcBorders>
            <w:noWrap/>
            <w:vAlign w:val="center"/>
          </w:tcPr>
          <w:p w14:paraId="43B628C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2</w:t>
            </w:r>
          </w:p>
        </w:tc>
        <w:tc>
          <w:tcPr>
            <w:tcW w:w="870" w:type="pct"/>
            <w:tcBorders>
              <w:top w:val="single" w:color="000000" w:sz="4" w:space="0"/>
              <w:left w:val="single" w:color="000000" w:sz="4" w:space="0"/>
              <w:bottom w:val="single" w:color="000000" w:sz="4" w:space="0"/>
              <w:right w:val="single" w:color="000000" w:sz="4" w:space="0"/>
            </w:tcBorders>
            <w:noWrap/>
            <w:vAlign w:val="center"/>
          </w:tcPr>
          <w:p w14:paraId="3943C9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约5-7公分</w:t>
            </w:r>
          </w:p>
        </w:tc>
        <w:tc>
          <w:tcPr>
            <w:tcW w:w="1218" w:type="pct"/>
            <w:tcBorders>
              <w:top w:val="single" w:color="000000" w:sz="4" w:space="0"/>
              <w:left w:val="single" w:color="000000" w:sz="4" w:space="0"/>
              <w:bottom w:val="single" w:color="000000" w:sz="4" w:space="0"/>
              <w:right w:val="single" w:color="000000" w:sz="4" w:space="0"/>
            </w:tcBorders>
            <w:noWrap/>
            <w:vAlign w:val="center"/>
          </w:tcPr>
          <w:p w14:paraId="2605C57B">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接甲方通知</w:t>
            </w:r>
          </w:p>
        </w:tc>
        <w:tc>
          <w:tcPr>
            <w:tcW w:w="591" w:type="pct"/>
            <w:tcBorders>
              <w:top w:val="single" w:color="000000" w:sz="4" w:space="0"/>
              <w:left w:val="single" w:color="000000" w:sz="4" w:space="0"/>
              <w:bottom w:val="single" w:color="000000" w:sz="4" w:space="0"/>
              <w:right w:val="single" w:color="000000" w:sz="4" w:space="0"/>
            </w:tcBorders>
            <w:noWrap/>
            <w:vAlign w:val="center"/>
          </w:tcPr>
          <w:p w14:paraId="641DF63B">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r>
      <w:tr w14:paraId="3A73D3D3">
        <w:tblPrEx>
          <w:tblCellMar>
            <w:top w:w="0" w:type="dxa"/>
            <w:left w:w="108" w:type="dxa"/>
            <w:bottom w:w="0" w:type="dxa"/>
            <w:right w:w="108" w:type="dxa"/>
          </w:tblCellMar>
        </w:tblPrEx>
        <w:trPr>
          <w:trHeight w:val="460" w:hRule="atLeast"/>
          <w:jc w:val="center"/>
        </w:trPr>
        <w:tc>
          <w:tcPr>
            <w:tcW w:w="414" w:type="pct"/>
            <w:tcBorders>
              <w:top w:val="single" w:color="000000" w:sz="4" w:space="0"/>
              <w:left w:val="single" w:color="000000" w:sz="4" w:space="0"/>
              <w:bottom w:val="single" w:color="000000" w:sz="4" w:space="0"/>
              <w:right w:val="single" w:color="000000" w:sz="4" w:space="0"/>
            </w:tcBorders>
            <w:noWrap/>
            <w:vAlign w:val="center"/>
          </w:tcPr>
          <w:p w14:paraId="7B5F750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3</w:t>
            </w:r>
          </w:p>
        </w:tc>
        <w:tc>
          <w:tcPr>
            <w:tcW w:w="1146" w:type="pct"/>
            <w:tcBorders>
              <w:top w:val="single" w:color="000000" w:sz="4" w:space="0"/>
              <w:left w:val="single" w:color="000000" w:sz="4" w:space="0"/>
              <w:bottom w:val="single" w:color="000000" w:sz="4" w:space="0"/>
              <w:right w:val="single" w:color="000000" w:sz="4" w:space="0"/>
            </w:tcBorders>
            <w:noWrap/>
            <w:vAlign w:val="center"/>
          </w:tcPr>
          <w:p w14:paraId="5E9A79F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桃树</w:t>
            </w:r>
          </w:p>
        </w:tc>
        <w:tc>
          <w:tcPr>
            <w:tcW w:w="758" w:type="pct"/>
            <w:tcBorders>
              <w:top w:val="single" w:color="000000" w:sz="4" w:space="0"/>
              <w:left w:val="single" w:color="000000" w:sz="4" w:space="0"/>
              <w:bottom w:val="single" w:color="000000" w:sz="4" w:space="0"/>
              <w:right w:val="single" w:color="000000" w:sz="4" w:space="0"/>
            </w:tcBorders>
            <w:noWrap/>
            <w:vAlign w:val="center"/>
          </w:tcPr>
          <w:p w14:paraId="1FC7C83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3</w:t>
            </w:r>
          </w:p>
        </w:tc>
        <w:tc>
          <w:tcPr>
            <w:tcW w:w="870" w:type="pct"/>
            <w:tcBorders>
              <w:top w:val="single" w:color="000000" w:sz="4" w:space="0"/>
              <w:left w:val="single" w:color="000000" w:sz="4" w:space="0"/>
              <w:bottom w:val="single" w:color="000000" w:sz="4" w:space="0"/>
              <w:right w:val="single" w:color="000000" w:sz="4" w:space="0"/>
            </w:tcBorders>
            <w:noWrap/>
            <w:vAlign w:val="center"/>
          </w:tcPr>
          <w:p w14:paraId="0193D4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约6-9公分</w:t>
            </w:r>
          </w:p>
        </w:tc>
        <w:tc>
          <w:tcPr>
            <w:tcW w:w="1218" w:type="pct"/>
            <w:tcBorders>
              <w:top w:val="single" w:color="000000" w:sz="4" w:space="0"/>
              <w:left w:val="single" w:color="000000" w:sz="4" w:space="0"/>
              <w:bottom w:val="single" w:color="000000" w:sz="4" w:space="0"/>
              <w:right w:val="single" w:color="000000" w:sz="4" w:space="0"/>
            </w:tcBorders>
            <w:noWrap/>
            <w:vAlign w:val="center"/>
          </w:tcPr>
          <w:p w14:paraId="22F0C718">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接甲方通知</w:t>
            </w:r>
          </w:p>
        </w:tc>
        <w:tc>
          <w:tcPr>
            <w:tcW w:w="591" w:type="pct"/>
            <w:tcBorders>
              <w:top w:val="single" w:color="000000" w:sz="4" w:space="0"/>
              <w:left w:val="single" w:color="000000" w:sz="4" w:space="0"/>
              <w:bottom w:val="single" w:color="000000" w:sz="4" w:space="0"/>
              <w:right w:val="single" w:color="000000" w:sz="4" w:space="0"/>
            </w:tcBorders>
            <w:noWrap/>
            <w:vAlign w:val="center"/>
          </w:tcPr>
          <w:p w14:paraId="4C950A6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r>
      <w:tr w14:paraId="67EFBF18">
        <w:tblPrEx>
          <w:tblCellMar>
            <w:top w:w="0" w:type="dxa"/>
            <w:left w:w="108" w:type="dxa"/>
            <w:bottom w:w="0" w:type="dxa"/>
            <w:right w:w="108" w:type="dxa"/>
          </w:tblCellMar>
        </w:tblPrEx>
        <w:trPr>
          <w:trHeight w:val="460" w:hRule="atLeast"/>
          <w:jc w:val="center"/>
        </w:trPr>
        <w:tc>
          <w:tcPr>
            <w:tcW w:w="414" w:type="pct"/>
            <w:tcBorders>
              <w:top w:val="single" w:color="000000" w:sz="4" w:space="0"/>
              <w:left w:val="single" w:color="000000" w:sz="4" w:space="0"/>
              <w:bottom w:val="single" w:color="000000" w:sz="4" w:space="0"/>
              <w:right w:val="single" w:color="000000" w:sz="4" w:space="0"/>
            </w:tcBorders>
            <w:noWrap/>
            <w:vAlign w:val="center"/>
          </w:tcPr>
          <w:p w14:paraId="5B61A6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4</w:t>
            </w:r>
          </w:p>
        </w:tc>
        <w:tc>
          <w:tcPr>
            <w:tcW w:w="1146" w:type="pct"/>
            <w:tcBorders>
              <w:top w:val="single" w:color="000000" w:sz="4" w:space="0"/>
              <w:left w:val="single" w:color="000000" w:sz="4" w:space="0"/>
              <w:bottom w:val="single" w:color="000000" w:sz="4" w:space="0"/>
              <w:right w:val="single" w:color="000000" w:sz="4" w:space="0"/>
            </w:tcBorders>
            <w:noWrap/>
            <w:vAlign w:val="center"/>
          </w:tcPr>
          <w:p w14:paraId="2AA977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绒线花</w:t>
            </w:r>
          </w:p>
        </w:tc>
        <w:tc>
          <w:tcPr>
            <w:tcW w:w="758" w:type="pct"/>
            <w:tcBorders>
              <w:top w:val="single" w:color="000000" w:sz="4" w:space="0"/>
              <w:left w:val="single" w:color="000000" w:sz="4" w:space="0"/>
              <w:bottom w:val="single" w:color="000000" w:sz="4" w:space="0"/>
              <w:right w:val="single" w:color="000000" w:sz="4" w:space="0"/>
            </w:tcBorders>
            <w:noWrap/>
            <w:vAlign w:val="center"/>
          </w:tcPr>
          <w:p w14:paraId="7917846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4</w:t>
            </w:r>
          </w:p>
        </w:tc>
        <w:tc>
          <w:tcPr>
            <w:tcW w:w="870" w:type="pct"/>
            <w:tcBorders>
              <w:top w:val="single" w:color="000000" w:sz="4" w:space="0"/>
              <w:left w:val="single" w:color="000000" w:sz="4" w:space="0"/>
              <w:bottom w:val="single" w:color="000000" w:sz="4" w:space="0"/>
              <w:right w:val="single" w:color="000000" w:sz="4" w:space="0"/>
            </w:tcBorders>
            <w:noWrap/>
            <w:vAlign w:val="center"/>
          </w:tcPr>
          <w:p w14:paraId="731B183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约7-13公分</w:t>
            </w:r>
          </w:p>
        </w:tc>
        <w:tc>
          <w:tcPr>
            <w:tcW w:w="1218" w:type="pct"/>
            <w:tcBorders>
              <w:top w:val="single" w:color="000000" w:sz="4" w:space="0"/>
              <w:left w:val="single" w:color="000000" w:sz="4" w:space="0"/>
              <w:bottom w:val="single" w:color="000000" w:sz="4" w:space="0"/>
              <w:right w:val="single" w:color="000000" w:sz="4" w:space="0"/>
            </w:tcBorders>
            <w:noWrap/>
            <w:vAlign w:val="center"/>
          </w:tcPr>
          <w:p w14:paraId="5A427788">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接甲方通知</w:t>
            </w:r>
          </w:p>
        </w:tc>
        <w:tc>
          <w:tcPr>
            <w:tcW w:w="591" w:type="pct"/>
            <w:tcBorders>
              <w:top w:val="single" w:color="000000" w:sz="4" w:space="0"/>
              <w:left w:val="single" w:color="000000" w:sz="4" w:space="0"/>
              <w:bottom w:val="single" w:color="000000" w:sz="4" w:space="0"/>
              <w:right w:val="single" w:color="000000" w:sz="4" w:space="0"/>
            </w:tcBorders>
            <w:noWrap/>
            <w:vAlign w:val="center"/>
          </w:tcPr>
          <w:p w14:paraId="2BD5D95C">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r>
      <w:tr w14:paraId="48B3CE06">
        <w:tblPrEx>
          <w:tblCellMar>
            <w:top w:w="0" w:type="dxa"/>
            <w:left w:w="108" w:type="dxa"/>
            <w:bottom w:w="0" w:type="dxa"/>
            <w:right w:w="108" w:type="dxa"/>
          </w:tblCellMar>
        </w:tblPrEx>
        <w:trPr>
          <w:trHeight w:val="460" w:hRule="atLeast"/>
          <w:jc w:val="center"/>
        </w:trPr>
        <w:tc>
          <w:tcPr>
            <w:tcW w:w="414" w:type="pct"/>
            <w:tcBorders>
              <w:top w:val="single" w:color="000000" w:sz="4" w:space="0"/>
              <w:left w:val="single" w:color="000000" w:sz="4" w:space="0"/>
              <w:bottom w:val="single" w:color="000000" w:sz="4" w:space="0"/>
              <w:right w:val="single" w:color="000000" w:sz="4" w:space="0"/>
            </w:tcBorders>
            <w:noWrap/>
            <w:vAlign w:val="center"/>
          </w:tcPr>
          <w:p w14:paraId="3CDC321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5</w:t>
            </w:r>
          </w:p>
        </w:tc>
        <w:tc>
          <w:tcPr>
            <w:tcW w:w="1146" w:type="pct"/>
            <w:tcBorders>
              <w:top w:val="single" w:color="000000" w:sz="4" w:space="0"/>
              <w:left w:val="single" w:color="000000" w:sz="4" w:space="0"/>
              <w:bottom w:val="single" w:color="000000" w:sz="4" w:space="0"/>
              <w:right w:val="single" w:color="000000" w:sz="4" w:space="0"/>
            </w:tcBorders>
            <w:noWrap/>
            <w:vAlign w:val="center"/>
          </w:tcPr>
          <w:p w14:paraId="324D601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黄连木</w:t>
            </w:r>
          </w:p>
        </w:tc>
        <w:tc>
          <w:tcPr>
            <w:tcW w:w="758" w:type="pct"/>
            <w:tcBorders>
              <w:top w:val="single" w:color="000000" w:sz="4" w:space="0"/>
              <w:left w:val="single" w:color="000000" w:sz="4" w:space="0"/>
              <w:bottom w:val="single" w:color="000000" w:sz="4" w:space="0"/>
              <w:right w:val="single" w:color="000000" w:sz="4" w:space="0"/>
            </w:tcBorders>
            <w:noWrap/>
            <w:vAlign w:val="center"/>
          </w:tcPr>
          <w:p w14:paraId="56618C6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5</w:t>
            </w:r>
          </w:p>
        </w:tc>
        <w:tc>
          <w:tcPr>
            <w:tcW w:w="870" w:type="pct"/>
            <w:tcBorders>
              <w:top w:val="single" w:color="000000" w:sz="4" w:space="0"/>
              <w:left w:val="single" w:color="000000" w:sz="4" w:space="0"/>
              <w:bottom w:val="single" w:color="000000" w:sz="4" w:space="0"/>
              <w:right w:val="single" w:color="000000" w:sz="4" w:space="0"/>
            </w:tcBorders>
            <w:noWrap/>
            <w:vAlign w:val="center"/>
          </w:tcPr>
          <w:p w14:paraId="655128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约8-12公分</w:t>
            </w:r>
          </w:p>
        </w:tc>
        <w:tc>
          <w:tcPr>
            <w:tcW w:w="1218" w:type="pct"/>
            <w:tcBorders>
              <w:top w:val="single" w:color="000000" w:sz="4" w:space="0"/>
              <w:left w:val="single" w:color="000000" w:sz="4" w:space="0"/>
              <w:bottom w:val="single" w:color="000000" w:sz="4" w:space="0"/>
              <w:right w:val="single" w:color="000000" w:sz="4" w:space="0"/>
            </w:tcBorders>
            <w:noWrap/>
            <w:vAlign w:val="center"/>
          </w:tcPr>
          <w:p w14:paraId="3EFF7CEB">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接甲方通知</w:t>
            </w:r>
          </w:p>
        </w:tc>
        <w:tc>
          <w:tcPr>
            <w:tcW w:w="591" w:type="pct"/>
            <w:tcBorders>
              <w:top w:val="single" w:color="000000" w:sz="4" w:space="0"/>
              <w:left w:val="single" w:color="000000" w:sz="4" w:space="0"/>
              <w:bottom w:val="single" w:color="000000" w:sz="4" w:space="0"/>
              <w:right w:val="single" w:color="000000" w:sz="4" w:space="0"/>
            </w:tcBorders>
            <w:noWrap/>
            <w:vAlign w:val="center"/>
          </w:tcPr>
          <w:p w14:paraId="5D00A438">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r>
      <w:tr w14:paraId="7002A5F3">
        <w:tblPrEx>
          <w:tblCellMar>
            <w:top w:w="0" w:type="dxa"/>
            <w:left w:w="108" w:type="dxa"/>
            <w:bottom w:w="0" w:type="dxa"/>
            <w:right w:w="108" w:type="dxa"/>
          </w:tblCellMar>
        </w:tblPrEx>
        <w:trPr>
          <w:trHeight w:val="460" w:hRule="atLeast"/>
          <w:jc w:val="center"/>
        </w:trPr>
        <w:tc>
          <w:tcPr>
            <w:tcW w:w="414" w:type="pct"/>
            <w:tcBorders>
              <w:top w:val="single" w:color="000000" w:sz="4" w:space="0"/>
              <w:left w:val="single" w:color="000000" w:sz="4" w:space="0"/>
              <w:bottom w:val="single" w:color="000000" w:sz="4" w:space="0"/>
              <w:right w:val="single" w:color="000000" w:sz="4" w:space="0"/>
            </w:tcBorders>
            <w:noWrap/>
            <w:vAlign w:val="center"/>
          </w:tcPr>
          <w:p w14:paraId="1FFC17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6</w:t>
            </w:r>
          </w:p>
        </w:tc>
        <w:tc>
          <w:tcPr>
            <w:tcW w:w="1146" w:type="pct"/>
            <w:tcBorders>
              <w:top w:val="single" w:color="000000" w:sz="4" w:space="0"/>
              <w:left w:val="single" w:color="000000" w:sz="4" w:space="0"/>
              <w:bottom w:val="single" w:color="000000" w:sz="4" w:space="0"/>
              <w:right w:val="single" w:color="000000" w:sz="4" w:space="0"/>
            </w:tcBorders>
            <w:noWrap/>
            <w:vAlign w:val="center"/>
          </w:tcPr>
          <w:p w14:paraId="0584ABD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红叶李</w:t>
            </w:r>
          </w:p>
        </w:tc>
        <w:tc>
          <w:tcPr>
            <w:tcW w:w="758" w:type="pct"/>
            <w:tcBorders>
              <w:top w:val="single" w:color="000000" w:sz="4" w:space="0"/>
              <w:left w:val="single" w:color="000000" w:sz="4" w:space="0"/>
              <w:bottom w:val="single" w:color="000000" w:sz="4" w:space="0"/>
              <w:right w:val="single" w:color="000000" w:sz="4" w:space="0"/>
            </w:tcBorders>
            <w:noWrap/>
            <w:vAlign w:val="center"/>
          </w:tcPr>
          <w:p w14:paraId="0F0B80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7</w:t>
            </w:r>
          </w:p>
        </w:tc>
        <w:tc>
          <w:tcPr>
            <w:tcW w:w="870" w:type="pct"/>
            <w:tcBorders>
              <w:top w:val="single" w:color="000000" w:sz="4" w:space="0"/>
              <w:left w:val="single" w:color="000000" w:sz="4" w:space="0"/>
              <w:bottom w:val="single" w:color="000000" w:sz="4" w:space="0"/>
              <w:right w:val="single" w:color="000000" w:sz="4" w:space="0"/>
            </w:tcBorders>
            <w:noWrap/>
            <w:vAlign w:val="center"/>
          </w:tcPr>
          <w:p w14:paraId="4515B3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约7-14公分</w:t>
            </w:r>
          </w:p>
        </w:tc>
        <w:tc>
          <w:tcPr>
            <w:tcW w:w="1218" w:type="pct"/>
            <w:tcBorders>
              <w:top w:val="single" w:color="000000" w:sz="4" w:space="0"/>
              <w:left w:val="single" w:color="000000" w:sz="4" w:space="0"/>
              <w:bottom w:val="single" w:color="000000" w:sz="4" w:space="0"/>
              <w:right w:val="single" w:color="000000" w:sz="4" w:space="0"/>
            </w:tcBorders>
            <w:noWrap/>
            <w:vAlign w:val="center"/>
          </w:tcPr>
          <w:p w14:paraId="15B03E4C">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接甲方通知</w:t>
            </w:r>
          </w:p>
        </w:tc>
        <w:tc>
          <w:tcPr>
            <w:tcW w:w="591" w:type="pct"/>
            <w:tcBorders>
              <w:top w:val="single" w:color="000000" w:sz="4" w:space="0"/>
              <w:left w:val="single" w:color="000000" w:sz="4" w:space="0"/>
              <w:bottom w:val="single" w:color="000000" w:sz="4" w:space="0"/>
              <w:right w:val="single" w:color="000000" w:sz="4" w:space="0"/>
            </w:tcBorders>
            <w:noWrap/>
            <w:vAlign w:val="center"/>
          </w:tcPr>
          <w:p w14:paraId="68F9436C">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r>
      <w:tr w14:paraId="4CCD674C">
        <w:tblPrEx>
          <w:tblCellMar>
            <w:top w:w="0" w:type="dxa"/>
            <w:left w:w="108" w:type="dxa"/>
            <w:bottom w:w="0" w:type="dxa"/>
            <w:right w:w="108" w:type="dxa"/>
          </w:tblCellMar>
        </w:tblPrEx>
        <w:trPr>
          <w:trHeight w:val="460" w:hRule="atLeast"/>
          <w:jc w:val="center"/>
        </w:trPr>
        <w:tc>
          <w:tcPr>
            <w:tcW w:w="414" w:type="pct"/>
            <w:tcBorders>
              <w:top w:val="single" w:color="000000" w:sz="4" w:space="0"/>
              <w:left w:val="single" w:color="000000" w:sz="4" w:space="0"/>
              <w:bottom w:val="single" w:color="000000" w:sz="4" w:space="0"/>
              <w:right w:val="single" w:color="000000" w:sz="4" w:space="0"/>
            </w:tcBorders>
            <w:noWrap/>
            <w:vAlign w:val="center"/>
          </w:tcPr>
          <w:p w14:paraId="3C26B98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7</w:t>
            </w:r>
          </w:p>
        </w:tc>
        <w:tc>
          <w:tcPr>
            <w:tcW w:w="1146" w:type="pct"/>
            <w:tcBorders>
              <w:top w:val="single" w:color="000000" w:sz="4" w:space="0"/>
              <w:left w:val="single" w:color="000000" w:sz="4" w:space="0"/>
              <w:bottom w:val="single" w:color="000000" w:sz="4" w:space="0"/>
              <w:right w:val="single" w:color="000000" w:sz="4" w:space="0"/>
            </w:tcBorders>
            <w:noWrap/>
            <w:vAlign w:val="center"/>
          </w:tcPr>
          <w:p w14:paraId="60C39C6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松树</w:t>
            </w:r>
          </w:p>
        </w:tc>
        <w:tc>
          <w:tcPr>
            <w:tcW w:w="758" w:type="pct"/>
            <w:tcBorders>
              <w:top w:val="single" w:color="000000" w:sz="4" w:space="0"/>
              <w:left w:val="single" w:color="000000" w:sz="4" w:space="0"/>
              <w:bottom w:val="single" w:color="000000" w:sz="4" w:space="0"/>
              <w:right w:val="single" w:color="000000" w:sz="4" w:space="0"/>
            </w:tcBorders>
            <w:noWrap/>
            <w:vAlign w:val="center"/>
          </w:tcPr>
          <w:p w14:paraId="3337A69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4</w:t>
            </w:r>
          </w:p>
        </w:tc>
        <w:tc>
          <w:tcPr>
            <w:tcW w:w="870" w:type="pct"/>
            <w:tcBorders>
              <w:top w:val="single" w:color="000000" w:sz="4" w:space="0"/>
              <w:left w:val="single" w:color="000000" w:sz="4" w:space="0"/>
              <w:bottom w:val="single" w:color="000000" w:sz="4" w:space="0"/>
              <w:right w:val="single" w:color="000000" w:sz="4" w:space="0"/>
            </w:tcBorders>
            <w:noWrap/>
            <w:vAlign w:val="center"/>
          </w:tcPr>
          <w:p w14:paraId="17C924F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约8-16公分</w:t>
            </w:r>
          </w:p>
        </w:tc>
        <w:tc>
          <w:tcPr>
            <w:tcW w:w="1218" w:type="pct"/>
            <w:tcBorders>
              <w:top w:val="single" w:color="000000" w:sz="4" w:space="0"/>
              <w:left w:val="single" w:color="000000" w:sz="4" w:space="0"/>
              <w:bottom w:val="single" w:color="000000" w:sz="4" w:space="0"/>
              <w:right w:val="single" w:color="000000" w:sz="4" w:space="0"/>
            </w:tcBorders>
            <w:noWrap/>
            <w:vAlign w:val="center"/>
          </w:tcPr>
          <w:p w14:paraId="5D3F93CA">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接甲方通知</w:t>
            </w:r>
          </w:p>
        </w:tc>
        <w:tc>
          <w:tcPr>
            <w:tcW w:w="591" w:type="pct"/>
            <w:tcBorders>
              <w:top w:val="single" w:color="000000" w:sz="4" w:space="0"/>
              <w:left w:val="single" w:color="000000" w:sz="4" w:space="0"/>
              <w:bottom w:val="single" w:color="000000" w:sz="4" w:space="0"/>
              <w:right w:val="single" w:color="000000" w:sz="4" w:space="0"/>
            </w:tcBorders>
            <w:noWrap/>
            <w:vAlign w:val="center"/>
          </w:tcPr>
          <w:p w14:paraId="2047B872">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r>
      <w:tr w14:paraId="59462FC3">
        <w:tblPrEx>
          <w:tblCellMar>
            <w:top w:w="0" w:type="dxa"/>
            <w:left w:w="108" w:type="dxa"/>
            <w:bottom w:w="0" w:type="dxa"/>
            <w:right w:w="108" w:type="dxa"/>
          </w:tblCellMar>
        </w:tblPrEx>
        <w:trPr>
          <w:trHeight w:val="460" w:hRule="atLeast"/>
          <w:jc w:val="center"/>
        </w:trPr>
        <w:tc>
          <w:tcPr>
            <w:tcW w:w="414" w:type="pct"/>
            <w:tcBorders>
              <w:top w:val="single" w:color="000000" w:sz="4" w:space="0"/>
              <w:left w:val="single" w:color="000000" w:sz="4" w:space="0"/>
              <w:bottom w:val="single" w:color="000000" w:sz="4" w:space="0"/>
              <w:right w:val="single" w:color="000000" w:sz="4" w:space="0"/>
            </w:tcBorders>
            <w:noWrap/>
            <w:vAlign w:val="center"/>
          </w:tcPr>
          <w:p w14:paraId="5FE498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8</w:t>
            </w:r>
          </w:p>
        </w:tc>
        <w:tc>
          <w:tcPr>
            <w:tcW w:w="1146" w:type="pct"/>
            <w:tcBorders>
              <w:top w:val="single" w:color="000000" w:sz="4" w:space="0"/>
              <w:left w:val="single" w:color="000000" w:sz="4" w:space="0"/>
              <w:bottom w:val="single" w:color="000000" w:sz="4" w:space="0"/>
              <w:right w:val="single" w:color="000000" w:sz="4" w:space="0"/>
            </w:tcBorders>
            <w:noWrap/>
            <w:vAlign w:val="center"/>
          </w:tcPr>
          <w:p w14:paraId="64CC200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大叶冬青</w:t>
            </w:r>
          </w:p>
        </w:tc>
        <w:tc>
          <w:tcPr>
            <w:tcW w:w="758" w:type="pct"/>
            <w:tcBorders>
              <w:top w:val="single" w:color="000000" w:sz="4" w:space="0"/>
              <w:left w:val="single" w:color="000000" w:sz="4" w:space="0"/>
              <w:bottom w:val="single" w:color="000000" w:sz="4" w:space="0"/>
              <w:right w:val="single" w:color="000000" w:sz="4" w:space="0"/>
            </w:tcBorders>
            <w:noWrap/>
            <w:vAlign w:val="center"/>
          </w:tcPr>
          <w:p w14:paraId="70D3ED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3</w:t>
            </w:r>
          </w:p>
        </w:tc>
        <w:tc>
          <w:tcPr>
            <w:tcW w:w="870" w:type="pct"/>
            <w:tcBorders>
              <w:top w:val="single" w:color="000000" w:sz="4" w:space="0"/>
              <w:left w:val="single" w:color="000000" w:sz="4" w:space="0"/>
              <w:bottom w:val="single" w:color="000000" w:sz="4" w:space="0"/>
              <w:right w:val="single" w:color="000000" w:sz="4" w:space="0"/>
            </w:tcBorders>
            <w:noWrap/>
            <w:vAlign w:val="center"/>
          </w:tcPr>
          <w:p w14:paraId="56FB3DB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约5-9公分</w:t>
            </w:r>
          </w:p>
        </w:tc>
        <w:tc>
          <w:tcPr>
            <w:tcW w:w="1218" w:type="pct"/>
            <w:tcBorders>
              <w:top w:val="single" w:color="000000" w:sz="4" w:space="0"/>
              <w:left w:val="single" w:color="000000" w:sz="4" w:space="0"/>
              <w:bottom w:val="single" w:color="000000" w:sz="4" w:space="0"/>
              <w:right w:val="single" w:color="000000" w:sz="4" w:space="0"/>
            </w:tcBorders>
            <w:noWrap/>
            <w:vAlign w:val="center"/>
          </w:tcPr>
          <w:p w14:paraId="0919235A">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接甲方通知</w:t>
            </w:r>
          </w:p>
        </w:tc>
        <w:tc>
          <w:tcPr>
            <w:tcW w:w="591" w:type="pct"/>
            <w:tcBorders>
              <w:top w:val="single" w:color="000000" w:sz="4" w:space="0"/>
              <w:left w:val="single" w:color="000000" w:sz="4" w:space="0"/>
              <w:bottom w:val="single" w:color="000000" w:sz="4" w:space="0"/>
              <w:right w:val="single" w:color="000000" w:sz="4" w:space="0"/>
            </w:tcBorders>
            <w:noWrap/>
            <w:vAlign w:val="center"/>
          </w:tcPr>
          <w:p w14:paraId="1F45727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r>
      <w:tr w14:paraId="7A09D1FD">
        <w:tblPrEx>
          <w:tblCellMar>
            <w:top w:w="0" w:type="dxa"/>
            <w:left w:w="108" w:type="dxa"/>
            <w:bottom w:w="0" w:type="dxa"/>
            <w:right w:w="108" w:type="dxa"/>
          </w:tblCellMar>
        </w:tblPrEx>
        <w:trPr>
          <w:trHeight w:val="460" w:hRule="atLeast"/>
          <w:jc w:val="center"/>
        </w:trPr>
        <w:tc>
          <w:tcPr>
            <w:tcW w:w="414" w:type="pct"/>
            <w:tcBorders>
              <w:top w:val="single" w:color="000000" w:sz="4" w:space="0"/>
              <w:left w:val="single" w:color="000000" w:sz="4" w:space="0"/>
              <w:bottom w:val="single" w:color="000000" w:sz="4" w:space="0"/>
              <w:right w:val="single" w:color="000000" w:sz="4" w:space="0"/>
            </w:tcBorders>
            <w:noWrap/>
            <w:vAlign w:val="center"/>
          </w:tcPr>
          <w:p w14:paraId="4F2419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9</w:t>
            </w:r>
          </w:p>
        </w:tc>
        <w:tc>
          <w:tcPr>
            <w:tcW w:w="1146" w:type="pct"/>
            <w:tcBorders>
              <w:top w:val="single" w:color="000000" w:sz="4" w:space="0"/>
              <w:left w:val="single" w:color="000000" w:sz="4" w:space="0"/>
              <w:bottom w:val="single" w:color="000000" w:sz="4" w:space="0"/>
              <w:right w:val="single" w:color="000000" w:sz="4" w:space="0"/>
            </w:tcBorders>
            <w:noWrap/>
            <w:vAlign w:val="center"/>
          </w:tcPr>
          <w:p w14:paraId="2AF1C79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栾树</w:t>
            </w:r>
          </w:p>
        </w:tc>
        <w:tc>
          <w:tcPr>
            <w:tcW w:w="758" w:type="pct"/>
            <w:tcBorders>
              <w:top w:val="single" w:color="000000" w:sz="4" w:space="0"/>
              <w:left w:val="single" w:color="000000" w:sz="4" w:space="0"/>
              <w:bottom w:val="single" w:color="000000" w:sz="4" w:space="0"/>
              <w:right w:val="single" w:color="000000" w:sz="4" w:space="0"/>
            </w:tcBorders>
            <w:noWrap/>
            <w:vAlign w:val="center"/>
          </w:tcPr>
          <w:p w14:paraId="16FC7B6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4</w:t>
            </w:r>
          </w:p>
        </w:tc>
        <w:tc>
          <w:tcPr>
            <w:tcW w:w="870" w:type="pct"/>
            <w:tcBorders>
              <w:top w:val="single" w:color="000000" w:sz="4" w:space="0"/>
              <w:left w:val="single" w:color="000000" w:sz="4" w:space="0"/>
              <w:bottom w:val="single" w:color="000000" w:sz="4" w:space="0"/>
              <w:right w:val="single" w:color="000000" w:sz="4" w:space="0"/>
            </w:tcBorders>
            <w:noWrap/>
            <w:vAlign w:val="center"/>
          </w:tcPr>
          <w:p w14:paraId="67326CB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约6-11公分</w:t>
            </w:r>
          </w:p>
        </w:tc>
        <w:tc>
          <w:tcPr>
            <w:tcW w:w="1218" w:type="pct"/>
            <w:tcBorders>
              <w:top w:val="single" w:color="000000" w:sz="4" w:space="0"/>
              <w:left w:val="single" w:color="000000" w:sz="4" w:space="0"/>
              <w:bottom w:val="single" w:color="000000" w:sz="4" w:space="0"/>
              <w:right w:val="single" w:color="000000" w:sz="4" w:space="0"/>
            </w:tcBorders>
            <w:noWrap/>
            <w:vAlign w:val="center"/>
          </w:tcPr>
          <w:p w14:paraId="7DFC7BF1">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接甲方通知</w:t>
            </w:r>
          </w:p>
        </w:tc>
        <w:tc>
          <w:tcPr>
            <w:tcW w:w="591" w:type="pct"/>
            <w:tcBorders>
              <w:top w:val="single" w:color="000000" w:sz="4" w:space="0"/>
              <w:left w:val="single" w:color="000000" w:sz="4" w:space="0"/>
              <w:bottom w:val="single" w:color="000000" w:sz="4" w:space="0"/>
              <w:right w:val="single" w:color="000000" w:sz="4" w:space="0"/>
            </w:tcBorders>
            <w:noWrap/>
            <w:vAlign w:val="center"/>
          </w:tcPr>
          <w:p w14:paraId="1D9C96F7">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r>
      <w:tr w14:paraId="0B2450B9">
        <w:tblPrEx>
          <w:tblCellMar>
            <w:top w:w="0" w:type="dxa"/>
            <w:left w:w="108" w:type="dxa"/>
            <w:bottom w:w="0" w:type="dxa"/>
            <w:right w:w="108" w:type="dxa"/>
          </w:tblCellMar>
        </w:tblPrEx>
        <w:trPr>
          <w:trHeight w:val="460" w:hRule="atLeast"/>
          <w:jc w:val="center"/>
        </w:trPr>
        <w:tc>
          <w:tcPr>
            <w:tcW w:w="414" w:type="pct"/>
            <w:tcBorders>
              <w:top w:val="single" w:color="000000" w:sz="4" w:space="0"/>
              <w:left w:val="single" w:color="000000" w:sz="4" w:space="0"/>
              <w:bottom w:val="single" w:color="000000" w:sz="4" w:space="0"/>
              <w:right w:val="single" w:color="000000" w:sz="4" w:space="0"/>
            </w:tcBorders>
            <w:noWrap/>
            <w:vAlign w:val="center"/>
          </w:tcPr>
          <w:p w14:paraId="528DBA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10</w:t>
            </w:r>
          </w:p>
        </w:tc>
        <w:tc>
          <w:tcPr>
            <w:tcW w:w="1146" w:type="pct"/>
            <w:tcBorders>
              <w:top w:val="single" w:color="000000" w:sz="4" w:space="0"/>
              <w:left w:val="single" w:color="000000" w:sz="4" w:space="0"/>
              <w:bottom w:val="single" w:color="000000" w:sz="4" w:space="0"/>
              <w:right w:val="single" w:color="000000" w:sz="4" w:space="0"/>
            </w:tcBorders>
            <w:noWrap/>
            <w:vAlign w:val="center"/>
          </w:tcPr>
          <w:p w14:paraId="1996B5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樱花</w:t>
            </w:r>
          </w:p>
        </w:tc>
        <w:tc>
          <w:tcPr>
            <w:tcW w:w="758" w:type="pct"/>
            <w:tcBorders>
              <w:top w:val="single" w:color="000000" w:sz="4" w:space="0"/>
              <w:left w:val="single" w:color="000000" w:sz="4" w:space="0"/>
              <w:bottom w:val="single" w:color="000000" w:sz="4" w:space="0"/>
              <w:right w:val="single" w:color="000000" w:sz="4" w:space="0"/>
            </w:tcBorders>
            <w:noWrap/>
            <w:vAlign w:val="center"/>
          </w:tcPr>
          <w:p w14:paraId="668563F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3</w:t>
            </w:r>
          </w:p>
        </w:tc>
        <w:tc>
          <w:tcPr>
            <w:tcW w:w="870" w:type="pct"/>
            <w:tcBorders>
              <w:top w:val="single" w:color="000000" w:sz="4" w:space="0"/>
              <w:left w:val="single" w:color="000000" w:sz="4" w:space="0"/>
              <w:bottom w:val="single" w:color="000000" w:sz="4" w:space="0"/>
              <w:right w:val="single" w:color="000000" w:sz="4" w:space="0"/>
            </w:tcBorders>
            <w:noWrap/>
            <w:vAlign w:val="center"/>
          </w:tcPr>
          <w:p w14:paraId="4C9EDD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约7-12公分</w:t>
            </w:r>
          </w:p>
        </w:tc>
        <w:tc>
          <w:tcPr>
            <w:tcW w:w="1218" w:type="pct"/>
            <w:tcBorders>
              <w:top w:val="single" w:color="000000" w:sz="4" w:space="0"/>
              <w:left w:val="single" w:color="000000" w:sz="4" w:space="0"/>
              <w:bottom w:val="single" w:color="000000" w:sz="4" w:space="0"/>
              <w:right w:val="single" w:color="000000" w:sz="4" w:space="0"/>
            </w:tcBorders>
            <w:noWrap/>
            <w:vAlign w:val="center"/>
          </w:tcPr>
          <w:p w14:paraId="66C82C76">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接甲方通知</w:t>
            </w:r>
          </w:p>
        </w:tc>
        <w:tc>
          <w:tcPr>
            <w:tcW w:w="591" w:type="pct"/>
            <w:tcBorders>
              <w:top w:val="single" w:color="000000" w:sz="4" w:space="0"/>
              <w:left w:val="single" w:color="000000" w:sz="4" w:space="0"/>
              <w:bottom w:val="single" w:color="000000" w:sz="4" w:space="0"/>
              <w:right w:val="single" w:color="000000" w:sz="4" w:space="0"/>
            </w:tcBorders>
            <w:noWrap/>
            <w:vAlign w:val="center"/>
          </w:tcPr>
          <w:p w14:paraId="0EB63A6A">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r>
      <w:tr w14:paraId="4E852145">
        <w:tblPrEx>
          <w:tblCellMar>
            <w:top w:w="0" w:type="dxa"/>
            <w:left w:w="108" w:type="dxa"/>
            <w:bottom w:w="0" w:type="dxa"/>
            <w:right w:w="108" w:type="dxa"/>
          </w:tblCellMar>
        </w:tblPrEx>
        <w:trPr>
          <w:trHeight w:val="460" w:hRule="atLeast"/>
          <w:jc w:val="center"/>
        </w:trPr>
        <w:tc>
          <w:tcPr>
            <w:tcW w:w="1560" w:type="pct"/>
            <w:gridSpan w:val="2"/>
            <w:tcBorders>
              <w:top w:val="single" w:color="000000" w:sz="4" w:space="0"/>
              <w:left w:val="single" w:color="000000" w:sz="4" w:space="0"/>
              <w:bottom w:val="single" w:color="000000" w:sz="4" w:space="0"/>
              <w:right w:val="single" w:color="000000" w:sz="4" w:space="0"/>
            </w:tcBorders>
            <w:noWrap/>
            <w:vAlign w:val="center"/>
          </w:tcPr>
          <w:p w14:paraId="4FE5BF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合计</w:t>
            </w:r>
          </w:p>
        </w:tc>
        <w:tc>
          <w:tcPr>
            <w:tcW w:w="758" w:type="pct"/>
            <w:tcBorders>
              <w:top w:val="single" w:color="000000" w:sz="4" w:space="0"/>
              <w:left w:val="single" w:color="000000" w:sz="4" w:space="0"/>
              <w:bottom w:val="single" w:color="000000" w:sz="4" w:space="0"/>
              <w:right w:val="single" w:color="000000" w:sz="4" w:space="0"/>
            </w:tcBorders>
            <w:noWrap/>
            <w:vAlign w:val="center"/>
          </w:tcPr>
          <w:p w14:paraId="1C3AEEF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39</w:t>
            </w:r>
          </w:p>
        </w:tc>
        <w:tc>
          <w:tcPr>
            <w:tcW w:w="2681" w:type="pct"/>
            <w:gridSpan w:val="3"/>
            <w:tcBorders>
              <w:top w:val="single" w:color="000000" w:sz="4" w:space="0"/>
              <w:left w:val="single" w:color="000000" w:sz="4" w:space="0"/>
              <w:bottom w:val="single" w:color="000000" w:sz="4" w:space="0"/>
              <w:right w:val="single" w:color="000000" w:sz="4" w:space="0"/>
            </w:tcBorders>
            <w:noWrap/>
            <w:vAlign w:val="center"/>
          </w:tcPr>
          <w:p w14:paraId="756E3C77">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r>
    </w:tbl>
    <w:p w14:paraId="7EB9A348">
      <w:pPr>
        <w:keepNext w:val="0"/>
        <w:keepLines w:val="0"/>
        <w:pageBreakBefore w:val="0"/>
        <w:kinsoku/>
        <w:wordWrap/>
        <w:overflowPunct/>
        <w:topLinePunct w:val="0"/>
        <w:autoSpaceDE/>
        <w:autoSpaceDN/>
        <w:bidi w:val="0"/>
        <w:adjustRightInd/>
        <w:snapToGrid/>
        <w:spacing w:line="240" w:lineRule="auto"/>
        <w:rPr>
          <w:rFonts w:hint="eastAsia" w:ascii="宋体" w:hAnsi="宋体" w:eastAsia="宋体" w:cs="宋体"/>
          <w:sz w:val="21"/>
          <w:szCs w:val="21"/>
        </w:rPr>
      </w:pPr>
    </w:p>
    <w:tbl>
      <w:tblPr>
        <w:tblStyle w:val="7"/>
        <w:tblW w:w="5000" w:type="pct"/>
        <w:jc w:val="center"/>
        <w:tblLayout w:type="autofit"/>
        <w:tblCellMar>
          <w:top w:w="0" w:type="dxa"/>
          <w:left w:w="108" w:type="dxa"/>
          <w:bottom w:w="0" w:type="dxa"/>
          <w:right w:w="108" w:type="dxa"/>
        </w:tblCellMar>
      </w:tblPr>
      <w:tblGrid>
        <w:gridCol w:w="792"/>
        <w:gridCol w:w="2194"/>
        <w:gridCol w:w="1451"/>
        <w:gridCol w:w="1665"/>
        <w:gridCol w:w="2331"/>
        <w:gridCol w:w="1138"/>
      </w:tblGrid>
      <w:tr w14:paraId="0E4889DC">
        <w:tblPrEx>
          <w:tblCellMar>
            <w:top w:w="0" w:type="dxa"/>
            <w:left w:w="108" w:type="dxa"/>
            <w:bottom w:w="0" w:type="dxa"/>
            <w:right w:w="108" w:type="dxa"/>
          </w:tblCellMar>
        </w:tblPrEx>
        <w:trPr>
          <w:trHeight w:val="440" w:hRule="atLeast"/>
          <w:jc w:val="center"/>
        </w:trPr>
        <w:tc>
          <w:tcPr>
            <w:tcW w:w="5000" w:type="pct"/>
            <w:gridSpan w:val="6"/>
            <w:tcBorders>
              <w:top w:val="single" w:color="000000" w:sz="4" w:space="0"/>
              <w:left w:val="single" w:color="000000" w:sz="4" w:space="0"/>
              <w:bottom w:val="single" w:color="000000" w:sz="4" w:space="0"/>
              <w:right w:val="single" w:color="000000" w:sz="4" w:space="0"/>
            </w:tcBorders>
            <w:noWrap/>
            <w:vAlign w:val="center"/>
          </w:tcPr>
          <w:p w14:paraId="35870BCE">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b/>
                <w:bCs/>
                <w:color w:val="000000"/>
                <w:sz w:val="21"/>
                <w:szCs w:val="21"/>
              </w:rPr>
            </w:pPr>
            <w:r>
              <w:rPr>
                <w:rFonts w:hint="eastAsia" w:ascii="宋体" w:hAnsi="宋体" w:eastAsia="宋体" w:cs="宋体"/>
                <w:sz w:val="21"/>
                <w:szCs w:val="21"/>
              </w:rPr>
              <w:br w:type="page"/>
            </w:r>
            <w:r>
              <w:rPr>
                <w:rFonts w:hint="eastAsia" w:ascii="宋体" w:hAnsi="宋体" w:eastAsia="宋体" w:cs="宋体"/>
                <w:sz w:val="21"/>
                <w:szCs w:val="21"/>
              </w:rPr>
              <w:br w:type="page"/>
            </w:r>
            <w:r>
              <w:rPr>
                <w:rFonts w:hint="eastAsia" w:ascii="宋体" w:hAnsi="宋体" w:eastAsia="宋体" w:cs="宋体"/>
                <w:b/>
                <w:bCs/>
                <w:color w:val="000000"/>
                <w:kern w:val="0"/>
                <w:sz w:val="21"/>
                <w:szCs w:val="21"/>
                <w:lang w:bidi="ar"/>
              </w:rPr>
              <w:t>二、滋水公园移栽树木明细</w:t>
            </w:r>
          </w:p>
        </w:tc>
      </w:tr>
      <w:tr w14:paraId="18C6F4F5">
        <w:tblPrEx>
          <w:tblCellMar>
            <w:top w:w="0" w:type="dxa"/>
            <w:left w:w="108" w:type="dxa"/>
            <w:bottom w:w="0" w:type="dxa"/>
            <w:right w:w="108" w:type="dxa"/>
          </w:tblCellMar>
        </w:tblPrEx>
        <w:trPr>
          <w:trHeight w:val="460" w:hRule="atLeast"/>
          <w:jc w:val="center"/>
        </w:trPr>
        <w:tc>
          <w:tcPr>
            <w:tcW w:w="414" w:type="pct"/>
            <w:tcBorders>
              <w:top w:val="single" w:color="000000" w:sz="4" w:space="0"/>
              <w:left w:val="single" w:color="000000" w:sz="4" w:space="0"/>
              <w:bottom w:val="single" w:color="000000" w:sz="4" w:space="0"/>
              <w:right w:val="single" w:color="000000" w:sz="4" w:space="0"/>
            </w:tcBorders>
            <w:noWrap/>
            <w:vAlign w:val="center"/>
          </w:tcPr>
          <w:p w14:paraId="6D4622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序号</w:t>
            </w:r>
          </w:p>
        </w:tc>
        <w:tc>
          <w:tcPr>
            <w:tcW w:w="1146" w:type="pct"/>
            <w:tcBorders>
              <w:top w:val="single" w:color="000000" w:sz="4" w:space="0"/>
              <w:left w:val="single" w:color="000000" w:sz="4" w:space="0"/>
              <w:bottom w:val="single" w:color="000000" w:sz="4" w:space="0"/>
              <w:right w:val="single" w:color="000000" w:sz="4" w:space="0"/>
            </w:tcBorders>
            <w:noWrap/>
            <w:vAlign w:val="center"/>
          </w:tcPr>
          <w:p w14:paraId="18DB07F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移栽树木名称</w:t>
            </w:r>
          </w:p>
        </w:tc>
        <w:tc>
          <w:tcPr>
            <w:tcW w:w="758" w:type="pct"/>
            <w:tcBorders>
              <w:top w:val="single" w:color="000000" w:sz="4" w:space="0"/>
              <w:left w:val="single" w:color="000000" w:sz="4" w:space="0"/>
              <w:bottom w:val="single" w:color="000000" w:sz="4" w:space="0"/>
              <w:right w:val="single" w:color="000000" w:sz="4" w:space="0"/>
            </w:tcBorders>
            <w:noWrap/>
            <w:vAlign w:val="center"/>
          </w:tcPr>
          <w:p w14:paraId="480C49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数量/颗</w:t>
            </w:r>
          </w:p>
        </w:tc>
        <w:tc>
          <w:tcPr>
            <w:tcW w:w="870" w:type="pct"/>
            <w:tcBorders>
              <w:top w:val="single" w:color="000000" w:sz="4" w:space="0"/>
              <w:left w:val="single" w:color="000000" w:sz="4" w:space="0"/>
              <w:bottom w:val="single" w:color="000000" w:sz="4" w:space="0"/>
              <w:right w:val="single" w:color="000000" w:sz="4" w:space="0"/>
            </w:tcBorders>
            <w:noWrap/>
            <w:vAlign w:val="center"/>
          </w:tcPr>
          <w:p w14:paraId="484ABF3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规格</w:t>
            </w:r>
          </w:p>
        </w:tc>
        <w:tc>
          <w:tcPr>
            <w:tcW w:w="1218" w:type="pct"/>
            <w:tcBorders>
              <w:top w:val="single" w:color="000000" w:sz="4" w:space="0"/>
              <w:left w:val="single" w:color="000000" w:sz="4" w:space="0"/>
              <w:bottom w:val="single" w:color="000000" w:sz="4" w:space="0"/>
              <w:right w:val="single" w:color="000000" w:sz="4" w:space="0"/>
            </w:tcBorders>
            <w:noWrap/>
            <w:vAlign w:val="center"/>
          </w:tcPr>
          <w:p w14:paraId="7B03CC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时间</w:t>
            </w:r>
          </w:p>
        </w:tc>
        <w:tc>
          <w:tcPr>
            <w:tcW w:w="591" w:type="pct"/>
            <w:tcBorders>
              <w:top w:val="single" w:color="000000" w:sz="4" w:space="0"/>
              <w:left w:val="single" w:color="000000" w:sz="4" w:space="0"/>
              <w:bottom w:val="single" w:color="000000" w:sz="4" w:space="0"/>
              <w:right w:val="single" w:color="000000" w:sz="4" w:space="0"/>
            </w:tcBorders>
            <w:noWrap/>
            <w:vAlign w:val="center"/>
          </w:tcPr>
          <w:p w14:paraId="2512EE6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备注</w:t>
            </w:r>
          </w:p>
        </w:tc>
      </w:tr>
      <w:tr w14:paraId="4A297C86">
        <w:tblPrEx>
          <w:tblCellMar>
            <w:top w:w="0" w:type="dxa"/>
            <w:left w:w="108" w:type="dxa"/>
            <w:bottom w:w="0" w:type="dxa"/>
            <w:right w:w="108" w:type="dxa"/>
          </w:tblCellMar>
        </w:tblPrEx>
        <w:trPr>
          <w:trHeight w:val="460" w:hRule="atLeast"/>
          <w:jc w:val="center"/>
        </w:trPr>
        <w:tc>
          <w:tcPr>
            <w:tcW w:w="414" w:type="pct"/>
            <w:tcBorders>
              <w:top w:val="single" w:color="000000" w:sz="4" w:space="0"/>
              <w:left w:val="single" w:color="000000" w:sz="4" w:space="0"/>
              <w:bottom w:val="single" w:color="000000" w:sz="4" w:space="0"/>
              <w:right w:val="single" w:color="000000" w:sz="4" w:space="0"/>
            </w:tcBorders>
            <w:noWrap/>
            <w:vAlign w:val="center"/>
          </w:tcPr>
          <w:p w14:paraId="6190E0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w:t>
            </w:r>
          </w:p>
        </w:tc>
        <w:tc>
          <w:tcPr>
            <w:tcW w:w="1146" w:type="pct"/>
            <w:tcBorders>
              <w:top w:val="single" w:color="000000" w:sz="4" w:space="0"/>
              <w:left w:val="single" w:color="000000" w:sz="4" w:space="0"/>
              <w:bottom w:val="single" w:color="000000" w:sz="4" w:space="0"/>
              <w:right w:val="single" w:color="000000" w:sz="4" w:space="0"/>
            </w:tcBorders>
            <w:noWrap/>
            <w:vAlign w:val="center"/>
          </w:tcPr>
          <w:p w14:paraId="5C4F53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柿子树</w:t>
            </w:r>
          </w:p>
        </w:tc>
        <w:tc>
          <w:tcPr>
            <w:tcW w:w="758" w:type="pct"/>
            <w:tcBorders>
              <w:top w:val="single" w:color="000000" w:sz="4" w:space="0"/>
              <w:left w:val="single" w:color="000000" w:sz="4" w:space="0"/>
              <w:bottom w:val="single" w:color="000000" w:sz="4" w:space="0"/>
              <w:right w:val="single" w:color="000000" w:sz="4" w:space="0"/>
            </w:tcBorders>
            <w:noWrap/>
            <w:vAlign w:val="center"/>
          </w:tcPr>
          <w:p w14:paraId="6683F7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8</w:t>
            </w:r>
          </w:p>
        </w:tc>
        <w:tc>
          <w:tcPr>
            <w:tcW w:w="870" w:type="pct"/>
            <w:tcBorders>
              <w:top w:val="single" w:color="000000" w:sz="4" w:space="0"/>
              <w:left w:val="single" w:color="000000" w:sz="4" w:space="0"/>
              <w:bottom w:val="single" w:color="000000" w:sz="4" w:space="0"/>
              <w:right w:val="single" w:color="000000" w:sz="4" w:space="0"/>
            </w:tcBorders>
            <w:noWrap/>
            <w:vAlign w:val="center"/>
          </w:tcPr>
          <w:p w14:paraId="2B6B976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p>
        </w:tc>
        <w:tc>
          <w:tcPr>
            <w:tcW w:w="1218" w:type="pct"/>
            <w:tcBorders>
              <w:top w:val="single" w:color="000000" w:sz="4" w:space="0"/>
              <w:left w:val="single" w:color="000000" w:sz="4" w:space="0"/>
              <w:bottom w:val="single" w:color="000000" w:sz="4" w:space="0"/>
              <w:right w:val="single" w:color="000000" w:sz="4" w:space="0"/>
            </w:tcBorders>
            <w:noWrap/>
            <w:vAlign w:val="center"/>
          </w:tcPr>
          <w:p w14:paraId="2D05AF56">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接甲方通知</w:t>
            </w:r>
          </w:p>
        </w:tc>
        <w:tc>
          <w:tcPr>
            <w:tcW w:w="591" w:type="pct"/>
            <w:tcBorders>
              <w:top w:val="single" w:color="000000" w:sz="4" w:space="0"/>
              <w:left w:val="single" w:color="000000" w:sz="4" w:space="0"/>
              <w:bottom w:val="single" w:color="000000" w:sz="4" w:space="0"/>
              <w:right w:val="single" w:color="000000" w:sz="4" w:space="0"/>
            </w:tcBorders>
            <w:noWrap/>
            <w:vAlign w:val="center"/>
          </w:tcPr>
          <w:p w14:paraId="3649F648">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r>
      <w:tr w14:paraId="384F911A">
        <w:tblPrEx>
          <w:tblCellMar>
            <w:top w:w="0" w:type="dxa"/>
            <w:left w:w="108" w:type="dxa"/>
            <w:bottom w:w="0" w:type="dxa"/>
            <w:right w:w="108" w:type="dxa"/>
          </w:tblCellMar>
        </w:tblPrEx>
        <w:trPr>
          <w:trHeight w:val="460" w:hRule="atLeast"/>
          <w:jc w:val="center"/>
        </w:trPr>
        <w:tc>
          <w:tcPr>
            <w:tcW w:w="414" w:type="pct"/>
            <w:tcBorders>
              <w:top w:val="single" w:color="000000" w:sz="4" w:space="0"/>
              <w:left w:val="single" w:color="000000" w:sz="4" w:space="0"/>
              <w:bottom w:val="single" w:color="000000" w:sz="4" w:space="0"/>
              <w:right w:val="single" w:color="000000" w:sz="4" w:space="0"/>
            </w:tcBorders>
            <w:noWrap/>
            <w:vAlign w:val="center"/>
          </w:tcPr>
          <w:p w14:paraId="116429C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2</w:t>
            </w:r>
          </w:p>
        </w:tc>
        <w:tc>
          <w:tcPr>
            <w:tcW w:w="1146" w:type="pct"/>
            <w:tcBorders>
              <w:top w:val="single" w:color="000000" w:sz="4" w:space="0"/>
              <w:left w:val="single" w:color="000000" w:sz="4" w:space="0"/>
              <w:bottom w:val="single" w:color="000000" w:sz="4" w:space="0"/>
              <w:right w:val="single" w:color="000000" w:sz="4" w:space="0"/>
            </w:tcBorders>
            <w:noWrap/>
            <w:vAlign w:val="center"/>
          </w:tcPr>
          <w:p w14:paraId="010606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石楠树</w:t>
            </w:r>
          </w:p>
        </w:tc>
        <w:tc>
          <w:tcPr>
            <w:tcW w:w="758" w:type="pct"/>
            <w:tcBorders>
              <w:top w:val="single" w:color="000000" w:sz="4" w:space="0"/>
              <w:left w:val="single" w:color="000000" w:sz="4" w:space="0"/>
              <w:bottom w:val="single" w:color="000000" w:sz="4" w:space="0"/>
              <w:right w:val="single" w:color="000000" w:sz="4" w:space="0"/>
            </w:tcBorders>
            <w:noWrap/>
            <w:vAlign w:val="center"/>
          </w:tcPr>
          <w:p w14:paraId="381B219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c>
          <w:tcPr>
            <w:tcW w:w="870" w:type="pct"/>
            <w:tcBorders>
              <w:top w:val="single" w:color="000000" w:sz="4" w:space="0"/>
              <w:left w:val="single" w:color="000000" w:sz="4" w:space="0"/>
              <w:bottom w:val="single" w:color="000000" w:sz="4" w:space="0"/>
              <w:right w:val="single" w:color="000000" w:sz="4" w:space="0"/>
            </w:tcBorders>
            <w:noWrap/>
            <w:vAlign w:val="center"/>
          </w:tcPr>
          <w:p w14:paraId="5A29F2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p>
        </w:tc>
        <w:tc>
          <w:tcPr>
            <w:tcW w:w="1218" w:type="pct"/>
            <w:tcBorders>
              <w:top w:val="single" w:color="000000" w:sz="4" w:space="0"/>
              <w:left w:val="single" w:color="000000" w:sz="4" w:space="0"/>
              <w:bottom w:val="single" w:color="000000" w:sz="4" w:space="0"/>
              <w:right w:val="single" w:color="000000" w:sz="4" w:space="0"/>
            </w:tcBorders>
            <w:noWrap/>
            <w:vAlign w:val="center"/>
          </w:tcPr>
          <w:p w14:paraId="510FD3B8">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接甲方通知</w:t>
            </w:r>
          </w:p>
        </w:tc>
        <w:tc>
          <w:tcPr>
            <w:tcW w:w="591" w:type="pct"/>
            <w:tcBorders>
              <w:top w:val="single" w:color="000000" w:sz="4" w:space="0"/>
              <w:left w:val="single" w:color="000000" w:sz="4" w:space="0"/>
              <w:bottom w:val="single" w:color="000000" w:sz="4" w:space="0"/>
              <w:right w:val="single" w:color="000000" w:sz="4" w:space="0"/>
            </w:tcBorders>
            <w:noWrap/>
            <w:vAlign w:val="center"/>
          </w:tcPr>
          <w:p w14:paraId="09F0566F">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r>
      <w:tr w14:paraId="2D231BA9">
        <w:tblPrEx>
          <w:tblCellMar>
            <w:top w:w="0" w:type="dxa"/>
            <w:left w:w="108" w:type="dxa"/>
            <w:bottom w:w="0" w:type="dxa"/>
            <w:right w:w="108" w:type="dxa"/>
          </w:tblCellMar>
        </w:tblPrEx>
        <w:trPr>
          <w:trHeight w:val="460" w:hRule="atLeast"/>
          <w:jc w:val="center"/>
        </w:trPr>
        <w:tc>
          <w:tcPr>
            <w:tcW w:w="414" w:type="pct"/>
            <w:tcBorders>
              <w:top w:val="single" w:color="000000" w:sz="4" w:space="0"/>
              <w:left w:val="single" w:color="000000" w:sz="4" w:space="0"/>
              <w:bottom w:val="single" w:color="000000" w:sz="4" w:space="0"/>
              <w:right w:val="single" w:color="000000" w:sz="4" w:space="0"/>
            </w:tcBorders>
            <w:noWrap/>
            <w:vAlign w:val="center"/>
          </w:tcPr>
          <w:p w14:paraId="3772BE0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3</w:t>
            </w:r>
          </w:p>
        </w:tc>
        <w:tc>
          <w:tcPr>
            <w:tcW w:w="1146" w:type="pct"/>
            <w:tcBorders>
              <w:top w:val="single" w:color="000000" w:sz="4" w:space="0"/>
              <w:left w:val="single" w:color="000000" w:sz="4" w:space="0"/>
              <w:bottom w:val="single" w:color="000000" w:sz="4" w:space="0"/>
              <w:right w:val="single" w:color="000000" w:sz="4" w:space="0"/>
            </w:tcBorders>
            <w:noWrap/>
            <w:vAlign w:val="center"/>
          </w:tcPr>
          <w:p w14:paraId="739197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樱花</w:t>
            </w:r>
          </w:p>
        </w:tc>
        <w:tc>
          <w:tcPr>
            <w:tcW w:w="758" w:type="pct"/>
            <w:tcBorders>
              <w:top w:val="single" w:color="000000" w:sz="4" w:space="0"/>
              <w:left w:val="single" w:color="000000" w:sz="4" w:space="0"/>
              <w:bottom w:val="single" w:color="000000" w:sz="4" w:space="0"/>
              <w:right w:val="single" w:color="000000" w:sz="4" w:space="0"/>
            </w:tcBorders>
            <w:noWrap/>
            <w:vAlign w:val="center"/>
          </w:tcPr>
          <w:p w14:paraId="547FE3B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6</w:t>
            </w:r>
          </w:p>
        </w:tc>
        <w:tc>
          <w:tcPr>
            <w:tcW w:w="870" w:type="pct"/>
            <w:tcBorders>
              <w:top w:val="single" w:color="000000" w:sz="4" w:space="0"/>
              <w:left w:val="single" w:color="000000" w:sz="4" w:space="0"/>
              <w:bottom w:val="single" w:color="000000" w:sz="4" w:space="0"/>
              <w:right w:val="single" w:color="000000" w:sz="4" w:space="0"/>
            </w:tcBorders>
            <w:noWrap/>
            <w:vAlign w:val="center"/>
          </w:tcPr>
          <w:p w14:paraId="07DB11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p>
        </w:tc>
        <w:tc>
          <w:tcPr>
            <w:tcW w:w="1218" w:type="pct"/>
            <w:tcBorders>
              <w:top w:val="single" w:color="000000" w:sz="4" w:space="0"/>
              <w:left w:val="single" w:color="000000" w:sz="4" w:space="0"/>
              <w:bottom w:val="single" w:color="000000" w:sz="4" w:space="0"/>
              <w:right w:val="single" w:color="000000" w:sz="4" w:space="0"/>
            </w:tcBorders>
            <w:noWrap/>
            <w:vAlign w:val="center"/>
          </w:tcPr>
          <w:p w14:paraId="7B39C4A1">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接甲方通知</w:t>
            </w:r>
          </w:p>
        </w:tc>
        <w:tc>
          <w:tcPr>
            <w:tcW w:w="591" w:type="pct"/>
            <w:tcBorders>
              <w:top w:val="single" w:color="000000" w:sz="4" w:space="0"/>
              <w:left w:val="single" w:color="000000" w:sz="4" w:space="0"/>
              <w:bottom w:val="single" w:color="000000" w:sz="4" w:space="0"/>
              <w:right w:val="single" w:color="000000" w:sz="4" w:space="0"/>
            </w:tcBorders>
            <w:noWrap/>
            <w:vAlign w:val="center"/>
          </w:tcPr>
          <w:p w14:paraId="3F272C7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r>
      <w:tr w14:paraId="2EB6E1C9">
        <w:tblPrEx>
          <w:tblCellMar>
            <w:top w:w="0" w:type="dxa"/>
            <w:left w:w="108" w:type="dxa"/>
            <w:bottom w:w="0" w:type="dxa"/>
            <w:right w:w="108" w:type="dxa"/>
          </w:tblCellMar>
        </w:tblPrEx>
        <w:trPr>
          <w:trHeight w:val="460" w:hRule="atLeast"/>
          <w:jc w:val="center"/>
        </w:trPr>
        <w:tc>
          <w:tcPr>
            <w:tcW w:w="414" w:type="pct"/>
            <w:tcBorders>
              <w:top w:val="single" w:color="000000" w:sz="4" w:space="0"/>
              <w:left w:val="single" w:color="000000" w:sz="4" w:space="0"/>
              <w:bottom w:val="single" w:color="000000" w:sz="4" w:space="0"/>
              <w:right w:val="single" w:color="000000" w:sz="4" w:space="0"/>
            </w:tcBorders>
            <w:noWrap/>
            <w:vAlign w:val="center"/>
          </w:tcPr>
          <w:p w14:paraId="4641251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4</w:t>
            </w:r>
          </w:p>
        </w:tc>
        <w:tc>
          <w:tcPr>
            <w:tcW w:w="1146" w:type="pct"/>
            <w:tcBorders>
              <w:top w:val="single" w:color="000000" w:sz="4" w:space="0"/>
              <w:left w:val="single" w:color="000000" w:sz="4" w:space="0"/>
              <w:bottom w:val="single" w:color="000000" w:sz="4" w:space="0"/>
              <w:right w:val="single" w:color="000000" w:sz="4" w:space="0"/>
            </w:tcBorders>
            <w:noWrap/>
            <w:vAlign w:val="center"/>
          </w:tcPr>
          <w:p w14:paraId="48E197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棕树</w:t>
            </w:r>
          </w:p>
        </w:tc>
        <w:tc>
          <w:tcPr>
            <w:tcW w:w="758" w:type="pct"/>
            <w:tcBorders>
              <w:top w:val="single" w:color="000000" w:sz="4" w:space="0"/>
              <w:left w:val="single" w:color="000000" w:sz="4" w:space="0"/>
              <w:bottom w:val="single" w:color="000000" w:sz="4" w:space="0"/>
              <w:right w:val="single" w:color="000000" w:sz="4" w:space="0"/>
            </w:tcBorders>
            <w:noWrap/>
            <w:vAlign w:val="center"/>
          </w:tcPr>
          <w:p w14:paraId="04CB52D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c>
          <w:tcPr>
            <w:tcW w:w="870" w:type="pct"/>
            <w:tcBorders>
              <w:top w:val="single" w:color="000000" w:sz="4" w:space="0"/>
              <w:left w:val="single" w:color="000000" w:sz="4" w:space="0"/>
              <w:bottom w:val="single" w:color="000000" w:sz="4" w:space="0"/>
              <w:right w:val="single" w:color="000000" w:sz="4" w:space="0"/>
            </w:tcBorders>
            <w:noWrap/>
            <w:vAlign w:val="center"/>
          </w:tcPr>
          <w:p w14:paraId="55C37B5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p>
        </w:tc>
        <w:tc>
          <w:tcPr>
            <w:tcW w:w="1218" w:type="pct"/>
            <w:tcBorders>
              <w:top w:val="single" w:color="000000" w:sz="4" w:space="0"/>
              <w:left w:val="single" w:color="000000" w:sz="4" w:space="0"/>
              <w:bottom w:val="single" w:color="000000" w:sz="4" w:space="0"/>
              <w:right w:val="single" w:color="000000" w:sz="4" w:space="0"/>
            </w:tcBorders>
            <w:noWrap/>
            <w:vAlign w:val="center"/>
          </w:tcPr>
          <w:p w14:paraId="52440FA7">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接甲方通知</w:t>
            </w:r>
          </w:p>
        </w:tc>
        <w:tc>
          <w:tcPr>
            <w:tcW w:w="591" w:type="pct"/>
            <w:tcBorders>
              <w:top w:val="single" w:color="000000" w:sz="4" w:space="0"/>
              <w:left w:val="single" w:color="000000" w:sz="4" w:space="0"/>
              <w:bottom w:val="single" w:color="000000" w:sz="4" w:space="0"/>
              <w:right w:val="single" w:color="000000" w:sz="4" w:space="0"/>
            </w:tcBorders>
            <w:noWrap/>
            <w:vAlign w:val="center"/>
          </w:tcPr>
          <w:p w14:paraId="380B9E7B">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r>
      <w:tr w14:paraId="16B6C97B">
        <w:tblPrEx>
          <w:tblCellMar>
            <w:top w:w="0" w:type="dxa"/>
            <w:left w:w="108" w:type="dxa"/>
            <w:bottom w:w="0" w:type="dxa"/>
            <w:right w:w="108" w:type="dxa"/>
          </w:tblCellMar>
        </w:tblPrEx>
        <w:trPr>
          <w:trHeight w:val="460" w:hRule="atLeast"/>
          <w:jc w:val="center"/>
        </w:trPr>
        <w:tc>
          <w:tcPr>
            <w:tcW w:w="414" w:type="pct"/>
            <w:tcBorders>
              <w:top w:val="single" w:color="000000" w:sz="4" w:space="0"/>
              <w:left w:val="single" w:color="000000" w:sz="4" w:space="0"/>
              <w:bottom w:val="single" w:color="000000" w:sz="4" w:space="0"/>
              <w:right w:val="single" w:color="000000" w:sz="4" w:space="0"/>
            </w:tcBorders>
            <w:noWrap/>
            <w:vAlign w:val="center"/>
          </w:tcPr>
          <w:p w14:paraId="6A8D20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5</w:t>
            </w:r>
          </w:p>
        </w:tc>
        <w:tc>
          <w:tcPr>
            <w:tcW w:w="1146" w:type="pct"/>
            <w:tcBorders>
              <w:top w:val="single" w:color="000000" w:sz="4" w:space="0"/>
              <w:left w:val="single" w:color="000000" w:sz="4" w:space="0"/>
              <w:bottom w:val="single" w:color="000000" w:sz="4" w:space="0"/>
              <w:right w:val="single" w:color="000000" w:sz="4" w:space="0"/>
            </w:tcBorders>
            <w:noWrap/>
            <w:vAlign w:val="center"/>
          </w:tcPr>
          <w:p w14:paraId="7EEFA18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丁香丛生</w:t>
            </w:r>
          </w:p>
        </w:tc>
        <w:tc>
          <w:tcPr>
            <w:tcW w:w="758" w:type="pct"/>
            <w:tcBorders>
              <w:top w:val="single" w:color="000000" w:sz="4" w:space="0"/>
              <w:left w:val="single" w:color="000000" w:sz="4" w:space="0"/>
              <w:bottom w:val="single" w:color="000000" w:sz="4" w:space="0"/>
              <w:right w:val="single" w:color="000000" w:sz="4" w:space="0"/>
            </w:tcBorders>
            <w:noWrap/>
            <w:vAlign w:val="center"/>
          </w:tcPr>
          <w:p w14:paraId="534E0C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c>
          <w:tcPr>
            <w:tcW w:w="870" w:type="pct"/>
            <w:tcBorders>
              <w:top w:val="single" w:color="000000" w:sz="4" w:space="0"/>
              <w:left w:val="single" w:color="000000" w:sz="4" w:space="0"/>
              <w:bottom w:val="single" w:color="000000" w:sz="4" w:space="0"/>
              <w:right w:val="single" w:color="000000" w:sz="4" w:space="0"/>
            </w:tcBorders>
            <w:noWrap/>
            <w:vAlign w:val="center"/>
          </w:tcPr>
          <w:p w14:paraId="31176F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p>
        </w:tc>
        <w:tc>
          <w:tcPr>
            <w:tcW w:w="1218" w:type="pct"/>
            <w:tcBorders>
              <w:top w:val="single" w:color="000000" w:sz="4" w:space="0"/>
              <w:left w:val="single" w:color="000000" w:sz="4" w:space="0"/>
              <w:bottom w:val="single" w:color="000000" w:sz="4" w:space="0"/>
              <w:right w:val="single" w:color="000000" w:sz="4" w:space="0"/>
            </w:tcBorders>
            <w:noWrap/>
            <w:vAlign w:val="center"/>
          </w:tcPr>
          <w:p w14:paraId="28E3104A">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接甲方通知</w:t>
            </w:r>
          </w:p>
        </w:tc>
        <w:tc>
          <w:tcPr>
            <w:tcW w:w="591" w:type="pct"/>
            <w:tcBorders>
              <w:top w:val="single" w:color="000000" w:sz="4" w:space="0"/>
              <w:left w:val="single" w:color="000000" w:sz="4" w:space="0"/>
              <w:bottom w:val="single" w:color="000000" w:sz="4" w:space="0"/>
              <w:right w:val="single" w:color="000000" w:sz="4" w:space="0"/>
            </w:tcBorders>
            <w:noWrap/>
            <w:vAlign w:val="center"/>
          </w:tcPr>
          <w:p w14:paraId="3D4FAD12">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r>
      <w:tr w14:paraId="603FED4F">
        <w:tblPrEx>
          <w:tblCellMar>
            <w:top w:w="0" w:type="dxa"/>
            <w:left w:w="108" w:type="dxa"/>
            <w:bottom w:w="0" w:type="dxa"/>
            <w:right w:w="108" w:type="dxa"/>
          </w:tblCellMar>
        </w:tblPrEx>
        <w:trPr>
          <w:trHeight w:val="460" w:hRule="atLeast"/>
          <w:jc w:val="center"/>
        </w:trPr>
        <w:tc>
          <w:tcPr>
            <w:tcW w:w="414" w:type="pct"/>
            <w:tcBorders>
              <w:top w:val="single" w:color="000000" w:sz="4" w:space="0"/>
              <w:left w:val="single" w:color="000000" w:sz="4" w:space="0"/>
              <w:bottom w:val="single" w:color="000000" w:sz="4" w:space="0"/>
              <w:right w:val="single" w:color="000000" w:sz="4" w:space="0"/>
            </w:tcBorders>
            <w:noWrap/>
            <w:vAlign w:val="center"/>
          </w:tcPr>
          <w:p w14:paraId="6ED82A2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6</w:t>
            </w:r>
          </w:p>
        </w:tc>
        <w:tc>
          <w:tcPr>
            <w:tcW w:w="1146" w:type="pct"/>
            <w:tcBorders>
              <w:top w:val="single" w:color="000000" w:sz="4" w:space="0"/>
              <w:left w:val="single" w:color="000000" w:sz="4" w:space="0"/>
              <w:bottom w:val="single" w:color="000000" w:sz="4" w:space="0"/>
              <w:right w:val="single" w:color="000000" w:sz="4" w:space="0"/>
            </w:tcBorders>
            <w:noWrap/>
            <w:vAlign w:val="center"/>
          </w:tcPr>
          <w:p w14:paraId="6D6937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国槐</w:t>
            </w:r>
          </w:p>
        </w:tc>
        <w:tc>
          <w:tcPr>
            <w:tcW w:w="758" w:type="pct"/>
            <w:tcBorders>
              <w:top w:val="single" w:color="000000" w:sz="4" w:space="0"/>
              <w:left w:val="single" w:color="000000" w:sz="4" w:space="0"/>
              <w:bottom w:val="single" w:color="000000" w:sz="4" w:space="0"/>
              <w:right w:val="single" w:color="000000" w:sz="4" w:space="0"/>
            </w:tcBorders>
            <w:noWrap/>
            <w:vAlign w:val="center"/>
          </w:tcPr>
          <w:p w14:paraId="1E1591C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c>
          <w:tcPr>
            <w:tcW w:w="870" w:type="pct"/>
            <w:tcBorders>
              <w:top w:val="single" w:color="000000" w:sz="4" w:space="0"/>
              <w:left w:val="single" w:color="000000" w:sz="4" w:space="0"/>
              <w:bottom w:val="single" w:color="000000" w:sz="4" w:space="0"/>
              <w:right w:val="single" w:color="000000" w:sz="4" w:space="0"/>
            </w:tcBorders>
            <w:noWrap/>
            <w:vAlign w:val="center"/>
          </w:tcPr>
          <w:p w14:paraId="425918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p>
        </w:tc>
        <w:tc>
          <w:tcPr>
            <w:tcW w:w="1218" w:type="pct"/>
            <w:tcBorders>
              <w:top w:val="single" w:color="000000" w:sz="4" w:space="0"/>
              <w:left w:val="single" w:color="000000" w:sz="4" w:space="0"/>
              <w:bottom w:val="single" w:color="000000" w:sz="4" w:space="0"/>
              <w:right w:val="single" w:color="000000" w:sz="4" w:space="0"/>
            </w:tcBorders>
            <w:noWrap/>
            <w:vAlign w:val="center"/>
          </w:tcPr>
          <w:p w14:paraId="6F71486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接甲方通知</w:t>
            </w:r>
          </w:p>
        </w:tc>
        <w:tc>
          <w:tcPr>
            <w:tcW w:w="591" w:type="pct"/>
            <w:tcBorders>
              <w:top w:val="single" w:color="000000" w:sz="4" w:space="0"/>
              <w:left w:val="single" w:color="000000" w:sz="4" w:space="0"/>
              <w:bottom w:val="single" w:color="000000" w:sz="4" w:space="0"/>
              <w:right w:val="single" w:color="000000" w:sz="4" w:space="0"/>
            </w:tcBorders>
            <w:noWrap/>
            <w:vAlign w:val="center"/>
          </w:tcPr>
          <w:p w14:paraId="375C5C3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r>
      <w:tr w14:paraId="5AD78283">
        <w:tblPrEx>
          <w:tblCellMar>
            <w:top w:w="0" w:type="dxa"/>
            <w:left w:w="108" w:type="dxa"/>
            <w:bottom w:w="0" w:type="dxa"/>
            <w:right w:w="108" w:type="dxa"/>
          </w:tblCellMar>
        </w:tblPrEx>
        <w:trPr>
          <w:trHeight w:val="460" w:hRule="atLeast"/>
          <w:jc w:val="center"/>
        </w:trPr>
        <w:tc>
          <w:tcPr>
            <w:tcW w:w="414" w:type="pct"/>
            <w:tcBorders>
              <w:top w:val="single" w:color="000000" w:sz="4" w:space="0"/>
              <w:left w:val="single" w:color="000000" w:sz="4" w:space="0"/>
              <w:bottom w:val="single" w:color="000000" w:sz="4" w:space="0"/>
              <w:right w:val="single" w:color="000000" w:sz="4" w:space="0"/>
            </w:tcBorders>
            <w:noWrap/>
            <w:vAlign w:val="center"/>
          </w:tcPr>
          <w:p w14:paraId="1875E3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7</w:t>
            </w:r>
          </w:p>
        </w:tc>
        <w:tc>
          <w:tcPr>
            <w:tcW w:w="1146" w:type="pct"/>
            <w:tcBorders>
              <w:top w:val="single" w:color="000000" w:sz="4" w:space="0"/>
              <w:left w:val="single" w:color="000000" w:sz="4" w:space="0"/>
              <w:bottom w:val="single" w:color="000000" w:sz="4" w:space="0"/>
              <w:right w:val="single" w:color="000000" w:sz="4" w:space="0"/>
            </w:tcBorders>
            <w:noWrap/>
            <w:vAlign w:val="center"/>
          </w:tcPr>
          <w:p w14:paraId="69F988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绒线花束</w:t>
            </w:r>
          </w:p>
        </w:tc>
        <w:tc>
          <w:tcPr>
            <w:tcW w:w="758" w:type="pct"/>
            <w:tcBorders>
              <w:top w:val="single" w:color="000000" w:sz="4" w:space="0"/>
              <w:left w:val="single" w:color="000000" w:sz="4" w:space="0"/>
              <w:bottom w:val="single" w:color="000000" w:sz="4" w:space="0"/>
              <w:right w:val="single" w:color="000000" w:sz="4" w:space="0"/>
            </w:tcBorders>
            <w:noWrap/>
            <w:vAlign w:val="center"/>
          </w:tcPr>
          <w:p w14:paraId="726117B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4</w:t>
            </w:r>
          </w:p>
        </w:tc>
        <w:tc>
          <w:tcPr>
            <w:tcW w:w="870" w:type="pct"/>
            <w:tcBorders>
              <w:top w:val="single" w:color="000000" w:sz="4" w:space="0"/>
              <w:left w:val="single" w:color="000000" w:sz="4" w:space="0"/>
              <w:bottom w:val="single" w:color="000000" w:sz="4" w:space="0"/>
              <w:right w:val="single" w:color="000000" w:sz="4" w:space="0"/>
            </w:tcBorders>
            <w:noWrap/>
            <w:vAlign w:val="center"/>
          </w:tcPr>
          <w:p w14:paraId="7C95AB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p>
        </w:tc>
        <w:tc>
          <w:tcPr>
            <w:tcW w:w="1218" w:type="pct"/>
            <w:tcBorders>
              <w:top w:val="single" w:color="000000" w:sz="4" w:space="0"/>
              <w:left w:val="single" w:color="000000" w:sz="4" w:space="0"/>
              <w:bottom w:val="single" w:color="000000" w:sz="4" w:space="0"/>
              <w:right w:val="single" w:color="000000" w:sz="4" w:space="0"/>
            </w:tcBorders>
            <w:noWrap/>
            <w:vAlign w:val="center"/>
          </w:tcPr>
          <w:p w14:paraId="1FFD8CA1">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接甲方通知</w:t>
            </w:r>
          </w:p>
        </w:tc>
        <w:tc>
          <w:tcPr>
            <w:tcW w:w="591" w:type="pct"/>
            <w:tcBorders>
              <w:top w:val="single" w:color="000000" w:sz="4" w:space="0"/>
              <w:left w:val="single" w:color="000000" w:sz="4" w:space="0"/>
              <w:bottom w:val="single" w:color="000000" w:sz="4" w:space="0"/>
              <w:right w:val="single" w:color="000000" w:sz="4" w:space="0"/>
            </w:tcBorders>
            <w:noWrap/>
            <w:vAlign w:val="center"/>
          </w:tcPr>
          <w:p w14:paraId="121F2A20">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r>
      <w:tr w14:paraId="03A3CB38">
        <w:tblPrEx>
          <w:tblCellMar>
            <w:top w:w="0" w:type="dxa"/>
            <w:left w:w="108" w:type="dxa"/>
            <w:bottom w:w="0" w:type="dxa"/>
            <w:right w:w="108" w:type="dxa"/>
          </w:tblCellMar>
        </w:tblPrEx>
        <w:trPr>
          <w:trHeight w:val="460" w:hRule="atLeast"/>
          <w:jc w:val="center"/>
        </w:trPr>
        <w:tc>
          <w:tcPr>
            <w:tcW w:w="414" w:type="pct"/>
            <w:tcBorders>
              <w:top w:val="single" w:color="000000" w:sz="4" w:space="0"/>
              <w:left w:val="single" w:color="000000" w:sz="4" w:space="0"/>
              <w:bottom w:val="single" w:color="000000" w:sz="4" w:space="0"/>
              <w:right w:val="single" w:color="000000" w:sz="4" w:space="0"/>
            </w:tcBorders>
            <w:noWrap/>
            <w:vAlign w:val="center"/>
          </w:tcPr>
          <w:p w14:paraId="0C004E4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8</w:t>
            </w:r>
          </w:p>
        </w:tc>
        <w:tc>
          <w:tcPr>
            <w:tcW w:w="1146" w:type="pct"/>
            <w:tcBorders>
              <w:top w:val="single" w:color="000000" w:sz="4" w:space="0"/>
              <w:left w:val="single" w:color="000000" w:sz="4" w:space="0"/>
              <w:bottom w:val="single" w:color="000000" w:sz="4" w:space="0"/>
              <w:right w:val="single" w:color="000000" w:sz="4" w:space="0"/>
            </w:tcBorders>
            <w:noWrap/>
            <w:vAlign w:val="center"/>
          </w:tcPr>
          <w:p w14:paraId="62E1F8E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桂花树</w:t>
            </w:r>
          </w:p>
        </w:tc>
        <w:tc>
          <w:tcPr>
            <w:tcW w:w="758" w:type="pct"/>
            <w:tcBorders>
              <w:top w:val="single" w:color="000000" w:sz="4" w:space="0"/>
              <w:left w:val="single" w:color="000000" w:sz="4" w:space="0"/>
              <w:bottom w:val="single" w:color="000000" w:sz="4" w:space="0"/>
              <w:right w:val="single" w:color="000000" w:sz="4" w:space="0"/>
            </w:tcBorders>
            <w:noWrap/>
            <w:vAlign w:val="center"/>
          </w:tcPr>
          <w:p w14:paraId="3DE9A8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870" w:type="pct"/>
            <w:tcBorders>
              <w:top w:val="single" w:color="000000" w:sz="4" w:space="0"/>
              <w:left w:val="single" w:color="000000" w:sz="4" w:space="0"/>
              <w:bottom w:val="single" w:color="000000" w:sz="4" w:space="0"/>
              <w:right w:val="single" w:color="000000" w:sz="4" w:space="0"/>
            </w:tcBorders>
            <w:noWrap/>
            <w:vAlign w:val="center"/>
          </w:tcPr>
          <w:p w14:paraId="466C73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p>
        </w:tc>
        <w:tc>
          <w:tcPr>
            <w:tcW w:w="1218" w:type="pct"/>
            <w:tcBorders>
              <w:top w:val="single" w:color="000000" w:sz="4" w:space="0"/>
              <w:left w:val="single" w:color="000000" w:sz="4" w:space="0"/>
              <w:bottom w:val="single" w:color="000000" w:sz="4" w:space="0"/>
              <w:right w:val="single" w:color="000000" w:sz="4" w:space="0"/>
            </w:tcBorders>
            <w:noWrap/>
            <w:vAlign w:val="center"/>
          </w:tcPr>
          <w:p w14:paraId="0C233A8B">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接甲方通知</w:t>
            </w:r>
          </w:p>
        </w:tc>
        <w:tc>
          <w:tcPr>
            <w:tcW w:w="591" w:type="pct"/>
            <w:tcBorders>
              <w:top w:val="single" w:color="000000" w:sz="4" w:space="0"/>
              <w:left w:val="single" w:color="000000" w:sz="4" w:space="0"/>
              <w:bottom w:val="single" w:color="000000" w:sz="4" w:space="0"/>
              <w:right w:val="single" w:color="000000" w:sz="4" w:space="0"/>
            </w:tcBorders>
            <w:noWrap/>
            <w:vAlign w:val="center"/>
          </w:tcPr>
          <w:p w14:paraId="6FEB71D7">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r>
      <w:tr w14:paraId="54EAE59D">
        <w:tblPrEx>
          <w:tblCellMar>
            <w:top w:w="0" w:type="dxa"/>
            <w:left w:w="108" w:type="dxa"/>
            <w:bottom w:w="0" w:type="dxa"/>
            <w:right w:w="108" w:type="dxa"/>
          </w:tblCellMar>
        </w:tblPrEx>
        <w:trPr>
          <w:trHeight w:val="460" w:hRule="atLeast"/>
          <w:jc w:val="center"/>
        </w:trPr>
        <w:tc>
          <w:tcPr>
            <w:tcW w:w="414" w:type="pct"/>
            <w:tcBorders>
              <w:top w:val="single" w:color="000000" w:sz="4" w:space="0"/>
              <w:left w:val="single" w:color="000000" w:sz="4" w:space="0"/>
              <w:bottom w:val="single" w:color="000000" w:sz="4" w:space="0"/>
              <w:right w:val="single" w:color="000000" w:sz="4" w:space="0"/>
            </w:tcBorders>
            <w:noWrap/>
            <w:vAlign w:val="center"/>
          </w:tcPr>
          <w:p w14:paraId="53A1031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9</w:t>
            </w:r>
          </w:p>
        </w:tc>
        <w:tc>
          <w:tcPr>
            <w:tcW w:w="1146" w:type="pct"/>
            <w:tcBorders>
              <w:top w:val="single" w:color="000000" w:sz="4" w:space="0"/>
              <w:left w:val="single" w:color="000000" w:sz="4" w:space="0"/>
              <w:bottom w:val="single" w:color="000000" w:sz="4" w:space="0"/>
              <w:right w:val="single" w:color="000000" w:sz="4" w:space="0"/>
            </w:tcBorders>
            <w:noWrap/>
            <w:vAlign w:val="center"/>
          </w:tcPr>
          <w:p w14:paraId="5B80D12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黄连木</w:t>
            </w:r>
          </w:p>
        </w:tc>
        <w:tc>
          <w:tcPr>
            <w:tcW w:w="758" w:type="pct"/>
            <w:tcBorders>
              <w:top w:val="single" w:color="000000" w:sz="4" w:space="0"/>
              <w:left w:val="single" w:color="000000" w:sz="4" w:space="0"/>
              <w:bottom w:val="single" w:color="000000" w:sz="4" w:space="0"/>
              <w:right w:val="single" w:color="000000" w:sz="4" w:space="0"/>
            </w:tcBorders>
            <w:noWrap/>
            <w:vAlign w:val="center"/>
          </w:tcPr>
          <w:p w14:paraId="672F81B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4</w:t>
            </w:r>
          </w:p>
        </w:tc>
        <w:tc>
          <w:tcPr>
            <w:tcW w:w="870" w:type="pct"/>
            <w:tcBorders>
              <w:top w:val="single" w:color="000000" w:sz="4" w:space="0"/>
              <w:left w:val="single" w:color="000000" w:sz="4" w:space="0"/>
              <w:bottom w:val="single" w:color="000000" w:sz="4" w:space="0"/>
              <w:right w:val="single" w:color="000000" w:sz="4" w:space="0"/>
            </w:tcBorders>
            <w:noWrap/>
            <w:vAlign w:val="center"/>
          </w:tcPr>
          <w:p w14:paraId="2B50A1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p>
        </w:tc>
        <w:tc>
          <w:tcPr>
            <w:tcW w:w="1218" w:type="pct"/>
            <w:tcBorders>
              <w:top w:val="single" w:color="000000" w:sz="4" w:space="0"/>
              <w:left w:val="single" w:color="000000" w:sz="4" w:space="0"/>
              <w:bottom w:val="single" w:color="000000" w:sz="4" w:space="0"/>
              <w:right w:val="single" w:color="000000" w:sz="4" w:space="0"/>
            </w:tcBorders>
            <w:noWrap/>
            <w:vAlign w:val="center"/>
          </w:tcPr>
          <w:p w14:paraId="4A8420B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接甲方通知</w:t>
            </w:r>
          </w:p>
        </w:tc>
        <w:tc>
          <w:tcPr>
            <w:tcW w:w="591" w:type="pct"/>
            <w:tcBorders>
              <w:top w:val="single" w:color="000000" w:sz="4" w:space="0"/>
              <w:left w:val="single" w:color="000000" w:sz="4" w:space="0"/>
              <w:bottom w:val="single" w:color="000000" w:sz="4" w:space="0"/>
              <w:right w:val="single" w:color="000000" w:sz="4" w:space="0"/>
            </w:tcBorders>
            <w:noWrap/>
            <w:vAlign w:val="center"/>
          </w:tcPr>
          <w:p w14:paraId="1AFD7733">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r>
      <w:tr w14:paraId="18F80434">
        <w:tblPrEx>
          <w:tblCellMar>
            <w:top w:w="0" w:type="dxa"/>
            <w:left w:w="108" w:type="dxa"/>
            <w:bottom w:w="0" w:type="dxa"/>
            <w:right w:w="108" w:type="dxa"/>
          </w:tblCellMar>
        </w:tblPrEx>
        <w:trPr>
          <w:trHeight w:val="460" w:hRule="atLeast"/>
          <w:jc w:val="center"/>
        </w:trPr>
        <w:tc>
          <w:tcPr>
            <w:tcW w:w="414" w:type="pct"/>
            <w:tcBorders>
              <w:top w:val="single" w:color="000000" w:sz="4" w:space="0"/>
              <w:left w:val="single" w:color="000000" w:sz="4" w:space="0"/>
              <w:bottom w:val="single" w:color="000000" w:sz="4" w:space="0"/>
              <w:right w:val="single" w:color="000000" w:sz="4" w:space="0"/>
            </w:tcBorders>
            <w:noWrap/>
            <w:vAlign w:val="center"/>
          </w:tcPr>
          <w:p w14:paraId="799F473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10</w:t>
            </w:r>
          </w:p>
        </w:tc>
        <w:tc>
          <w:tcPr>
            <w:tcW w:w="1146" w:type="pct"/>
            <w:tcBorders>
              <w:top w:val="single" w:color="000000" w:sz="4" w:space="0"/>
              <w:left w:val="single" w:color="000000" w:sz="4" w:space="0"/>
              <w:bottom w:val="single" w:color="000000" w:sz="4" w:space="0"/>
              <w:right w:val="single" w:color="000000" w:sz="4" w:space="0"/>
            </w:tcBorders>
            <w:noWrap/>
            <w:vAlign w:val="center"/>
          </w:tcPr>
          <w:p w14:paraId="5A6B225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木瓜树</w:t>
            </w:r>
          </w:p>
        </w:tc>
        <w:tc>
          <w:tcPr>
            <w:tcW w:w="758" w:type="pct"/>
            <w:tcBorders>
              <w:top w:val="single" w:color="000000" w:sz="4" w:space="0"/>
              <w:left w:val="single" w:color="000000" w:sz="4" w:space="0"/>
              <w:bottom w:val="single" w:color="000000" w:sz="4" w:space="0"/>
              <w:right w:val="single" w:color="000000" w:sz="4" w:space="0"/>
            </w:tcBorders>
            <w:noWrap/>
            <w:vAlign w:val="center"/>
          </w:tcPr>
          <w:p w14:paraId="3ECF61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c>
          <w:tcPr>
            <w:tcW w:w="870" w:type="pct"/>
            <w:tcBorders>
              <w:top w:val="single" w:color="000000" w:sz="4" w:space="0"/>
              <w:left w:val="single" w:color="000000" w:sz="4" w:space="0"/>
              <w:bottom w:val="single" w:color="000000" w:sz="4" w:space="0"/>
              <w:right w:val="single" w:color="000000" w:sz="4" w:space="0"/>
            </w:tcBorders>
            <w:noWrap/>
            <w:vAlign w:val="center"/>
          </w:tcPr>
          <w:p w14:paraId="20D357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sz w:val="21"/>
                <w:szCs w:val="21"/>
              </w:rPr>
            </w:pPr>
          </w:p>
        </w:tc>
        <w:tc>
          <w:tcPr>
            <w:tcW w:w="1218" w:type="pct"/>
            <w:tcBorders>
              <w:top w:val="single" w:color="000000" w:sz="4" w:space="0"/>
              <w:left w:val="single" w:color="000000" w:sz="4" w:space="0"/>
              <w:bottom w:val="single" w:color="000000" w:sz="4" w:space="0"/>
              <w:right w:val="single" w:color="000000" w:sz="4" w:space="0"/>
            </w:tcBorders>
            <w:noWrap/>
            <w:vAlign w:val="center"/>
          </w:tcPr>
          <w:p w14:paraId="20552E4E">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接甲方通知</w:t>
            </w:r>
          </w:p>
        </w:tc>
        <w:tc>
          <w:tcPr>
            <w:tcW w:w="591" w:type="pct"/>
            <w:tcBorders>
              <w:top w:val="single" w:color="000000" w:sz="4" w:space="0"/>
              <w:left w:val="single" w:color="000000" w:sz="4" w:space="0"/>
              <w:bottom w:val="single" w:color="000000" w:sz="4" w:space="0"/>
              <w:right w:val="single" w:color="000000" w:sz="4" w:space="0"/>
            </w:tcBorders>
            <w:noWrap/>
            <w:vAlign w:val="center"/>
          </w:tcPr>
          <w:p w14:paraId="4EA024A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r>
      <w:tr w14:paraId="2AC16E2F">
        <w:tblPrEx>
          <w:tblCellMar>
            <w:top w:w="0" w:type="dxa"/>
            <w:left w:w="108" w:type="dxa"/>
            <w:bottom w:w="0" w:type="dxa"/>
            <w:right w:w="108" w:type="dxa"/>
          </w:tblCellMar>
        </w:tblPrEx>
        <w:trPr>
          <w:trHeight w:val="460" w:hRule="atLeast"/>
          <w:jc w:val="center"/>
        </w:trPr>
        <w:tc>
          <w:tcPr>
            <w:tcW w:w="414" w:type="pct"/>
            <w:tcBorders>
              <w:top w:val="single" w:color="000000" w:sz="4" w:space="0"/>
              <w:left w:val="single" w:color="000000" w:sz="4" w:space="0"/>
              <w:bottom w:val="single" w:color="000000" w:sz="4" w:space="0"/>
              <w:right w:val="single" w:color="000000" w:sz="4" w:space="0"/>
            </w:tcBorders>
            <w:noWrap/>
            <w:vAlign w:val="center"/>
          </w:tcPr>
          <w:p w14:paraId="31EAD85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11</w:t>
            </w:r>
          </w:p>
        </w:tc>
        <w:tc>
          <w:tcPr>
            <w:tcW w:w="1146" w:type="pct"/>
            <w:tcBorders>
              <w:top w:val="single" w:color="000000" w:sz="4" w:space="0"/>
              <w:left w:val="single" w:color="000000" w:sz="4" w:space="0"/>
              <w:bottom w:val="single" w:color="000000" w:sz="4" w:space="0"/>
              <w:right w:val="single" w:color="000000" w:sz="4" w:space="0"/>
            </w:tcBorders>
            <w:noWrap/>
            <w:vAlign w:val="center"/>
          </w:tcPr>
          <w:p w14:paraId="46E854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白蜡树</w:t>
            </w:r>
          </w:p>
        </w:tc>
        <w:tc>
          <w:tcPr>
            <w:tcW w:w="758" w:type="pct"/>
            <w:tcBorders>
              <w:top w:val="single" w:color="000000" w:sz="4" w:space="0"/>
              <w:left w:val="single" w:color="000000" w:sz="4" w:space="0"/>
              <w:bottom w:val="single" w:color="000000" w:sz="4" w:space="0"/>
              <w:right w:val="single" w:color="000000" w:sz="4" w:space="0"/>
            </w:tcBorders>
            <w:noWrap/>
            <w:vAlign w:val="center"/>
          </w:tcPr>
          <w:p w14:paraId="0B99FB8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2</w:t>
            </w:r>
          </w:p>
        </w:tc>
        <w:tc>
          <w:tcPr>
            <w:tcW w:w="870" w:type="pct"/>
            <w:tcBorders>
              <w:top w:val="single" w:color="000000" w:sz="4" w:space="0"/>
              <w:left w:val="single" w:color="000000" w:sz="4" w:space="0"/>
              <w:bottom w:val="single" w:color="000000" w:sz="4" w:space="0"/>
              <w:right w:val="single" w:color="000000" w:sz="4" w:space="0"/>
            </w:tcBorders>
            <w:noWrap/>
            <w:vAlign w:val="center"/>
          </w:tcPr>
          <w:p w14:paraId="232DBB0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kern w:val="0"/>
                <w:sz w:val="21"/>
                <w:szCs w:val="21"/>
                <w:lang w:bidi="ar"/>
              </w:rPr>
            </w:pPr>
          </w:p>
        </w:tc>
        <w:tc>
          <w:tcPr>
            <w:tcW w:w="1218" w:type="pct"/>
            <w:tcBorders>
              <w:top w:val="single" w:color="000000" w:sz="4" w:space="0"/>
              <w:left w:val="single" w:color="000000" w:sz="4" w:space="0"/>
              <w:bottom w:val="single" w:color="000000" w:sz="4" w:space="0"/>
              <w:right w:val="single" w:color="000000" w:sz="4" w:space="0"/>
            </w:tcBorders>
            <w:noWrap/>
            <w:vAlign w:val="center"/>
          </w:tcPr>
          <w:p w14:paraId="35DF7750">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接甲方通知</w:t>
            </w:r>
          </w:p>
        </w:tc>
        <w:tc>
          <w:tcPr>
            <w:tcW w:w="591" w:type="pct"/>
            <w:tcBorders>
              <w:top w:val="single" w:color="000000" w:sz="4" w:space="0"/>
              <w:left w:val="single" w:color="000000" w:sz="4" w:space="0"/>
              <w:bottom w:val="single" w:color="000000" w:sz="4" w:space="0"/>
              <w:right w:val="single" w:color="000000" w:sz="4" w:space="0"/>
            </w:tcBorders>
            <w:noWrap/>
            <w:vAlign w:val="center"/>
          </w:tcPr>
          <w:p w14:paraId="4F5AA8F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r>
      <w:tr w14:paraId="7DBCD00C">
        <w:tblPrEx>
          <w:tblCellMar>
            <w:top w:w="0" w:type="dxa"/>
            <w:left w:w="108" w:type="dxa"/>
            <w:bottom w:w="0" w:type="dxa"/>
            <w:right w:w="108" w:type="dxa"/>
          </w:tblCellMar>
        </w:tblPrEx>
        <w:trPr>
          <w:trHeight w:val="460" w:hRule="atLeast"/>
          <w:jc w:val="center"/>
        </w:trPr>
        <w:tc>
          <w:tcPr>
            <w:tcW w:w="414" w:type="pct"/>
            <w:tcBorders>
              <w:top w:val="single" w:color="000000" w:sz="4" w:space="0"/>
              <w:left w:val="single" w:color="000000" w:sz="4" w:space="0"/>
              <w:bottom w:val="single" w:color="000000" w:sz="4" w:space="0"/>
              <w:right w:val="single" w:color="000000" w:sz="4" w:space="0"/>
            </w:tcBorders>
            <w:noWrap/>
            <w:vAlign w:val="center"/>
          </w:tcPr>
          <w:p w14:paraId="0B51EA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12</w:t>
            </w:r>
          </w:p>
        </w:tc>
        <w:tc>
          <w:tcPr>
            <w:tcW w:w="1146" w:type="pct"/>
            <w:tcBorders>
              <w:top w:val="single" w:color="000000" w:sz="4" w:space="0"/>
              <w:left w:val="single" w:color="000000" w:sz="4" w:space="0"/>
              <w:bottom w:val="single" w:color="000000" w:sz="4" w:space="0"/>
              <w:right w:val="single" w:color="000000" w:sz="4" w:space="0"/>
            </w:tcBorders>
            <w:noWrap/>
            <w:vAlign w:val="center"/>
          </w:tcPr>
          <w:p w14:paraId="7360940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乌桕树</w:t>
            </w:r>
          </w:p>
        </w:tc>
        <w:tc>
          <w:tcPr>
            <w:tcW w:w="758" w:type="pct"/>
            <w:tcBorders>
              <w:top w:val="single" w:color="000000" w:sz="4" w:space="0"/>
              <w:left w:val="single" w:color="000000" w:sz="4" w:space="0"/>
              <w:bottom w:val="single" w:color="000000" w:sz="4" w:space="0"/>
              <w:right w:val="single" w:color="000000" w:sz="4" w:space="0"/>
            </w:tcBorders>
            <w:noWrap/>
            <w:vAlign w:val="center"/>
          </w:tcPr>
          <w:p w14:paraId="5B4C86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w:t>
            </w:r>
          </w:p>
        </w:tc>
        <w:tc>
          <w:tcPr>
            <w:tcW w:w="870" w:type="pct"/>
            <w:tcBorders>
              <w:top w:val="single" w:color="000000" w:sz="4" w:space="0"/>
              <w:left w:val="single" w:color="000000" w:sz="4" w:space="0"/>
              <w:bottom w:val="single" w:color="000000" w:sz="4" w:space="0"/>
              <w:right w:val="single" w:color="000000" w:sz="4" w:space="0"/>
            </w:tcBorders>
            <w:noWrap/>
            <w:vAlign w:val="center"/>
          </w:tcPr>
          <w:p w14:paraId="0A37EC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kern w:val="0"/>
                <w:sz w:val="21"/>
                <w:szCs w:val="21"/>
                <w:lang w:bidi="ar"/>
              </w:rPr>
            </w:pPr>
          </w:p>
        </w:tc>
        <w:tc>
          <w:tcPr>
            <w:tcW w:w="1218" w:type="pct"/>
            <w:tcBorders>
              <w:top w:val="single" w:color="000000" w:sz="4" w:space="0"/>
              <w:left w:val="single" w:color="000000" w:sz="4" w:space="0"/>
              <w:bottom w:val="single" w:color="000000" w:sz="4" w:space="0"/>
              <w:right w:val="single" w:color="000000" w:sz="4" w:space="0"/>
            </w:tcBorders>
            <w:noWrap/>
            <w:vAlign w:val="center"/>
          </w:tcPr>
          <w:p w14:paraId="26A65AF1">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接甲方通知</w:t>
            </w:r>
          </w:p>
        </w:tc>
        <w:tc>
          <w:tcPr>
            <w:tcW w:w="591" w:type="pct"/>
            <w:tcBorders>
              <w:top w:val="single" w:color="000000" w:sz="4" w:space="0"/>
              <w:left w:val="single" w:color="000000" w:sz="4" w:space="0"/>
              <w:bottom w:val="single" w:color="000000" w:sz="4" w:space="0"/>
              <w:right w:val="single" w:color="000000" w:sz="4" w:space="0"/>
            </w:tcBorders>
            <w:noWrap/>
            <w:vAlign w:val="center"/>
          </w:tcPr>
          <w:p w14:paraId="413B109A">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r>
      <w:tr w14:paraId="1267A603">
        <w:tblPrEx>
          <w:tblCellMar>
            <w:top w:w="0" w:type="dxa"/>
            <w:left w:w="108" w:type="dxa"/>
            <w:bottom w:w="0" w:type="dxa"/>
            <w:right w:w="108" w:type="dxa"/>
          </w:tblCellMar>
        </w:tblPrEx>
        <w:trPr>
          <w:trHeight w:val="460" w:hRule="atLeast"/>
          <w:jc w:val="center"/>
        </w:trPr>
        <w:tc>
          <w:tcPr>
            <w:tcW w:w="414" w:type="pct"/>
            <w:tcBorders>
              <w:top w:val="single" w:color="000000" w:sz="4" w:space="0"/>
              <w:left w:val="single" w:color="000000" w:sz="4" w:space="0"/>
              <w:bottom w:val="single" w:color="000000" w:sz="4" w:space="0"/>
              <w:right w:val="single" w:color="000000" w:sz="4" w:space="0"/>
            </w:tcBorders>
            <w:noWrap/>
            <w:vAlign w:val="center"/>
          </w:tcPr>
          <w:p w14:paraId="0EA9A47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13</w:t>
            </w:r>
          </w:p>
        </w:tc>
        <w:tc>
          <w:tcPr>
            <w:tcW w:w="1146" w:type="pct"/>
            <w:tcBorders>
              <w:top w:val="single" w:color="000000" w:sz="4" w:space="0"/>
              <w:left w:val="single" w:color="000000" w:sz="4" w:space="0"/>
              <w:bottom w:val="single" w:color="000000" w:sz="4" w:space="0"/>
              <w:right w:val="single" w:color="000000" w:sz="4" w:space="0"/>
            </w:tcBorders>
            <w:noWrap/>
            <w:vAlign w:val="center"/>
          </w:tcPr>
          <w:p w14:paraId="79C06A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大叶冬青</w:t>
            </w:r>
          </w:p>
        </w:tc>
        <w:tc>
          <w:tcPr>
            <w:tcW w:w="758" w:type="pct"/>
            <w:tcBorders>
              <w:top w:val="single" w:color="000000" w:sz="4" w:space="0"/>
              <w:left w:val="single" w:color="000000" w:sz="4" w:space="0"/>
              <w:bottom w:val="single" w:color="000000" w:sz="4" w:space="0"/>
              <w:right w:val="single" w:color="000000" w:sz="4" w:space="0"/>
            </w:tcBorders>
            <w:noWrap/>
            <w:vAlign w:val="center"/>
          </w:tcPr>
          <w:p w14:paraId="57005A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3</w:t>
            </w:r>
          </w:p>
        </w:tc>
        <w:tc>
          <w:tcPr>
            <w:tcW w:w="870" w:type="pct"/>
            <w:tcBorders>
              <w:top w:val="single" w:color="000000" w:sz="4" w:space="0"/>
              <w:left w:val="single" w:color="000000" w:sz="4" w:space="0"/>
              <w:bottom w:val="single" w:color="000000" w:sz="4" w:space="0"/>
              <w:right w:val="single" w:color="000000" w:sz="4" w:space="0"/>
            </w:tcBorders>
            <w:noWrap/>
            <w:vAlign w:val="center"/>
          </w:tcPr>
          <w:p w14:paraId="4C2C994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kern w:val="0"/>
                <w:sz w:val="21"/>
                <w:szCs w:val="21"/>
                <w:lang w:bidi="ar"/>
              </w:rPr>
            </w:pPr>
          </w:p>
        </w:tc>
        <w:tc>
          <w:tcPr>
            <w:tcW w:w="1218" w:type="pct"/>
            <w:tcBorders>
              <w:top w:val="single" w:color="000000" w:sz="4" w:space="0"/>
              <w:left w:val="single" w:color="000000" w:sz="4" w:space="0"/>
              <w:bottom w:val="single" w:color="000000" w:sz="4" w:space="0"/>
              <w:right w:val="single" w:color="000000" w:sz="4" w:space="0"/>
            </w:tcBorders>
            <w:noWrap/>
            <w:vAlign w:val="center"/>
          </w:tcPr>
          <w:p w14:paraId="27372DD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接甲方通知</w:t>
            </w:r>
          </w:p>
        </w:tc>
        <w:tc>
          <w:tcPr>
            <w:tcW w:w="591" w:type="pct"/>
            <w:tcBorders>
              <w:top w:val="single" w:color="000000" w:sz="4" w:space="0"/>
              <w:left w:val="single" w:color="000000" w:sz="4" w:space="0"/>
              <w:bottom w:val="single" w:color="000000" w:sz="4" w:space="0"/>
              <w:right w:val="single" w:color="000000" w:sz="4" w:space="0"/>
            </w:tcBorders>
            <w:noWrap/>
            <w:vAlign w:val="center"/>
          </w:tcPr>
          <w:p w14:paraId="348F046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r>
      <w:tr w14:paraId="2A3A2739">
        <w:tblPrEx>
          <w:tblCellMar>
            <w:top w:w="0" w:type="dxa"/>
            <w:left w:w="108" w:type="dxa"/>
            <w:bottom w:w="0" w:type="dxa"/>
            <w:right w:w="108" w:type="dxa"/>
          </w:tblCellMar>
        </w:tblPrEx>
        <w:trPr>
          <w:trHeight w:val="460" w:hRule="atLeast"/>
          <w:jc w:val="center"/>
        </w:trPr>
        <w:tc>
          <w:tcPr>
            <w:tcW w:w="1560" w:type="pct"/>
            <w:gridSpan w:val="2"/>
            <w:tcBorders>
              <w:top w:val="single" w:color="000000" w:sz="4" w:space="0"/>
              <w:left w:val="single" w:color="000000" w:sz="4" w:space="0"/>
              <w:bottom w:val="single" w:color="000000" w:sz="4" w:space="0"/>
              <w:right w:val="single" w:color="000000" w:sz="4" w:space="0"/>
            </w:tcBorders>
            <w:noWrap/>
            <w:vAlign w:val="center"/>
          </w:tcPr>
          <w:p w14:paraId="2200265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合计</w:t>
            </w:r>
          </w:p>
        </w:tc>
        <w:tc>
          <w:tcPr>
            <w:tcW w:w="758" w:type="pct"/>
            <w:tcBorders>
              <w:top w:val="single" w:color="000000" w:sz="4" w:space="0"/>
              <w:left w:val="single" w:color="000000" w:sz="4" w:space="0"/>
              <w:bottom w:val="single" w:color="000000" w:sz="4" w:space="0"/>
              <w:right w:val="single" w:color="000000" w:sz="4" w:space="0"/>
            </w:tcBorders>
            <w:noWrap/>
            <w:vAlign w:val="center"/>
          </w:tcPr>
          <w:p w14:paraId="20A30E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43</w:t>
            </w:r>
          </w:p>
        </w:tc>
        <w:tc>
          <w:tcPr>
            <w:tcW w:w="2681" w:type="pct"/>
            <w:gridSpan w:val="3"/>
            <w:tcBorders>
              <w:top w:val="single" w:color="000000" w:sz="4" w:space="0"/>
              <w:left w:val="single" w:color="000000" w:sz="4" w:space="0"/>
              <w:bottom w:val="single" w:color="000000" w:sz="4" w:space="0"/>
              <w:right w:val="single" w:color="000000" w:sz="4" w:space="0"/>
            </w:tcBorders>
            <w:noWrap/>
            <w:vAlign w:val="center"/>
          </w:tcPr>
          <w:p w14:paraId="7FBF9FE1">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color w:val="000000"/>
                <w:sz w:val="21"/>
                <w:szCs w:val="21"/>
              </w:rPr>
            </w:pPr>
          </w:p>
        </w:tc>
      </w:tr>
    </w:tbl>
    <w:p w14:paraId="2EAC44C5">
      <w:pPr>
        <w:keepNext w:val="0"/>
        <w:keepLines w:val="0"/>
        <w:widowControl w:val="0"/>
        <w:suppressLineNumbers w:val="0"/>
        <w:spacing w:before="0" w:beforeAutospacing="0" w:after="0" w:afterAutospacing="0" w:line="360" w:lineRule="auto"/>
        <w:ind w:right="0"/>
        <w:jc w:val="left"/>
        <w:rPr>
          <w:rFonts w:hint="eastAsia" w:ascii="宋体" w:hAnsi="宋体" w:eastAsia="宋体" w:cs="宋体"/>
          <w:color w:val="000000"/>
          <w:kern w:val="2"/>
          <w:sz w:val="24"/>
          <w:szCs w:val="24"/>
          <w:lang w:val="en-US" w:eastAsia="zh-CN" w:bidi="ar"/>
        </w:rPr>
      </w:pPr>
    </w:p>
    <w:sectPr>
      <w:pgSz w:w="11906" w:h="16838"/>
      <w:pgMar w:top="1417" w:right="1134"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2FE202"/>
    <w:multiLevelType w:val="multilevel"/>
    <w:tmpl w:val="8C2FE202"/>
    <w:lvl w:ilvl="0" w:tentative="0">
      <w:start w:val="1"/>
      <w:numFmt w:val="decimal"/>
      <w:lvlText w:val="%1、"/>
      <w:lvlJc w:val="left"/>
      <w:pPr>
        <w:tabs>
          <w:tab w:val="left" w:pos="720"/>
        </w:tabs>
        <w:ind w:left="720" w:hanging="7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CCAB7585"/>
    <w:multiLevelType w:val="multilevel"/>
    <w:tmpl w:val="CCAB7585"/>
    <w:lvl w:ilvl="0" w:tentative="0">
      <w:start w:val="1"/>
      <w:numFmt w:val="decimal"/>
      <w:lvlText w:val="%1、"/>
      <w:lvlJc w:val="left"/>
      <w:pPr>
        <w:tabs>
          <w:tab w:val="left" w:pos="720"/>
        </w:tabs>
        <w:ind w:left="720" w:hanging="7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E0A0742D"/>
    <w:multiLevelType w:val="multilevel"/>
    <w:tmpl w:val="E0A0742D"/>
    <w:lvl w:ilvl="0" w:tentative="0">
      <w:start w:val="1"/>
      <w:numFmt w:val="decimal"/>
      <w:lvlText w:val="%1、"/>
      <w:lvlJc w:val="left"/>
      <w:pPr>
        <w:tabs>
          <w:tab w:val="left" w:pos="720"/>
        </w:tabs>
        <w:ind w:left="720" w:hanging="7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355E1199"/>
    <w:multiLevelType w:val="multilevel"/>
    <w:tmpl w:val="355E1199"/>
    <w:lvl w:ilvl="0" w:tentative="0">
      <w:start w:val="1"/>
      <w:numFmt w:val="decimal"/>
      <w:lvlText w:val="%1."/>
      <w:lvlJc w:val="left"/>
      <w:pPr>
        <w:ind w:left="920" w:hanging="440"/>
      </w:p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4">
    <w:nsid w:val="371B3610"/>
    <w:multiLevelType w:val="multilevel"/>
    <w:tmpl w:val="371B3610"/>
    <w:lvl w:ilvl="0" w:tentative="0">
      <w:start w:val="1"/>
      <w:numFmt w:val="decimal"/>
      <w:lvlText w:val="%1、"/>
      <w:lvlJc w:val="left"/>
      <w:pPr>
        <w:tabs>
          <w:tab w:val="left" w:pos="720"/>
        </w:tabs>
        <w:ind w:left="720" w:hanging="7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3D6215A5"/>
    <w:multiLevelType w:val="multilevel"/>
    <w:tmpl w:val="3D6215A5"/>
    <w:lvl w:ilvl="0" w:tentative="0">
      <w:start w:val="1"/>
      <w:numFmt w:val="decimal"/>
      <w:lvlText w:val="%1."/>
      <w:lvlJc w:val="left"/>
      <w:pPr>
        <w:ind w:left="920" w:hanging="440"/>
      </w:p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6">
    <w:nsid w:val="3E0F32D9"/>
    <w:multiLevelType w:val="multilevel"/>
    <w:tmpl w:val="3E0F32D9"/>
    <w:lvl w:ilvl="0" w:tentative="0">
      <w:start w:val="1"/>
      <w:numFmt w:val="decimal"/>
      <w:lvlText w:val="%1、"/>
      <w:lvlJc w:val="left"/>
      <w:pPr>
        <w:tabs>
          <w:tab w:val="left" w:pos="720"/>
        </w:tabs>
        <w:ind w:left="720" w:hanging="7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4"/>
  </w:num>
  <w:num w:numId="2">
    <w:abstractNumId w:val="0"/>
  </w:num>
  <w:num w:numId="3">
    <w:abstractNumId w:val="1"/>
  </w:num>
  <w:num w:numId="4">
    <w:abstractNumId w:val="6"/>
  </w:num>
  <w:num w:numId="5">
    <w:abstractNumId w:val="2"/>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9652E1"/>
    <w:rsid w:val="1D156539"/>
    <w:rsid w:val="2D50769A"/>
    <w:rsid w:val="2FA40E17"/>
    <w:rsid w:val="32562ADC"/>
    <w:rsid w:val="33506AA3"/>
    <w:rsid w:val="46414C67"/>
    <w:rsid w:val="5492586E"/>
    <w:rsid w:val="58BC54DF"/>
    <w:rsid w:val="594A6647"/>
    <w:rsid w:val="68F71C1C"/>
    <w:rsid w:val="6DFD1A82"/>
    <w:rsid w:val="704623A6"/>
    <w:rsid w:val="70D957DC"/>
    <w:rsid w:val="730D3F40"/>
    <w:rsid w:val="7369085D"/>
    <w:rsid w:val="76AF3B36"/>
    <w:rsid w:val="7C4E7A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8">
    <w:name w:val="Default Paragraph Font"/>
    <w:semiHidden/>
    <w:qFormat/>
    <w:uiPriority w:val="0"/>
  </w:style>
  <w:style w:type="table" w:default="1" w:styleId="7">
    <w:name w:val="Normal Table"/>
    <w:semiHidden/>
    <w:qFormat/>
    <w:uiPriority w:val="0"/>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3">
    <w:name w:val="index 8"/>
    <w:basedOn w:val="1"/>
    <w:next w:val="1"/>
    <w:qFormat/>
    <w:uiPriority w:val="0"/>
    <w:pPr>
      <w:keepNext w:val="0"/>
      <w:keepLines w:val="0"/>
      <w:widowControl/>
      <w:suppressLineNumbers w:val="0"/>
      <w:overflowPunct w:val="0"/>
      <w:autoSpaceDE w:val="0"/>
      <w:autoSpaceDN w:val="0"/>
      <w:adjustRightInd w:val="0"/>
      <w:spacing w:before="0" w:beforeAutospacing="0" w:after="0" w:afterAutospacing="0"/>
      <w:ind w:left="1400" w:leftChars="1400" w:right="0"/>
      <w:jc w:val="both"/>
    </w:pPr>
    <w:rPr>
      <w:rFonts w:hint="default" w:ascii="Times New Roman" w:hAnsi="Times New Roman" w:eastAsia="宋体" w:cs="Times New Roman"/>
      <w:kern w:val="0"/>
      <w:sz w:val="21"/>
      <w:szCs w:val="20"/>
      <w:lang w:val="en-US" w:eastAsia="zh-CN" w:bidi="ar"/>
    </w:rPr>
  </w:style>
  <w:style w:type="paragraph" w:styleId="4">
    <w:name w:val="Normal Indent"/>
    <w:basedOn w:val="1"/>
    <w:qFormat/>
    <w:uiPriority w:val="0"/>
    <w:pPr>
      <w:keepNext w:val="0"/>
      <w:keepLines w:val="0"/>
      <w:widowControl w:val="0"/>
      <w:suppressLineNumbers w:val="0"/>
      <w:spacing w:before="0" w:beforeAutospacing="0" w:after="0" w:afterAutospacing="0"/>
      <w:ind w:left="0" w:right="0" w:firstLine="420"/>
      <w:jc w:val="both"/>
    </w:pPr>
    <w:rPr>
      <w:rFonts w:hint="default" w:ascii="Times New Roman" w:hAnsi="Times New Roman" w:eastAsia="宋体" w:cs="Times New Roman"/>
      <w:kern w:val="2"/>
      <w:sz w:val="21"/>
      <w:szCs w:val="20"/>
      <w:lang w:val="en-US" w:eastAsia="zh-CN" w:bidi="ar"/>
    </w:rPr>
  </w:style>
  <w:style w:type="paragraph" w:styleId="5">
    <w:name w:val="Body Text"/>
    <w:basedOn w:val="1"/>
    <w:next w:val="1"/>
    <w:link w:val="9"/>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color w:val="993300"/>
      <w:kern w:val="2"/>
      <w:sz w:val="24"/>
      <w:szCs w:val="24"/>
      <w:lang w:val="en-US" w:eastAsia="zh-CN" w:bidi="ar"/>
    </w:rPr>
  </w:style>
  <w:style w:type="paragraph" w:styleId="6">
    <w:name w:val="footer"/>
    <w:basedOn w:val="1"/>
    <w:link w:val="10"/>
    <w:qFormat/>
    <w:uiPriority w:val="0"/>
    <w:pPr>
      <w:keepNext w:val="0"/>
      <w:keepLines w:val="0"/>
      <w:widowControl w:val="0"/>
      <w:suppressLineNumbers w:val="0"/>
      <w:tabs>
        <w:tab w:val="center" w:pos="4153"/>
        <w:tab w:val="right" w:pos="8306"/>
      </w:tabs>
      <w:snapToGrid w:val="0"/>
      <w:spacing w:before="0" w:beforeAutospacing="0" w:after="0" w:afterAutospacing="0"/>
      <w:ind w:left="0" w:right="0"/>
      <w:jc w:val="left"/>
    </w:pPr>
    <w:rPr>
      <w:rFonts w:hint="default" w:ascii="Times New Roman" w:hAnsi="Times New Roman" w:eastAsia="宋体" w:cs="Times New Roman"/>
      <w:kern w:val="2"/>
      <w:sz w:val="18"/>
      <w:szCs w:val="20"/>
      <w:lang w:val="en-US" w:eastAsia="zh-CN" w:bidi="ar"/>
    </w:rPr>
  </w:style>
  <w:style w:type="character" w:customStyle="1" w:styleId="9">
    <w:name w:val="正文文本 字符"/>
    <w:basedOn w:val="8"/>
    <w:link w:val="5"/>
    <w:qFormat/>
    <w:uiPriority w:val="0"/>
    <w:rPr>
      <w:rFonts w:hint="default" w:ascii="Times New Roman" w:hAnsi="Times New Roman" w:cs="Times New Roman"/>
      <w:color w:val="993300"/>
      <w:kern w:val="2"/>
      <w:sz w:val="24"/>
      <w:szCs w:val="24"/>
    </w:rPr>
  </w:style>
  <w:style w:type="character" w:customStyle="1" w:styleId="10">
    <w:name w:val="页脚 字符"/>
    <w:basedOn w:val="8"/>
    <w:link w:val="6"/>
    <w:qFormat/>
    <w:uiPriority w:val="0"/>
    <w:rPr>
      <w:rFonts w:hint="default" w:ascii="Times New Roman" w:hAnsi="Times New Roman" w:cs="Times New Roman"/>
      <w:kern w:val="2"/>
      <w:sz w:val="18"/>
    </w:rPr>
  </w:style>
  <w:style w:type="paragraph" w:customStyle="1" w:styleId="11">
    <w:name w:val="Z丁玮4"/>
    <w:basedOn w:val="4"/>
    <w:qFormat/>
    <w:uiPriority w:val="0"/>
    <w:pPr>
      <w:keepNext w:val="0"/>
      <w:keepLines w:val="0"/>
      <w:widowControl w:val="0"/>
      <w:suppressLineNumbers w:val="0"/>
      <w:spacing w:before="0" w:beforeAutospacing="0" w:after="0" w:afterAutospacing="0" w:line="560" w:lineRule="exact"/>
      <w:ind w:left="0" w:right="0" w:firstLine="420"/>
      <w:jc w:val="both"/>
    </w:pPr>
    <w:rPr>
      <w:rFonts w:hint="default" w:ascii="Times New Roman" w:hAnsi="Times New Roman" w:eastAsia="仿宋_GB2312" w:cs="Times New Roman"/>
      <w:kern w:val="2"/>
      <w:sz w:val="32"/>
      <w:szCs w:val="20"/>
      <w:lang w:val="en-US" w:eastAsia="zh-CN" w:bidi="ar"/>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6891</Words>
  <Characters>6960</Characters>
  <Lines>0</Lines>
  <Paragraphs>0</Paragraphs>
  <TotalTime>3</TotalTime>
  <ScaleCrop>false</ScaleCrop>
  <LinksUpToDate>false</LinksUpToDate>
  <CharactersWithSpaces>7309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2025-06-09T08:28:00Z</dcterms:created>
  <dc:creator>Administrator</dc:creator>
  <cp:lastModifiedBy>QQQQ</cp:lastModifiedBy>
  <dcterms:modified xsi:type="dcterms:W3CDTF">2026-03-06T03:05:49Z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eyJoZGlkIjoiZWFlNjllNzBmMzQ0MGNiMDc1ZTI4ZjQzMzAxNmZhNDQiLCJ1c2VySWQiOiIzODkzMjE1NzcifQ==</vt:lpwstr>
  </property>
  <property fmtid="{D5CDD505-2E9C-101B-9397-08002B2CF9AE}" pid="4" name="ICV">
    <vt:lpwstr>FBE9F3B532CB4030899326371AAFCD8E_12</vt:lpwstr>
  </property>
</Properties>
</file>