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191D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jc w:val="left"/>
        <w:textAlignment w:val="auto"/>
        <w:rPr>
          <w:b w:val="0"/>
          <w:bCs w:val="0"/>
          <w:sz w:val="21"/>
          <w:szCs w:val="21"/>
        </w:rPr>
      </w:pPr>
      <w:r>
        <w:rPr>
          <w:rFonts w:hint="eastAsia" w:ascii="微软雅黑" w:hAnsi="微软雅黑" w:eastAsia="微软雅黑" w:cs="微软雅黑"/>
          <w:b/>
          <w:bCs/>
          <w:i w:val="0"/>
          <w:iCs w:val="0"/>
          <w:caps w:val="0"/>
          <w:color w:val="333333"/>
          <w:spacing w:val="0"/>
          <w:kern w:val="0"/>
          <w:sz w:val="36"/>
          <w:szCs w:val="36"/>
          <w:shd w:val="clear" w:fill="FFFFFF"/>
          <w:lang w:val="en-US" w:eastAsia="zh-CN" w:bidi="ar"/>
        </w:rPr>
        <w:t xml:space="preserve"> </w:t>
      </w:r>
      <w:bookmarkStart w:id="0" w:name="_GoBack"/>
      <w:bookmarkEnd w:id="0"/>
      <w:r>
        <w:rPr>
          <w:rStyle w:val="7"/>
          <w:b/>
          <w:bCs/>
          <w:i w:val="0"/>
          <w:iCs w:val="0"/>
          <w:caps w:val="0"/>
          <w:color w:val="333333"/>
          <w:spacing w:val="0"/>
          <w:sz w:val="21"/>
          <w:szCs w:val="21"/>
          <w:shd w:val="clear" w:fill="FFFFFF"/>
        </w:rPr>
        <w:t>项目概况</w:t>
      </w:r>
    </w:p>
    <w:p w14:paraId="44E367E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sz w:val="21"/>
          <w:szCs w:val="21"/>
        </w:rPr>
      </w:pPr>
      <w:r>
        <w:rPr>
          <w:rFonts w:ascii="微软雅黑" w:hAnsi="微软雅黑" w:eastAsia="微软雅黑" w:cs="微软雅黑"/>
          <w:i w:val="0"/>
          <w:iCs w:val="0"/>
          <w:caps w:val="0"/>
          <w:color w:val="333333"/>
          <w:spacing w:val="0"/>
          <w:sz w:val="21"/>
          <w:szCs w:val="21"/>
          <w:shd w:val="clear" w:fill="FFFFFF"/>
        </w:rPr>
        <w:t>2024年医疗服务与保障能力提升购置医疗设备项目</w:t>
      </w:r>
      <w:r>
        <w:rPr>
          <w:rFonts w:hint="eastAsia" w:ascii="微软雅黑" w:hAnsi="微软雅黑" w:eastAsia="微软雅黑" w:cs="微软雅黑"/>
          <w:i w:val="0"/>
          <w:iCs w:val="0"/>
          <w:caps w:val="0"/>
          <w:color w:val="333333"/>
          <w:spacing w:val="0"/>
          <w:sz w:val="21"/>
          <w:szCs w:val="21"/>
          <w:shd w:val="clear" w:fill="FFFFFF"/>
        </w:rPr>
        <w:t>的潜在供应商应在陕西省政府采购综合管理平台项目电子化交易系统（以下简称“项目电子化交易系统”）获取采购文件，并于 2024年11月08日 14时00分 （北京时间）前提交响应文件。</w:t>
      </w:r>
    </w:p>
    <w:p w14:paraId="44F3037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jc w:val="left"/>
        <w:textAlignment w:val="auto"/>
        <w:rPr>
          <w:b w:val="0"/>
          <w:bCs w:val="0"/>
          <w:sz w:val="21"/>
          <w:szCs w:val="21"/>
        </w:rPr>
      </w:pPr>
      <w:r>
        <w:rPr>
          <w:rStyle w:val="7"/>
          <w:b/>
          <w:bCs/>
          <w:i w:val="0"/>
          <w:iCs w:val="0"/>
          <w:caps w:val="0"/>
          <w:color w:val="333333"/>
          <w:spacing w:val="0"/>
          <w:sz w:val="21"/>
          <w:szCs w:val="21"/>
          <w:shd w:val="clear" w:fill="FFFFFF"/>
        </w:rPr>
        <w:t>一、项目基本情况</w:t>
      </w:r>
    </w:p>
    <w:p w14:paraId="20A882A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项目编号：QH2024-CS-061</w:t>
      </w:r>
    </w:p>
    <w:p w14:paraId="008ED7F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项目名称：2024年医疗服务与保障能力提升购置医疗设备项目</w:t>
      </w:r>
    </w:p>
    <w:p w14:paraId="612E071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采购方式：竞争性磋商</w:t>
      </w:r>
    </w:p>
    <w:p w14:paraId="6B26CD7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预算金额：1,480,314.00元</w:t>
      </w:r>
    </w:p>
    <w:p w14:paraId="405789C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采购需求：详见采购需求附件</w:t>
      </w:r>
    </w:p>
    <w:p w14:paraId="6CE0427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合同履行期限：</w:t>
      </w:r>
    </w:p>
    <w:p w14:paraId="63B97F9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96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采购包1：自合同签订之日起15日历天</w:t>
      </w:r>
    </w:p>
    <w:p w14:paraId="63B6FCB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本项目是否接受联合体投标：</w:t>
      </w:r>
    </w:p>
    <w:p w14:paraId="17DC553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96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采购包1：不接受联合体投标</w:t>
      </w:r>
    </w:p>
    <w:p w14:paraId="2D4DB63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jc w:val="left"/>
        <w:textAlignment w:val="auto"/>
        <w:rPr>
          <w:b w:val="0"/>
          <w:bCs w:val="0"/>
          <w:sz w:val="21"/>
          <w:szCs w:val="21"/>
        </w:rPr>
      </w:pPr>
      <w:r>
        <w:rPr>
          <w:rStyle w:val="7"/>
          <w:b/>
          <w:bCs/>
          <w:i w:val="0"/>
          <w:iCs w:val="0"/>
          <w:caps w:val="0"/>
          <w:color w:val="333333"/>
          <w:spacing w:val="0"/>
          <w:sz w:val="21"/>
          <w:szCs w:val="21"/>
          <w:shd w:val="clear" w:fill="FFFFFF"/>
        </w:rPr>
        <w:t>二、申请人的资格要求：</w:t>
      </w:r>
    </w:p>
    <w:p w14:paraId="4F44D24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1.满足《中华人民共和国政府采购法》第二十二条规定;</w:t>
      </w:r>
    </w:p>
    <w:p w14:paraId="678B1C7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2.落实政府采购政策需满足的资格要求： 无。</w:t>
      </w:r>
    </w:p>
    <w:p w14:paraId="6CAF79F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3.本项目的特定资格要求：</w:t>
      </w:r>
    </w:p>
    <w:p w14:paraId="6015710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合同包1(2024年医疗服务与保障能力提升购置医疗设备项目)特定资格要求如下:</w:t>
      </w:r>
    </w:p>
    <w:p w14:paraId="225D3A0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(1)提供合格有效的法人或者其他组织的营业执照等证明文件，自然人的身份证明；</w:t>
      </w:r>
    </w:p>
    <w:p w14:paraId="5519760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(2)提供法定代表人授权书（附法定代表人、被授权人身份证复印件）及被授权人身份证复印件（法定代表人直接参加投标，须提供法定代表人身份证明及身份证复印件）；</w:t>
      </w:r>
    </w:p>
    <w:p w14:paraId="194C59C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(3)提供2023年度的财务审计报告（至少包括资产负债表和利润表，成立时间至提交磋商响应文件截止时间不足一年的可提供成立后任意时段的资产负债表），或开标时间前六个月内银行出具的资信证明；</w:t>
      </w:r>
    </w:p>
    <w:p w14:paraId="5B52DE7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(4)提供磋商截止日前近一年内至少一个月的纳税证明或完税证明，依法免税的单位应提供相关证明材料；</w:t>
      </w:r>
    </w:p>
    <w:p w14:paraId="757C98D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(5)提供磋商截止日前近一年内至少一个月的社会保障资金缴存单据或社保机构开具的社会保险参保缴费情况证明，依法不需要缴纳社会保障资金的单位应提供相关证明材料；</w:t>
      </w:r>
    </w:p>
    <w:p w14:paraId="72F2DAF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(6)供应商应通过“信用中国”网站(www.creditchina.gov.cn)、中国政府采购网(www.ccgp.gov.cn) 查询相关主体信用记录；</w:t>
      </w:r>
    </w:p>
    <w:p w14:paraId="7127ADD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(7)提供具有履行本合同所必需的设备和专业技术能力的说明及承诺书；</w:t>
      </w:r>
    </w:p>
    <w:p w14:paraId="3835365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(8)参加政府采购活动前3年内，在经营活动中没有重大违法记录的书面声明；</w:t>
      </w:r>
    </w:p>
    <w:p w14:paraId="76C7C71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(9)投标人为代理商应提供《医疗器械经营许可证》或《医疗器械经营备案凭证》(投标产品须在其生产或经营范围内)、投标人为制造商应提供《医疗器械生产许可证》或《医疗器械生产备案凭证》(投标产品须在其生产或经营范围内)、投标产品属于医疗设备的需提供产品的《医疗器械注册证》及其附件。</w:t>
      </w:r>
    </w:p>
    <w:p w14:paraId="04F2362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(10)本项目不接受联合体磋商。</w:t>
      </w:r>
    </w:p>
    <w:p w14:paraId="0AC69A6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jc w:val="left"/>
        <w:textAlignment w:val="auto"/>
        <w:rPr>
          <w:b w:val="0"/>
          <w:bCs w:val="0"/>
          <w:sz w:val="21"/>
          <w:szCs w:val="21"/>
        </w:rPr>
      </w:pPr>
      <w:r>
        <w:rPr>
          <w:rStyle w:val="7"/>
          <w:b/>
          <w:bCs/>
          <w:i w:val="0"/>
          <w:iCs w:val="0"/>
          <w:caps w:val="0"/>
          <w:color w:val="333333"/>
          <w:spacing w:val="0"/>
          <w:sz w:val="21"/>
          <w:szCs w:val="21"/>
          <w:shd w:val="clear" w:fill="FFFFFF"/>
        </w:rPr>
        <w:t>三、获取采购文件</w:t>
      </w:r>
    </w:p>
    <w:p w14:paraId="6CDABAE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时间： 2024年10月24日 至 2024年10月30日 ，每天上午 00:00:00 至 12:00:00 ，下午 12:00:00 至 23:59:59 （北京时间）</w:t>
      </w:r>
    </w:p>
    <w:p w14:paraId="4634C27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途径：项目电子化交易系统-应标-项目投标中选择本项目参与并获取采购文件</w:t>
      </w:r>
    </w:p>
    <w:p w14:paraId="486F9DD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方式：投标人有意参加本项目的，应在陕西省政府采购网（www.ccgp-shaanxi.gov.cn）登录项目电子化交易系统申请获取采购文件</w:t>
      </w:r>
    </w:p>
    <w:p w14:paraId="2A9563E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售价： 0元</w:t>
      </w:r>
    </w:p>
    <w:p w14:paraId="584871D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jc w:val="left"/>
        <w:textAlignment w:val="auto"/>
        <w:rPr>
          <w:b w:val="0"/>
          <w:bCs w:val="0"/>
          <w:sz w:val="21"/>
          <w:szCs w:val="21"/>
        </w:rPr>
      </w:pPr>
      <w:r>
        <w:rPr>
          <w:rStyle w:val="7"/>
          <w:b/>
          <w:bCs/>
          <w:i w:val="0"/>
          <w:iCs w:val="0"/>
          <w:caps w:val="0"/>
          <w:color w:val="333333"/>
          <w:spacing w:val="0"/>
          <w:sz w:val="21"/>
          <w:szCs w:val="21"/>
          <w:shd w:val="clear" w:fill="FFFFFF"/>
        </w:rPr>
        <w:t>四、响应文件提交</w:t>
      </w:r>
    </w:p>
    <w:p w14:paraId="1B49AC7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截止时间： 2024年11月08日 14时00分00秒 （北京时间）</w:t>
      </w:r>
    </w:p>
    <w:p w14:paraId="7A13E90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地点：项目电子化交易系统</w:t>
      </w:r>
    </w:p>
    <w:p w14:paraId="0CE35A6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jc w:val="left"/>
        <w:textAlignment w:val="auto"/>
        <w:rPr>
          <w:b w:val="0"/>
          <w:bCs w:val="0"/>
          <w:sz w:val="21"/>
          <w:szCs w:val="21"/>
        </w:rPr>
      </w:pPr>
      <w:r>
        <w:rPr>
          <w:rStyle w:val="7"/>
          <w:b/>
          <w:bCs/>
          <w:i w:val="0"/>
          <w:iCs w:val="0"/>
          <w:caps w:val="0"/>
          <w:color w:val="333333"/>
          <w:spacing w:val="0"/>
          <w:sz w:val="21"/>
          <w:szCs w:val="21"/>
          <w:shd w:val="clear" w:fill="FFFFFF"/>
        </w:rPr>
        <w:t>五、开启</w:t>
      </w:r>
    </w:p>
    <w:p w14:paraId="5B1C64E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时间： 2024年11月08日 14时00分00秒 （北京时间）</w:t>
      </w:r>
    </w:p>
    <w:p w14:paraId="7017210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地点：项目电子化交易系统</w:t>
      </w:r>
    </w:p>
    <w:p w14:paraId="579CDAC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jc w:val="left"/>
        <w:textAlignment w:val="auto"/>
        <w:rPr>
          <w:b w:val="0"/>
          <w:bCs w:val="0"/>
          <w:sz w:val="21"/>
          <w:szCs w:val="21"/>
        </w:rPr>
      </w:pPr>
      <w:r>
        <w:rPr>
          <w:rStyle w:val="7"/>
          <w:b/>
          <w:bCs/>
          <w:i w:val="0"/>
          <w:iCs w:val="0"/>
          <w:caps w:val="0"/>
          <w:color w:val="333333"/>
          <w:spacing w:val="0"/>
          <w:sz w:val="21"/>
          <w:szCs w:val="21"/>
          <w:shd w:val="clear" w:fill="FFFFFF"/>
        </w:rPr>
        <w:t>六、公告期限</w:t>
      </w:r>
    </w:p>
    <w:p w14:paraId="4B1E67B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自本公告发布之日起3个工作日。</w:t>
      </w:r>
    </w:p>
    <w:p w14:paraId="5DE4D94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jc w:val="left"/>
        <w:textAlignment w:val="auto"/>
        <w:rPr>
          <w:b w:val="0"/>
          <w:bCs w:val="0"/>
          <w:sz w:val="21"/>
          <w:szCs w:val="21"/>
        </w:rPr>
      </w:pPr>
      <w:r>
        <w:rPr>
          <w:rStyle w:val="7"/>
          <w:b/>
          <w:bCs/>
          <w:i w:val="0"/>
          <w:iCs w:val="0"/>
          <w:caps w:val="0"/>
          <w:color w:val="333333"/>
          <w:spacing w:val="0"/>
          <w:sz w:val="21"/>
          <w:szCs w:val="21"/>
          <w:shd w:val="clear" w:fill="FFFFFF"/>
        </w:rPr>
        <w:t>七、其他补充事宜</w:t>
      </w:r>
    </w:p>
    <w:p w14:paraId="11F2F2A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本项目采购过程中需要使用陕西省政府采购综合管理平台（以下简称“政府采购平台”），登录方式及地址：通过陕西省政府采购网（www.ccgp-shaanxi.gov.cn）首页供应商用户登录，供应商应当按照以下要求进行系统操作。</w:t>
      </w:r>
    </w:p>
    <w:p w14:paraId="730D0F3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14:paraId="657AC2B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14:paraId="53B5ABA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14:paraId="41FA463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供应商应当加强互认的证书及签章日常校验和妥善保管，确保在参加采购活动期间互认的证书及签章能够正常使用；供应商应当严格互认的证书及签章的内部授权管理，防止非授权操作。</w:t>
      </w:r>
    </w:p>
    <w:p w14:paraId="6E0FDAA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（三）供应商应当自行准备电子化采购所需的计算机终端、软硬件及网络环境，承担因准备不足产生的不利后果。</w:t>
      </w:r>
    </w:p>
    <w:p w14:paraId="711C719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（四）开标/开启前30分钟内，供应商需登录项目电子化交易系统-“供应商开标大厅”-进入开标选择对应项目包组操作签到。</w:t>
      </w:r>
    </w:p>
    <w:p w14:paraId="366033B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（五）政府采购平台技术支持：</w:t>
      </w:r>
    </w:p>
    <w:p w14:paraId="04AE83C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在线客服：通过陕西省政府采购网-在线客服进行咨询</w:t>
      </w:r>
    </w:p>
    <w:p w14:paraId="00358E2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技术服务电话：029-96702</w:t>
      </w:r>
    </w:p>
    <w:p w14:paraId="504E45B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CA及签章服务：通过陕西省政府采购网-办事指南进行查询</w:t>
      </w:r>
    </w:p>
    <w:p w14:paraId="0390CC8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sz w:val="21"/>
          <w:szCs w:val="21"/>
        </w:rPr>
      </w:pPr>
      <w:r>
        <w:rPr>
          <w:rFonts w:hint="eastAsia" w:ascii="宋体" w:hAnsi="宋体" w:eastAsia="宋体" w:cs="宋体"/>
          <w:i w:val="0"/>
          <w:iCs w:val="0"/>
          <w:caps w:val="0"/>
          <w:color w:val="000000"/>
          <w:spacing w:val="0"/>
          <w:sz w:val="21"/>
          <w:szCs w:val="21"/>
          <w:shd w:val="clear" w:fill="FFFFFF"/>
        </w:rPr>
        <w:t>（六）需落实的政府采购政策：</w:t>
      </w:r>
    </w:p>
    <w:p w14:paraId="45D6DA1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sz w:val="21"/>
          <w:szCs w:val="21"/>
        </w:rPr>
      </w:pPr>
      <w:r>
        <w:rPr>
          <w:rFonts w:hint="eastAsia" w:ascii="宋体" w:hAnsi="宋体" w:eastAsia="宋体" w:cs="宋体"/>
          <w:i w:val="0"/>
          <w:iCs w:val="0"/>
          <w:caps w:val="0"/>
          <w:color w:val="333333"/>
          <w:spacing w:val="0"/>
          <w:sz w:val="21"/>
          <w:szCs w:val="21"/>
          <w:shd w:val="clear" w:fill="FFFFFF"/>
        </w:rPr>
        <w:t>（1）《政府采购促进中小企业发展管理办法》（财库〔2020〕46号）；</w:t>
      </w:r>
    </w:p>
    <w:p w14:paraId="4FB51DD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sz w:val="21"/>
          <w:szCs w:val="21"/>
        </w:rPr>
      </w:pPr>
      <w:r>
        <w:rPr>
          <w:rFonts w:hint="eastAsia" w:ascii="宋体" w:hAnsi="宋体" w:eastAsia="宋体" w:cs="宋体"/>
          <w:i w:val="0"/>
          <w:iCs w:val="0"/>
          <w:caps w:val="0"/>
          <w:color w:val="333333"/>
          <w:spacing w:val="0"/>
          <w:sz w:val="21"/>
          <w:szCs w:val="21"/>
          <w:shd w:val="clear" w:fill="FFFFFF"/>
        </w:rPr>
        <w:t>（2）《财政部司法部关于政府采购支持监狱企业发展有关问题的通知》（财库〔2014〕68号）；</w:t>
      </w:r>
    </w:p>
    <w:p w14:paraId="6BECBDD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sz w:val="21"/>
          <w:szCs w:val="21"/>
        </w:rPr>
      </w:pPr>
      <w:r>
        <w:rPr>
          <w:rFonts w:hint="eastAsia" w:ascii="宋体" w:hAnsi="宋体" w:eastAsia="宋体" w:cs="宋体"/>
          <w:i w:val="0"/>
          <w:iCs w:val="0"/>
          <w:caps w:val="0"/>
          <w:color w:val="333333"/>
          <w:spacing w:val="0"/>
          <w:sz w:val="21"/>
          <w:szCs w:val="21"/>
          <w:shd w:val="clear" w:fill="FFFFFF"/>
        </w:rPr>
        <w:t>（3）《关于促进残疾人就业政府采购政策的通知》（财库〔2017〕141号）；</w:t>
      </w:r>
    </w:p>
    <w:p w14:paraId="1135057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sz w:val="21"/>
          <w:szCs w:val="21"/>
        </w:rPr>
      </w:pPr>
      <w:r>
        <w:rPr>
          <w:rFonts w:hint="eastAsia" w:ascii="宋体" w:hAnsi="宋体" w:eastAsia="宋体" w:cs="宋体"/>
          <w:i w:val="0"/>
          <w:iCs w:val="0"/>
          <w:caps w:val="0"/>
          <w:color w:val="333333"/>
          <w:spacing w:val="0"/>
          <w:sz w:val="21"/>
          <w:szCs w:val="21"/>
          <w:shd w:val="clear" w:fill="FFFFFF"/>
        </w:rPr>
        <w:t>（4）《国务院办公厅关于建立政府强制采购节能产品制度的通知》（国办发〔2007〕51号）；</w:t>
      </w:r>
    </w:p>
    <w:p w14:paraId="24777AA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sz w:val="21"/>
          <w:szCs w:val="21"/>
        </w:rPr>
      </w:pPr>
      <w:r>
        <w:rPr>
          <w:rFonts w:hint="eastAsia" w:ascii="宋体" w:hAnsi="宋体" w:eastAsia="宋体" w:cs="宋体"/>
          <w:i w:val="0"/>
          <w:iCs w:val="0"/>
          <w:caps w:val="0"/>
          <w:color w:val="333333"/>
          <w:spacing w:val="0"/>
          <w:sz w:val="21"/>
          <w:szCs w:val="21"/>
          <w:shd w:val="clear" w:fill="FFFFFF"/>
        </w:rPr>
        <w:t>（5）财政部发展改革委生态环境部市场监管总局关于调整优化节能产品、环境标志产品政府采购执行机制的通知（财库〔2019〕9 号）；</w:t>
      </w:r>
    </w:p>
    <w:p w14:paraId="5928646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sz w:val="21"/>
          <w:szCs w:val="21"/>
        </w:rPr>
      </w:pPr>
      <w:r>
        <w:rPr>
          <w:rFonts w:hint="eastAsia" w:ascii="宋体" w:hAnsi="宋体" w:eastAsia="宋体" w:cs="宋体"/>
          <w:i w:val="0"/>
          <w:iCs w:val="0"/>
          <w:caps w:val="0"/>
          <w:color w:val="333333"/>
          <w:spacing w:val="0"/>
          <w:sz w:val="21"/>
          <w:szCs w:val="21"/>
          <w:shd w:val="clear" w:fill="FFFFFF"/>
        </w:rPr>
        <w:t>（6）《关于印发环境标志产品政府采购品目清单的通知》--（财库〔2019〕18号）；</w:t>
      </w:r>
    </w:p>
    <w:p w14:paraId="299881A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sz w:val="21"/>
          <w:szCs w:val="21"/>
        </w:rPr>
      </w:pPr>
      <w:r>
        <w:rPr>
          <w:rFonts w:hint="eastAsia" w:ascii="宋体" w:hAnsi="宋体" w:eastAsia="宋体" w:cs="宋体"/>
          <w:i w:val="0"/>
          <w:iCs w:val="0"/>
          <w:caps w:val="0"/>
          <w:color w:val="333333"/>
          <w:spacing w:val="0"/>
          <w:sz w:val="21"/>
          <w:szCs w:val="21"/>
          <w:shd w:val="clear" w:fill="FFFFFF"/>
        </w:rPr>
        <w:t>（7）《关于印发节能产品政府采购品目清单的通知》--（财库〔2019〕19号）；</w:t>
      </w:r>
    </w:p>
    <w:p w14:paraId="60B6CAD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sz w:val="21"/>
          <w:szCs w:val="21"/>
        </w:rPr>
      </w:pPr>
      <w:r>
        <w:rPr>
          <w:rFonts w:hint="eastAsia" w:ascii="宋体" w:hAnsi="宋体" w:eastAsia="宋体" w:cs="宋体"/>
          <w:i w:val="0"/>
          <w:iCs w:val="0"/>
          <w:caps w:val="0"/>
          <w:color w:val="333333"/>
          <w:spacing w:val="0"/>
          <w:sz w:val="21"/>
          <w:szCs w:val="21"/>
          <w:shd w:val="clear" w:fill="FFFFFF"/>
        </w:rPr>
        <w:t>（8）《市场监督总局关于发布参与实施政府采购节能产品、环境标志产品认证机构名录的公告》—2019年第16号；</w:t>
      </w:r>
    </w:p>
    <w:p w14:paraId="314FFB4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sz w:val="21"/>
          <w:szCs w:val="21"/>
        </w:rPr>
      </w:pPr>
      <w:r>
        <w:rPr>
          <w:rFonts w:hint="eastAsia" w:ascii="宋体" w:hAnsi="宋体" w:eastAsia="宋体" w:cs="宋体"/>
          <w:i w:val="0"/>
          <w:iCs w:val="0"/>
          <w:caps w:val="0"/>
          <w:color w:val="333333"/>
          <w:spacing w:val="0"/>
          <w:sz w:val="21"/>
          <w:szCs w:val="21"/>
          <w:shd w:val="clear" w:fill="FFFFFF"/>
        </w:rPr>
        <w:t>（9）《关于运用政府采购政策支持乡村产业振兴的通知》（财库〔2021〕19号）；</w:t>
      </w:r>
    </w:p>
    <w:p w14:paraId="712634D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sz w:val="21"/>
          <w:szCs w:val="21"/>
        </w:rPr>
      </w:pPr>
      <w:r>
        <w:rPr>
          <w:rFonts w:hint="eastAsia" w:ascii="宋体" w:hAnsi="宋体" w:eastAsia="宋体" w:cs="宋体"/>
          <w:i w:val="0"/>
          <w:iCs w:val="0"/>
          <w:caps w:val="0"/>
          <w:color w:val="333333"/>
          <w:spacing w:val="0"/>
          <w:sz w:val="21"/>
          <w:szCs w:val="21"/>
          <w:shd w:val="clear" w:fill="FFFFFF"/>
        </w:rPr>
        <w:t>（10）陕西省财政厅关于印发《陕西省中小企业政府采购信用融资办法》（陕财办采〔2018〕23号），相关政策、业务流程、办理 平台（详见http://www.ccgp-shaanxi.gov.cn/zcdservice/zcd/shanxi/）；</w:t>
      </w:r>
    </w:p>
    <w:p w14:paraId="3BDC035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sz w:val="21"/>
          <w:szCs w:val="21"/>
        </w:rPr>
      </w:pPr>
      <w:r>
        <w:rPr>
          <w:rFonts w:hint="eastAsia" w:ascii="宋体" w:hAnsi="宋体" w:eastAsia="宋体" w:cs="宋体"/>
          <w:i w:val="0"/>
          <w:iCs w:val="0"/>
          <w:caps w:val="0"/>
          <w:color w:val="333333"/>
          <w:spacing w:val="0"/>
          <w:sz w:val="21"/>
          <w:szCs w:val="21"/>
          <w:shd w:val="clear" w:fill="FFFFFF"/>
        </w:rPr>
        <w:t>（11）《陕西省财政厅关于加快推进我省中小企业政府采购信用融资工作的通知》（陕财办采〔2020〕15号）；</w:t>
      </w:r>
    </w:p>
    <w:p w14:paraId="39F47E5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sz w:val="21"/>
          <w:szCs w:val="21"/>
        </w:rPr>
      </w:pPr>
      <w:r>
        <w:rPr>
          <w:rFonts w:hint="eastAsia" w:ascii="宋体" w:hAnsi="宋体" w:eastAsia="宋体" w:cs="宋体"/>
          <w:i w:val="0"/>
          <w:iCs w:val="0"/>
          <w:caps w:val="0"/>
          <w:color w:val="333333"/>
          <w:spacing w:val="0"/>
          <w:sz w:val="21"/>
          <w:szCs w:val="21"/>
          <w:shd w:val="clear" w:fill="FFFFFF"/>
        </w:rPr>
        <w:t>（12）《陕西省财政厅、中国人民银行西安分行关于深入推进政府采购信用融资业务的通知》 陕财办采〔2023〕5号</w:t>
      </w:r>
    </w:p>
    <w:p w14:paraId="59BB8E7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sz w:val="21"/>
          <w:szCs w:val="21"/>
        </w:rPr>
      </w:pPr>
      <w:r>
        <w:rPr>
          <w:rFonts w:hint="eastAsia" w:ascii="宋体" w:hAnsi="宋体" w:eastAsia="宋体" w:cs="宋体"/>
          <w:i w:val="0"/>
          <w:iCs w:val="0"/>
          <w:caps w:val="0"/>
          <w:color w:val="333333"/>
          <w:spacing w:val="0"/>
          <w:sz w:val="21"/>
          <w:szCs w:val="21"/>
          <w:shd w:val="clear" w:fill="FFFFFF"/>
        </w:rPr>
        <w:t>（13）《关于进一步加强政府绿色采购有关问题的通知》（陕财办采〔2021〕29号）；</w:t>
      </w:r>
    </w:p>
    <w:p w14:paraId="42E365A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sz w:val="21"/>
          <w:szCs w:val="21"/>
        </w:rPr>
      </w:pPr>
      <w:r>
        <w:rPr>
          <w:rFonts w:hint="eastAsia" w:ascii="宋体" w:hAnsi="宋体" w:eastAsia="宋体" w:cs="宋体"/>
          <w:i w:val="0"/>
          <w:iCs w:val="0"/>
          <w:caps w:val="0"/>
          <w:color w:val="333333"/>
          <w:spacing w:val="0"/>
          <w:sz w:val="21"/>
          <w:szCs w:val="21"/>
          <w:shd w:val="clear" w:fill="FFFFFF"/>
        </w:rPr>
        <w:t>（14）《陕西省财政厅陕西省工业和信息化厅关于运用政府采购政策支持首台（套）及创新产品有关事项的通知》（陕财办采〔2021〕17号）；</w:t>
      </w:r>
    </w:p>
    <w:p w14:paraId="22DAB5B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sz w:val="21"/>
          <w:szCs w:val="21"/>
        </w:rPr>
      </w:pPr>
      <w:r>
        <w:rPr>
          <w:rFonts w:hint="eastAsia" w:ascii="宋体" w:hAnsi="宋体" w:eastAsia="宋体" w:cs="宋体"/>
          <w:i w:val="0"/>
          <w:iCs w:val="0"/>
          <w:caps w:val="0"/>
          <w:color w:val="333333"/>
          <w:spacing w:val="0"/>
          <w:sz w:val="21"/>
          <w:szCs w:val="21"/>
          <w:shd w:val="clear" w:fill="FFFFFF"/>
        </w:rPr>
        <w:t>（15）《关于进一步加大政府采购支持中小企业力度的通知》（财库〔2022〕19号）、《关于落实政府采购支持中小企业政策有关事项的通知》（陕财办采函〔2022〕10号）；</w:t>
      </w:r>
    </w:p>
    <w:p w14:paraId="6CA1274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sz w:val="21"/>
          <w:szCs w:val="21"/>
        </w:rPr>
      </w:pPr>
      <w:r>
        <w:rPr>
          <w:rFonts w:hint="eastAsia" w:ascii="宋体" w:hAnsi="宋体" w:eastAsia="宋体" w:cs="宋体"/>
          <w:i w:val="0"/>
          <w:iCs w:val="0"/>
          <w:caps w:val="0"/>
          <w:color w:val="333333"/>
          <w:spacing w:val="0"/>
          <w:sz w:val="21"/>
          <w:szCs w:val="21"/>
          <w:shd w:val="clear" w:fill="FFFFFF"/>
        </w:rPr>
        <w:t>（16）其他需要落实的政府采购政策。</w:t>
      </w:r>
    </w:p>
    <w:p w14:paraId="34AA20A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sz w:val="21"/>
          <w:szCs w:val="21"/>
        </w:rPr>
      </w:pPr>
      <w:r>
        <w:rPr>
          <w:rFonts w:hint="eastAsia" w:ascii="宋体" w:hAnsi="宋体" w:eastAsia="宋体" w:cs="宋体"/>
          <w:i w:val="0"/>
          <w:iCs w:val="0"/>
          <w:caps w:val="0"/>
          <w:color w:val="333333"/>
          <w:spacing w:val="0"/>
          <w:sz w:val="21"/>
          <w:szCs w:val="21"/>
          <w:shd w:val="clear" w:fill="FFFFFF"/>
        </w:rPr>
        <w:t>（17）本项目非专门面向中小企业采购。</w:t>
      </w:r>
    </w:p>
    <w:p w14:paraId="7E3E259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jc w:val="left"/>
        <w:textAlignment w:val="auto"/>
        <w:rPr>
          <w:b w:val="0"/>
          <w:bCs w:val="0"/>
          <w:sz w:val="21"/>
          <w:szCs w:val="21"/>
        </w:rPr>
      </w:pPr>
      <w:r>
        <w:rPr>
          <w:rStyle w:val="7"/>
          <w:b/>
          <w:bCs/>
          <w:i w:val="0"/>
          <w:iCs w:val="0"/>
          <w:caps w:val="0"/>
          <w:color w:val="333333"/>
          <w:spacing w:val="0"/>
          <w:sz w:val="21"/>
          <w:szCs w:val="21"/>
          <w:shd w:val="clear" w:fill="FFFFFF"/>
        </w:rPr>
        <w:t>八、对本次招标提出询问，请按以下方式联系。</w:t>
      </w:r>
    </w:p>
    <w:p w14:paraId="5988062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jc w:val="left"/>
        <w:textAlignment w:val="auto"/>
        <w:rPr>
          <w:b w:val="0"/>
          <w:bCs w:val="0"/>
          <w:sz w:val="21"/>
          <w:szCs w:val="21"/>
        </w:rPr>
      </w:pPr>
      <w:r>
        <w:rPr>
          <w:b w:val="0"/>
          <w:bCs w:val="0"/>
          <w:i w:val="0"/>
          <w:iCs w:val="0"/>
          <w:caps w:val="0"/>
          <w:color w:val="333333"/>
          <w:spacing w:val="0"/>
          <w:sz w:val="21"/>
          <w:szCs w:val="21"/>
          <w:shd w:val="clear" w:fill="FFFFFF"/>
        </w:rPr>
        <w:t>1.采购人信息</w:t>
      </w:r>
    </w:p>
    <w:p w14:paraId="0E3F06D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名称：西安市周至县卫生健康局（本级）</w:t>
      </w:r>
    </w:p>
    <w:p w14:paraId="274375E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地址：周至县农商街27号</w:t>
      </w:r>
    </w:p>
    <w:p w14:paraId="58819C2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联系方式：87121191</w:t>
      </w:r>
    </w:p>
    <w:p w14:paraId="29E9EF2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jc w:val="left"/>
        <w:textAlignment w:val="auto"/>
        <w:rPr>
          <w:b w:val="0"/>
          <w:bCs w:val="0"/>
          <w:sz w:val="21"/>
          <w:szCs w:val="21"/>
        </w:rPr>
      </w:pPr>
      <w:r>
        <w:rPr>
          <w:b w:val="0"/>
          <w:bCs w:val="0"/>
          <w:i w:val="0"/>
          <w:iCs w:val="0"/>
          <w:caps w:val="0"/>
          <w:color w:val="333333"/>
          <w:spacing w:val="0"/>
          <w:sz w:val="21"/>
          <w:szCs w:val="21"/>
          <w:shd w:val="clear" w:fill="FFFFFF"/>
        </w:rPr>
        <w:t>2.采购代理机构信息</w:t>
      </w:r>
    </w:p>
    <w:p w14:paraId="2AC9C5E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名称：陕西启航项目管理咨询有限公司</w:t>
      </w:r>
    </w:p>
    <w:p w14:paraId="5C0C752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地址：陕西省西安市雁塔区高新路25号瑞欣大厦6楼B户</w:t>
      </w:r>
    </w:p>
    <w:p w14:paraId="533B79F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联系方式：029-89182979</w:t>
      </w:r>
    </w:p>
    <w:p w14:paraId="03A7885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jc w:val="left"/>
        <w:textAlignment w:val="auto"/>
        <w:rPr>
          <w:b w:val="0"/>
          <w:bCs w:val="0"/>
          <w:sz w:val="21"/>
          <w:szCs w:val="21"/>
        </w:rPr>
      </w:pPr>
      <w:r>
        <w:rPr>
          <w:b w:val="0"/>
          <w:bCs w:val="0"/>
          <w:i w:val="0"/>
          <w:iCs w:val="0"/>
          <w:caps w:val="0"/>
          <w:color w:val="333333"/>
          <w:spacing w:val="0"/>
          <w:sz w:val="21"/>
          <w:szCs w:val="21"/>
          <w:shd w:val="clear" w:fill="FFFFFF"/>
        </w:rPr>
        <w:t>3.项目联系方式</w:t>
      </w:r>
    </w:p>
    <w:p w14:paraId="491C85D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项目联系人：高俊峰</w:t>
      </w:r>
    </w:p>
    <w:p w14:paraId="44CDE26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电话：029-89182979</w:t>
      </w:r>
    </w:p>
    <w:p w14:paraId="4923725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right"/>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陕西启航项目管理咨询有限公司</w:t>
      </w:r>
    </w:p>
    <w:p w14:paraId="113B708F">
      <w:pPr>
        <w:keepNext w:val="0"/>
        <w:keepLines w:val="0"/>
        <w:pageBreakBefore w:val="0"/>
        <w:kinsoku/>
        <w:overflowPunct/>
        <w:topLinePunct w:val="0"/>
        <w:autoSpaceDE/>
        <w:autoSpaceDN/>
        <w:bidi w:val="0"/>
        <w:adjustRightInd/>
        <w:snapToGrid w:val="0"/>
        <w:spacing w:line="360" w:lineRule="auto"/>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1ZWI4ODJiYzBmZGI4MTYwNGEyODYyMWE0NjE4YjEifQ=="/>
  </w:docVars>
  <w:rsids>
    <w:rsidRoot w:val="07F40677"/>
    <w:rsid w:val="006B479C"/>
    <w:rsid w:val="07F406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2843</Words>
  <Characters>3221</Characters>
  <Lines>0</Lines>
  <Paragraphs>0</Paragraphs>
  <TotalTime>0</TotalTime>
  <ScaleCrop>false</ScaleCrop>
  <LinksUpToDate>false</LinksUpToDate>
  <CharactersWithSpaces>3248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2024-10-23T09:56:00Z</dcterms:created>
  <dc:creator>星星</dc:creator>
  <cp:lastModifiedBy>星星</cp:lastModifiedBy>
  <dcterms:modified xsi:type="dcterms:W3CDTF">2024-10-23T09:59:35Z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36BE68EDA23749C5BC25AD645C465E5C_11</vt:lpwstr>
  </property>
</Properties>
</file>