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哑柏镇沿街小巷人居环境综合改造工程</w:t>
      </w:r>
    </w:p>
    <w:p>
      <w:pPr>
        <w:pStyle w:val="null3"/>
        <w:jc w:val="center"/>
        <w:outlineLvl w:val="2"/>
      </w:pPr>
      <w:r>
        <w:rPr>
          <w:sz w:val="28"/>
          <w:b/>
        </w:rPr>
        <w:t>采购项目编号：</w:t>
      </w:r>
      <w:r>
        <w:rPr>
          <w:sz w:val="28"/>
          <w:b/>
        </w:rPr>
        <w:t>QH2024-CS-069</w:t>
      </w:r>
      <w:r>
        <w:br/>
      </w:r>
      <w:r>
        <w:br/>
      </w:r>
      <w:r>
        <w:br/>
      </w:r>
    </w:p>
    <w:p>
      <w:pPr>
        <w:pStyle w:val="null3"/>
        <w:jc w:val="center"/>
        <w:outlineLvl w:val="2"/>
      </w:pPr>
      <w:r>
        <w:rPr>
          <w:sz w:val="28"/>
          <w:b/>
        </w:rPr>
        <w:t>周至县哑柏镇人民政府</w:t>
      </w:r>
    </w:p>
    <w:p>
      <w:pPr>
        <w:pStyle w:val="null3"/>
        <w:jc w:val="center"/>
        <w:outlineLvl w:val="2"/>
      </w:pPr>
      <w:r>
        <w:rPr>
          <w:sz w:val="28"/>
          <w:b/>
        </w:rPr>
        <w:t>陕西启航项目管理咨询有限公司</w:t>
      </w:r>
      <w:r>
        <w:rPr>
          <w:sz w:val="28"/>
          <w:b/>
        </w:rPr>
        <w:t>共同编制</w:t>
      </w:r>
    </w:p>
    <w:p>
      <w:pPr>
        <w:pStyle w:val="null3"/>
        <w:jc w:val="center"/>
        <w:outlineLvl w:val="2"/>
      </w:pPr>
      <w:r>
        <w:rPr>
          <w:sz w:val="28"/>
          <w:b/>
        </w:rPr>
        <w:t>2024年11月14日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陕西启航项目管理咨询有限公司</w:t>
      </w:r>
      <w:r>
        <w:rPr/>
        <w:t>（以下简称“代理机构”）受</w:t>
      </w:r>
      <w:r>
        <w:rPr/>
        <w:t>周至县哑柏镇人民政府</w:t>
      </w:r>
      <w:r>
        <w:rPr/>
        <w:t>委托，拟对</w:t>
      </w:r>
      <w:r>
        <w:rPr/>
        <w:t>哑柏镇沿街小巷人居环境综合改造工程</w:t>
      </w:r>
      <w:r>
        <w:rPr/>
        <w:t>采用竞争性磋商采购方式进行采购，兹邀请供应商参加本项目的竞争性磋商。</w:t>
      </w:r>
    </w:p>
    <w:p>
      <w:pPr>
        <w:pStyle w:val="null3"/>
        <w:outlineLvl w:val="2"/>
      </w:pPr>
      <w:r>
        <w:rPr>
          <w:sz w:val="28"/>
          <w:b/>
        </w:rPr>
        <w:t>一、采购项目编号：</w:t>
      </w:r>
      <w:r>
        <w:rPr>
          <w:sz w:val="28"/>
          <w:b/>
        </w:rPr>
        <w:t>QH2024-CS-069</w:t>
      </w:r>
    </w:p>
    <w:p>
      <w:pPr>
        <w:pStyle w:val="null3"/>
        <w:outlineLvl w:val="2"/>
      </w:pPr>
      <w:r>
        <w:rPr>
          <w:sz w:val="28"/>
          <w:b/>
        </w:rPr>
        <w:t>二、采购项目名称：</w:t>
      </w:r>
      <w:r>
        <w:rPr>
          <w:sz w:val="28"/>
          <w:b/>
        </w:rPr>
        <w:t>哑柏镇沿街小巷人居环境综合改造工程</w:t>
      </w:r>
    </w:p>
    <w:p>
      <w:pPr>
        <w:pStyle w:val="null3"/>
        <w:outlineLvl w:val="2"/>
      </w:pPr>
      <w:r>
        <w:rPr>
          <w:sz w:val="28"/>
          <w:b/>
        </w:rPr>
        <w:t>三、磋商项目简介</w:t>
      </w:r>
    </w:p>
    <w:p>
      <w:pPr>
        <w:pStyle w:val="null3"/>
        <w:ind w:firstLine="480"/>
      </w:pPr>
      <w:r>
        <w:rPr/>
        <w:t>哑柏镇沿街小巷人居环境综合改造工程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采购包1（哑柏镇沿街小巷人居环境综合改造工程）：属于专门面向中小企业采购。</w:t>
      </w:r>
    </w:p>
    <w:p>
      <w:pPr>
        <w:pStyle w:val="null3"/>
        <w:ind w:firstLine="480"/>
      </w:pPr>
      <w:r>
        <w:rPr/>
        <w:t>（三）本项目的特定资格要求：</w:t>
      </w:r>
    </w:p>
    <w:p>
      <w:pPr>
        <w:pStyle w:val="null3"/>
      </w:pPr>
      <w:r>
        <w:rPr/>
        <w:t>采购包1：</w:t>
      </w:r>
    </w:p>
    <w:p>
      <w:pPr>
        <w:pStyle w:val="null3"/>
      </w:pPr>
      <w:r>
        <w:rPr/>
        <w:t>1、供应商身份证明：提供合格有效的法人或者其他组织的营业执照等证明文件，自然人的身份证明；</w:t>
      </w:r>
    </w:p>
    <w:p>
      <w:pPr>
        <w:pStyle w:val="null3"/>
      </w:pPr>
      <w:r>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t>3、财务审计报告：提供2023年度的财务审计报告（至少包括资产负债表和利润表，成立时间至提交磋商响应文件截止时间不足一年的可提供成立后任意时段的资产负债表），或开标时间前六个月内银行出具的资信证明；</w:t>
      </w:r>
    </w:p>
    <w:p>
      <w:pPr>
        <w:pStyle w:val="null3"/>
      </w:pPr>
      <w:r>
        <w:rPr/>
        <w:t>4、税收缴纳证明：提供磋商截止日前近一年内至少一个月的纳税证明或完税证明，依法免税的单位应提供相关证明材料；</w:t>
      </w:r>
    </w:p>
    <w:p>
      <w:pPr>
        <w:pStyle w:val="null3"/>
      </w:pPr>
      <w:r>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t>6、信用证明：供应商通过“信用中国”网站(www.creditchina.gov.cn)、中国政府采购网(www.ccgp.gov.cn) 等查询相关主体信用记录;</w:t>
      </w:r>
    </w:p>
    <w:p>
      <w:pPr>
        <w:pStyle w:val="null3"/>
      </w:pPr>
      <w:r>
        <w:rPr/>
        <w:t>7、资质证明：供应商具有建设行政主管部门颁发的市政公用工程施工总承包三级及以上(含三级)资质，且具备有效的安全生产许可证；</w:t>
      </w:r>
    </w:p>
    <w:p>
      <w:pPr>
        <w:pStyle w:val="null3"/>
      </w:pPr>
      <w:r>
        <w:rPr/>
        <w:t>8、拟派项目经理资质和专业要求：拟派项目经理须具有市政公用工程专业二级及以上注册建造师资质并具有安全生产考核合格证，在本单位注册且无在建工程（提供无在建承诺书）；</w:t>
      </w:r>
    </w:p>
    <w:p>
      <w:pPr>
        <w:pStyle w:val="null3"/>
      </w:pPr>
      <w:r>
        <w:rPr/>
        <w:t>9、说明及承诺书：提供具有履行本合同所必需的设备和专业技术能力的说明及承诺书；</w:t>
      </w:r>
    </w:p>
    <w:p>
      <w:pPr>
        <w:pStyle w:val="null3"/>
      </w:pPr>
      <w:r>
        <w:rPr/>
        <w:t>10、书面声明：参加政府采购活动前3年内，在经营活动中没有重大违法记录的书面声明；</w:t>
      </w:r>
    </w:p>
    <w:p>
      <w:pPr>
        <w:pStyle w:val="null3"/>
      </w:pPr>
      <w:r>
        <w:rPr/>
        <w:t>11、中小企业声明函：需提供中小企业声明函；</w:t>
      </w:r>
    </w:p>
    <w:p>
      <w:pPr>
        <w:pStyle w:val="null3"/>
      </w:pPr>
      <w:r>
        <w:rPr/>
        <w:t>12、不接受联合体磋商：本项目不接受联合体磋商。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周至县哑柏镇人民政府</w:t>
      </w:r>
    </w:p>
    <w:p>
      <w:pPr>
        <w:pStyle w:val="null3"/>
      </w:pPr>
      <w:r>
        <w:rPr/>
        <w:t xml:space="preserve"> 地址： </w:t>
      </w:r>
      <w:r>
        <w:rPr/>
        <w:t>周至县哑柏镇广场一号</w:t>
      </w:r>
    </w:p>
    <w:p>
      <w:pPr>
        <w:pStyle w:val="null3"/>
      </w:pPr>
      <w:r>
        <w:rPr/>
        <w:t xml:space="preserve"> 邮编： </w:t>
      </w:r>
      <w:r>
        <w:rPr/>
        <w:t>710406</w:t>
      </w:r>
    </w:p>
    <w:p>
      <w:pPr>
        <w:pStyle w:val="null3"/>
      </w:pPr>
      <w:r>
        <w:rPr/>
        <w:t xml:space="preserve"> 联系人： </w:t>
      </w:r>
      <w:r>
        <w:rPr/>
        <w:t>周至县哑柏镇人民政府经办</w:t>
      </w:r>
    </w:p>
    <w:p>
      <w:pPr>
        <w:pStyle w:val="null3"/>
      </w:pPr>
      <w:r>
        <w:rPr/>
        <w:t xml:space="preserve"> 联系电话： </w:t>
      </w:r>
      <w:r>
        <w:rPr/>
        <w:t>13720431123</w:t>
      </w:r>
    </w:p>
    <w:p>
      <w:pPr>
        <w:pStyle w:val="null3"/>
        <w:outlineLvl w:val="3"/>
      </w:pPr>
      <w:r>
        <w:rPr>
          <w:sz w:val="24"/>
          <w:b/>
        </w:rPr>
        <w:t>代理机构：</w:t>
      </w:r>
      <w:r>
        <w:rPr>
          <w:sz w:val="24"/>
          <w:b/>
        </w:rPr>
        <w:t>陕西启航项目管理咨询有限公司</w:t>
      </w:r>
    </w:p>
    <w:p>
      <w:pPr>
        <w:pStyle w:val="null3"/>
      </w:pPr>
      <w:r>
        <w:rPr/>
        <w:t xml:space="preserve"> 地址： </w:t>
      </w:r>
      <w:r>
        <w:rPr/>
        <w:t xml:space="preserve"> 陕西省西安市雁塔区高新路25号瑞欣大厦6楼B户</w:t>
      </w:r>
    </w:p>
    <w:p>
      <w:pPr>
        <w:pStyle w:val="null3"/>
      </w:pPr>
      <w:r>
        <w:rPr/>
        <w:t xml:space="preserve"> 邮编： </w:t>
      </w:r>
      <w:r>
        <w:rPr/>
        <w:t>710000</w:t>
      </w:r>
    </w:p>
    <w:p>
      <w:pPr>
        <w:pStyle w:val="null3"/>
      </w:pPr>
      <w:r>
        <w:rPr/>
        <w:t xml:space="preserve"> 联系人： </w:t>
      </w:r>
      <w:r>
        <w:rPr/>
        <w:t xml:space="preserve"> 高俊峰</w:t>
      </w:r>
    </w:p>
    <w:p>
      <w:pPr>
        <w:pStyle w:val="null3"/>
      </w:pPr>
      <w:r>
        <w:rPr/>
        <w:t xml:space="preserve"> 联系电话： </w:t>
      </w:r>
      <w:r>
        <w:rPr/>
        <w:t xml:space="preserve"> 029-89182979</w:t>
      </w:r>
    </w:p>
    <w:p>
      <w:pPr>
        <w:pStyle w:val="null3"/>
        <w:outlineLvl w:val="3"/>
      </w:pPr>
      <w:r>
        <w:rPr>
          <w:sz w:val="24"/>
          <w:b/>
        </w:rPr>
        <w:t>采购监督机构：</w:t>
      </w:r>
      <w:r>
        <w:rPr>
          <w:sz w:val="24"/>
          <w:b/>
        </w:rPr>
        <w:t>周至县政府采购管理股</w:t>
      </w:r>
    </w:p>
    <w:p>
      <w:pPr>
        <w:pStyle w:val="null3"/>
        <w:ind w:firstLine="480"/>
      </w:pPr>
      <w:r>
        <w:rPr/>
        <w:t>联系人：</w:t>
      </w:r>
      <w:r>
        <w:rPr/>
        <w:t>张旭霞</w:t>
      </w:r>
    </w:p>
    <w:p>
      <w:pPr>
        <w:pStyle w:val="null3"/>
        <w:ind w:firstLine="480"/>
      </w:pPr>
      <w:r>
        <w:rPr/>
        <w:t>联系电话：</w:t>
      </w:r>
      <w:r>
        <w:rPr/>
        <w:t>87113948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采购包1：2,212,919.96元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周至县哑柏镇人民政府</w:t>
      </w:r>
      <w:r>
        <w:rPr/>
        <w:t>和</w:t>
      </w:r>
      <w:r>
        <w:rPr/>
        <w:t>陕西启航项目管理咨询有限公司</w:t>
      </w:r>
      <w:r>
        <w:rPr/>
        <w:t>享有。对磋商文件中供应商参加本次政府采购活动应当具备的条件，磋商项目技术、服务、商务及其他要求，评审细则及标准由</w:t>
      </w:r>
      <w:r>
        <w:rPr/>
        <w:t>周至县哑柏镇人民政府</w:t>
      </w:r>
      <w:r>
        <w:rPr/>
        <w:t>负责解释。除上述磋商文件内容，其他内容由</w:t>
      </w:r>
      <w:r>
        <w:rPr/>
        <w:t>陕西启航项目管理咨询有限公司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周至县哑柏镇人民政府</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陕西启航项目管理咨询有限公司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陕西启航项目管理咨询有限公司</w:t>
      </w:r>
      <w:r>
        <w:rPr/>
        <w:t xml:space="preserve"> 负责答复；供应商对采购过程的询问、质疑由</w:t>
      </w:r>
      <w:r>
        <w:rPr/>
        <w:t>陕西启航项目管理咨询有限公司</w:t>
      </w:r>
      <w:r>
        <w:rPr/>
        <w:t xml:space="preserve"> 负责答复；供应商对采购结果的询问、质疑由 </w:t>
      </w:r>
      <w:r>
        <w:rPr/>
        <w:t>陕西启航项目管理咨询有限公司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联系人：高俊峰</w:t>
      </w:r>
    </w:p>
    <w:p>
      <w:pPr>
        <w:pStyle w:val="null3"/>
      </w:pPr>
      <w:r>
        <w:rPr/>
        <w:t>联系电话：029-89182979</w:t>
      </w:r>
    </w:p>
    <w:p>
      <w:pPr>
        <w:pStyle w:val="null3"/>
      </w:pPr>
      <w:r>
        <w:rPr/>
        <w:t>地址：陕西省西安市雁塔区高新路25号瑞欣大厦6楼B户</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2,212,919.96</w:t>
      </w:r>
    </w:p>
    <w:p>
      <w:pPr>
        <w:pStyle w:val="null3"/>
      </w:pPr>
      <w:r>
        <w:rPr/>
        <w:t>采购包最高限价（元）: 2,212,919.96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哑柏镇沿街小巷人居环境综合改造工程</w:t>
            </w:r>
          </w:p>
        </w:tc>
        <w:tc>
          <w:tcPr>
            <w:tcW w:type="dxa" w:w="1384"/>
          </w:tcPr>
          <w:p>
            <w:pPr>
              <w:pStyle w:val="null3"/>
              <w:jc w:val="right"/>
            </w:pPr>
            <w:r>
              <w:rPr/>
              <w:t>1.00</w:t>
            </w:r>
          </w:p>
        </w:tc>
        <w:tc>
          <w:tcPr>
            <w:tcW w:type="dxa" w:w="1384"/>
          </w:tcPr>
          <w:p>
            <w:pPr>
              <w:pStyle w:val="null3"/>
              <w:jc w:val="right"/>
            </w:pPr>
            <w:r>
              <w:rPr/>
              <w:t>2,212,919.96</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标的名称：哑柏镇沿街小巷人居环境综合改造工程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详见工程量清单</w:t>
            </w:r>
          </w:p>
        </w:tc>
      </w:tr>
      <w:tr>
        <w:tc>
          <w:tcPr>
            <w:tcW w:type="dxa" w:w="2769"/>
          </w:tcPr>
          <w:p/>
        </w:tc>
        <w:tc>
          <w:tcPr>
            <w:tcW w:type="dxa" w:w="2769"/>
          </w:tcPr>
          <w:p>
            <w:pPr>
              <w:pStyle w:val="null3"/>
            </w:pPr>
            <w:r>
              <w:rPr/>
              <w:t>2</w:t>
            </w:r>
          </w:p>
        </w:tc>
        <w:tc>
          <w:tcPr>
            <w:tcW w:type="dxa" w:w="2769"/>
          </w:tcPr>
          <w:p>
            <w:pPr>
              <w:pStyle w:val="null3"/>
            </w:pPr>
            <w:r>
              <w:rPr/>
              <w:t>工期：自合同签订后60日历天</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18"/>
              </w:rPr>
              <w:t>其他需说明的事项</w:t>
            </w:r>
          </w:p>
          <w:p>
            <w:pPr>
              <w:pStyle w:val="null3"/>
            </w:pPr>
            <w:r>
              <w:rPr>
                <w:rFonts w:ascii="宋体" w:hAnsi="宋体" w:cs="宋体" w:eastAsia="宋体"/>
                <w:sz w:val="18"/>
              </w:rPr>
              <w:t>1、本工程采用招标控制价电子版本：广联达云计价平台GCCP6.0(6.4100.23.120版)</w:t>
            </w:r>
          </w:p>
          <w:p>
            <w:pPr>
              <w:pStyle w:val="null3"/>
              <w:jc w:val="both"/>
            </w:pPr>
            <w:r>
              <w:rPr>
                <w:rFonts w:ascii="宋体" w:hAnsi="宋体" w:cs="宋体" w:eastAsia="宋体"/>
                <w:sz w:val="18"/>
              </w:rPr>
              <w:t>2、暂列金：无</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缺陷责任期：12个月</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提供2023年度的财务审计报告（至少包括资产负债表和利润表，成立时间至提交投标文件截止时间不足一年的可提供成立后任意时段的资产负债表）或开标时间前六个月内银行出具的资信证明；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供应商身份证明</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财务审计报告</w:t>
            </w:r>
          </w:p>
        </w:tc>
        <w:tc>
          <w:tcPr>
            <w:tcW w:type="dxa" w:w="3322"/>
          </w:tcPr>
          <w:p>
            <w:pPr>
              <w:pStyle w:val="null3"/>
            </w:pPr>
            <w:r>
              <w:rPr/>
              <w:t>提供2023年度的财务审计报告（至少包括资产负债表和利润表，成立时间至提交磋商响应文件截止时间不足一年的可提供成立后任意时段的资产负债表），或开标时间前六个月内银行出具的资信证明；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提供磋商截止日前近一年内至少一个月的纳税证明或完税证明，依法免税的单位应提供相关证明材料；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信用证明</w:t>
            </w:r>
          </w:p>
        </w:tc>
        <w:tc>
          <w:tcPr>
            <w:tcW w:type="dxa" w:w="3322"/>
          </w:tcPr>
          <w:p>
            <w:pPr>
              <w:pStyle w:val="null3"/>
            </w:pPr>
            <w:r>
              <w:rPr/>
              <w:t>供应商通过“信用中国”网站(www.creditchina.gov.cn)、中国政府采购网(www.ccgp.gov.cn) 等查询相关主体信用记录;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资质证明</w:t>
            </w:r>
          </w:p>
        </w:tc>
        <w:tc>
          <w:tcPr>
            <w:tcW w:type="dxa" w:w="3322"/>
          </w:tcPr>
          <w:p>
            <w:pPr>
              <w:pStyle w:val="null3"/>
            </w:pPr>
            <w:r>
              <w:rPr/>
              <w:t>供应商具有建设行政主管部门颁发的市政公用工程施工总承包三级及以上(含三级)资质，且具备有效的安全生产许可证；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拟派项目经理资质和专业要求</w:t>
            </w:r>
          </w:p>
        </w:tc>
        <w:tc>
          <w:tcPr>
            <w:tcW w:type="dxa" w:w="3322"/>
          </w:tcPr>
          <w:p>
            <w:pPr>
              <w:pStyle w:val="null3"/>
            </w:pPr>
            <w:r>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说明及承诺书</w:t>
            </w:r>
          </w:p>
        </w:tc>
        <w:tc>
          <w:tcPr>
            <w:tcW w:type="dxa" w:w="3322"/>
          </w:tcPr>
          <w:p>
            <w:pPr>
              <w:pStyle w:val="null3"/>
            </w:pPr>
            <w:r>
              <w:rPr/>
              <w:t>提供具有履行本合同所必需的设备和专业技术能力的说明及承诺书；</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需提供中小企业声明函；</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不接受联合体磋商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中小企业声明函 技术服务合同条款及其他商务要求应答表 供应商应提交的相关资格证明材料 强制优先采购产品承诺函 磋商方案说明书 响应文件封面 项目管理机构组成表 残疾人福利性单位声明函 报价函 标的清单 供应商类似项目业绩一览表 响应函 监狱企业的证明文件</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已标价工程量清单 中小企业声明函 技术服务合同条款及其他商务要求应答表 供应商应提交的相关资格证明材料 强制优先采购产品承诺函 磋商方案说明书 响应文件封面 项目管理机构组成表 残疾人福利性单位声明函 报价函 标的清单 供应商类似项目业绩一览表 响应函 监狱企业的证明文件</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法定代表人或被授权人的签字齐全并加盖公章</w:t>
            </w:r>
          </w:p>
        </w:tc>
        <w:tc>
          <w:tcPr>
            <w:tcW w:type="dxa" w:w="1661"/>
          </w:tcPr>
          <w:p>
            <w:pPr>
              <w:pStyle w:val="null3"/>
            </w:pPr>
            <w:r>
              <w:rPr/>
              <w:t>已标价工程量清单 中小企业声明函 技术服务合同条款及其他商务要求应答表 供应商应提交的相关资格证明材料 强制优先采购产品承诺函 磋商方案说明书 响应文件封面 项目管理机构组成表 残疾人福利性单位声明函 报价函 标的清单 供应商类似项目业绩一览表 响应函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已标价工程量清单 报价函 标的清单 响应函</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已标价工程量清单 报价函 技术服务合同条款及其他商务要求应答表 标的清单 响应函</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响应文件封面 已标价工程量清单 报价函 技术服务合同条款及其他商务要求应答表 标的清单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已标价工程量清单 报价函 技术服务合同条款及其他商务要求应答表 标的清单 响应函</w:t>
            </w:r>
          </w:p>
        </w:tc>
      </w:tr>
      <w:tr>
        <w:tc>
          <w:tcPr>
            <w:tcW w:type="dxa" w:w="831"/>
          </w:tcPr>
          <w:p>
            <w:pPr>
              <w:pStyle w:val="null3"/>
            </w:pPr>
            <w:r>
              <w:rPr/>
              <w:t>8</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已标价工程量清单 中小企业声明函 技术服务合同条款及其他商务要求应答表 供应商应提交的相关资格证明材料 强制优先采购产品承诺函 磋商方案说明书 响应文件封面 项目管理机构组成表 残疾人福利性单位声明函 报价函 标的清单 供应商类似项目业绩一览表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项目组织机构</w:t>
            </w:r>
          </w:p>
        </w:tc>
        <w:tc>
          <w:tcPr>
            <w:tcW w:type="dxa" w:w="2492"/>
          </w:tcPr>
          <w:p>
            <w:pPr>
              <w:pStyle w:val="null3"/>
            </w:pPr>
            <w:r>
              <w:rPr/>
              <w:t>1、供应商针对本项目配备项目组织机构，包括但不限于①组织机构人员配置明细②专业种类及岗位配置③人员资格证书。组织机构人员配置详细完整、配备充足、专业结构合理、分工责任明确，组织机构健全且具体实施方案详细可行，符合项目实际要求。每项满分3分，缺项不得分，每项内容存在缺陷，扣0.5-1.5分。（缺陷是指内容不完整或不合理、虽有内容但不完善、内容表述前后不一致、套用其他项目方案或与项目需求不匹配及其他不利于项目实施的任意一种情形）。 2、项目经理为中级及以上职称的得1分，其余不得分；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项目管理机构组成表</w:t>
            </w:r>
          </w:p>
          <w:p>
            <w:pPr>
              <w:pStyle w:val="null3"/>
            </w:pPr>
            <w:r>
              <w:rPr/>
              <w:t>磋商方案说明书</w:t>
            </w:r>
          </w:p>
        </w:tc>
      </w:tr>
      <w:tr>
        <w:tc>
          <w:tcPr>
            <w:tcW w:type="dxa" w:w="831"/>
            <w:vMerge/>
          </w:tcPr>
          <w:p/>
        </w:tc>
        <w:tc>
          <w:tcPr>
            <w:tcW w:type="dxa" w:w="1661"/>
          </w:tcPr>
          <w:p>
            <w:pPr>
              <w:pStyle w:val="null3"/>
            </w:pPr>
            <w:r>
              <w:rPr/>
              <w:t>施工方案及技术措施</w:t>
            </w:r>
          </w:p>
        </w:tc>
        <w:tc>
          <w:tcPr>
            <w:tcW w:type="dxa" w:w="2492"/>
          </w:tcPr>
          <w:p>
            <w:pPr>
              <w:pStyle w:val="null3"/>
            </w:pPr>
            <w:r>
              <w:rPr/>
              <w:t>施工方案及技术措施内容完整、方案科学合理，可完全满足施工要求得8-10分；方案及技术措施内容基本完整、可行，能够基本满足施工要求，得4-7分；方案及技术措施内容描述不全，简单空泛，部分满足施工要求，得1-3分，未提供的或不满足项目需求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技术组织措施内容完整、科学合理，完全满足施工要求，得5-7分；技术组织措施内容基本完整、可行，能够基本满足施工要求，得3-4.9分；技术组织措施内容描述不全，简单空泛，部分满足施工要求，得1-2.9分。未提供的或不满足项目需求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组织措施内容专门针对本项目编制，内容完整、科学合理，符合项目实际情况及实施要求，得5-7分；组织措施内容基本完整、可行，能够基本满足施工要求，得3-4.9分；技术组织措施内容描述不全，简单空泛，部分满足施工要求，得1-2.9分。未提供的或不满足项目需求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内容专门针对本项目编制，内容完整、科学合理，符合项目实际情况及实施要求得5-7分；措施内容基本完整、可行，能够基本满足施工要求，得3-4.9分；技术组织措施内容描述不全，简单空泛，部分满足施工要求，得1-2.9分。未提供的或不满足项目需求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确保文明施工的技术措施及环境保护措施</w:t>
            </w:r>
          </w:p>
        </w:tc>
        <w:tc>
          <w:tcPr>
            <w:tcW w:type="dxa" w:w="2492"/>
          </w:tcPr>
          <w:p>
            <w:pPr>
              <w:pStyle w:val="null3"/>
            </w:pPr>
            <w:r>
              <w:rPr/>
              <w:t>组织措施内容完整、科学合理，可完全满足施工要求，得4-5分；组织措施内容基本完整、科学合理，可基本完全满足施工要求，得2-3.9分；技术组织措施内容描述不全，简单空泛，部分满足施工要求，得1-1.9分。未提供的或不满足项目需求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劳动力计划安排</w:t>
            </w:r>
          </w:p>
        </w:tc>
        <w:tc>
          <w:tcPr>
            <w:tcW w:type="dxa" w:w="2492"/>
          </w:tcPr>
          <w:p>
            <w:pPr>
              <w:pStyle w:val="null3"/>
            </w:pPr>
            <w:r>
              <w:rPr/>
              <w:t>计划安排科学全面、措施详细具体、人员安排充足，完全满足施工要求，得4-5分；计划安排基本科学、措施基本具体、人员安排基本充足，基本满足施工要求，得2-3.9分；计划安排不合理、人员安排不充足，部分满足得1-1.9分。未提供的或不满足项目需求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供应商新技术、新产品、新工艺、新材料应用，按其先进性与可行性，根据响应程度计0-3分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保修承诺</w:t>
            </w:r>
          </w:p>
        </w:tc>
        <w:tc>
          <w:tcPr>
            <w:tcW w:type="dxa" w:w="2492"/>
          </w:tcPr>
          <w:p>
            <w:pPr>
              <w:pStyle w:val="null3"/>
            </w:pPr>
            <w:r>
              <w:rPr/>
              <w:t>1、根据本项目实际需求，有详细的保修服务措施及承诺，保修服务内容全面、可行、得2-3分；内容基本合理、可行得1-1.9分；服务承诺内容一般、简单粗略，可行性差得0-0.9分；未提供不得分。 2、供应商承诺的农民工工资支付承诺及保障措施，根据响应情况计0-3分。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供应商提供近自2021年至今的类似业绩（业绩以合同为准，时间以合同签定日期为准），每个业绩2分，最高记10分。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1.经评审合格的投标文件，其投标最终报价为有效投标报价。对符合政策性扣减的有效投标报价进行政策性扣减，并依据扣减后的价格（评审价格）进行价格评审。 2.有效最低报价为基准价得30分。 3.按（有效最低报价/有效磋商报价）×30的公式计算其得分。 4.磋商报价不完整的，不进入评标基准价的计算，本项得0分。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响应函</w:t>
            </w:r>
          </w:p>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详见附件：供应商应提交的相关资格证明材料</w:t>
      </w:r>
    </w:p>
    <w:p>
      <w:pPr>
        <w:pStyle w:val="null3"/>
        <w:ind w:firstLine="960"/>
      </w:pPr>
      <w:r>
        <w:rPr/>
        <w:t>详见附件：技术服务合同条款及其他商务要求应答表</w:t>
      </w:r>
    </w:p>
    <w:p>
      <w:pPr>
        <w:pStyle w:val="null3"/>
        <w:ind w:firstLine="960"/>
      </w:pPr>
      <w:r>
        <w:rPr/>
        <w:t>详见附件：磋商方案说明书</w:t>
      </w:r>
    </w:p>
    <w:p>
      <w:pPr>
        <w:pStyle w:val="null3"/>
        <w:ind w:firstLine="960"/>
      </w:pPr>
      <w:r>
        <w:rPr/>
        <w:t>详见附件：项目管理机构组成表</w:t>
      </w:r>
    </w:p>
    <w:p>
      <w:pPr>
        <w:pStyle w:val="null3"/>
        <w:ind w:firstLine="960"/>
      </w:pPr>
      <w:r>
        <w:rPr/>
        <w:t>详见附件：供应商类似项目业绩一览表</w:t>
      </w:r>
    </w:p>
    <w:p>
      <w:pPr>
        <w:pStyle w:val="null3"/>
        <w:ind w:firstLine="960"/>
      </w:pPr>
      <w:r>
        <w:rPr/>
        <w:t>详见附件：中小企业声明函</w:t>
      </w:r>
    </w:p>
    <w:p>
      <w:pPr>
        <w:pStyle w:val="null3"/>
        <w:ind w:firstLine="960"/>
      </w:pPr>
      <w:r>
        <w:rPr/>
        <w:t>详见附件：强制优先采购产品承诺函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详见附件：工程合同.docx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