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版本号：241227002</w:t>
      </w:r>
      <w:r>
        <w:br/>
      </w:r>
      <w:r>
        <w:br/>
      </w:r>
      <w:r>
        <w:br/>
      </w:r>
      <w:r>
        <w:br/>
      </w:r>
      <w:r>
        <w:br/>
      </w:r>
    </w:p>
    <w:p>
      <w:pPr>
        <w:pStyle w:val="null3"/>
        <w:jc w:val="center"/>
        <w:outlineLvl w:val="0"/>
      </w:pPr>
      <w:r>
        <w:rPr>
          <w:sz w:val="48"/>
          <w:b/>
        </w:rPr>
        <w:t>磋 商 文 件</w:t>
      </w:r>
      <w:r>
        <w:br/>
      </w:r>
      <w:r>
        <w:br/>
      </w:r>
      <w:r>
        <w:br/>
      </w:r>
    </w:p>
    <w:p>
      <w:pPr>
        <w:pStyle w:val="null3"/>
        <w:jc w:val="center"/>
        <w:outlineLvl w:val="1"/>
      </w:pPr>
      <w:r>
        <w:rPr>
          <w:sz w:val="36"/>
          <w:b/>
        </w:rPr>
        <w:t>（工程类）</w:t>
      </w:r>
      <w:r>
        <w:br/>
      </w:r>
      <w:r>
        <w:br/>
      </w:r>
      <w:r>
        <w:br/>
      </w:r>
      <w:r>
        <w:br/>
      </w:r>
      <w:r>
        <w:br/>
      </w:r>
      <w:r>
        <w:br/>
      </w:r>
      <w:r>
        <w:br/>
      </w:r>
      <w:r>
        <w:br/>
      </w:r>
      <w:r>
        <w:br/>
      </w:r>
      <w:r>
        <w:br/>
      </w:r>
      <w:r>
        <w:br/>
      </w:r>
    </w:p>
    <w:p>
      <w:pPr>
        <w:pStyle w:val="null3"/>
        <w:jc w:val="center"/>
        <w:outlineLvl w:val="2"/>
      </w:pPr>
      <w:r>
        <w:rPr>
          <w:sz w:val="28"/>
          <w:b/>
        </w:rPr>
        <w:t>采购项目名称：</w:t>
      </w:r>
      <w:r>
        <w:rPr>
          <w:sz w:val="28"/>
          <w:b/>
        </w:rPr>
        <w:t>神灵寺村宜居宜业和美乡村建设项目</w:t>
      </w:r>
    </w:p>
    <w:p>
      <w:pPr>
        <w:pStyle w:val="null3"/>
        <w:jc w:val="center"/>
        <w:outlineLvl w:val="2"/>
      </w:pPr>
      <w:r>
        <w:rPr>
          <w:sz w:val="28"/>
          <w:b/>
        </w:rPr>
        <w:t>采购项目编号：</w:t>
      </w:r>
      <w:r>
        <w:rPr>
          <w:sz w:val="28"/>
          <w:b/>
        </w:rPr>
        <w:t>HYJSZC2024047</w:t>
      </w:r>
      <w:r>
        <w:br/>
      </w:r>
      <w:r>
        <w:br/>
      </w:r>
      <w:r>
        <w:br/>
      </w:r>
    </w:p>
    <w:p>
      <w:pPr>
        <w:pStyle w:val="null3"/>
        <w:jc w:val="center"/>
        <w:outlineLvl w:val="2"/>
      </w:pPr>
      <w:r>
        <w:rPr>
          <w:sz w:val="28"/>
          <w:b/>
        </w:rPr>
        <w:t>周至县尚村镇人民政府（本级）</w:t>
      </w:r>
    </w:p>
    <w:p>
      <w:pPr>
        <w:pStyle w:val="null3"/>
        <w:jc w:val="center"/>
        <w:outlineLvl w:val="2"/>
      </w:pPr>
      <w:r>
        <w:rPr>
          <w:sz w:val="28"/>
          <w:b/>
        </w:rPr>
        <w:t>陕西华远建设项目管理有限公司</w:t>
      </w:r>
      <w:r>
        <w:rPr>
          <w:sz w:val="28"/>
          <w:b/>
        </w:rPr>
        <w:t>共同编制</w:t>
      </w:r>
    </w:p>
    <w:p>
      <w:pPr>
        <w:pStyle w:val="null3"/>
        <w:jc w:val="center"/>
        <w:outlineLvl w:val="2"/>
      </w:pPr>
      <w:r>
        <w:rPr>
          <w:sz w:val="28"/>
          <w:b/>
        </w:rPr>
        <w:t>2024年12月18日</w:t>
      </w:r>
    </w:p>
    <w:p>
      <w:pPr>
        <w:pStyle w:val="null3"/>
      </w:pPr>
      <w:r>
        <w:rPr/>
        <w:t xml:space="preserve"> </w:t>
        <w:br/>
        <w:br w:type="page"/>
      </w:r>
    </w:p>
    <w:p>
      <w:pPr>
        <w:pStyle w:val="null3"/>
        <w:jc w:val="center"/>
        <w:outlineLvl w:val="1"/>
      </w:pPr>
      <w:r>
        <w:rPr>
          <w:sz w:val="36"/>
          <w:b/>
        </w:rPr>
        <w:t>第一章 竞争性磋商邀请</w:t>
      </w:r>
    </w:p>
    <w:p>
      <w:pPr>
        <w:pStyle w:val="null3"/>
        <w:ind w:firstLine="480"/>
      </w:pPr>
      <w:r>
        <w:rPr/>
        <w:t>陕西华远建设项目管理有限公司</w:t>
      </w:r>
      <w:r>
        <w:rPr/>
        <w:t>（以下简称“代理机构”）受</w:t>
      </w:r>
      <w:r>
        <w:rPr/>
        <w:t>周至县尚村镇人民政府（本级）</w:t>
      </w:r>
      <w:r>
        <w:rPr/>
        <w:t>委托，拟对</w:t>
      </w:r>
      <w:r>
        <w:rPr/>
        <w:t>神灵寺村宜居宜业和美乡村建设项目</w:t>
      </w:r>
      <w:r>
        <w:rPr/>
        <w:t>采用竞争性磋商采购方式进行采购，兹邀请供应商参加本项目的竞争性磋商。</w:t>
      </w:r>
    </w:p>
    <w:p>
      <w:pPr>
        <w:pStyle w:val="null3"/>
        <w:outlineLvl w:val="2"/>
      </w:pPr>
      <w:r>
        <w:rPr>
          <w:sz w:val="28"/>
          <w:b/>
        </w:rPr>
        <w:t>一、采购项目编号：</w:t>
      </w:r>
      <w:r>
        <w:rPr>
          <w:sz w:val="28"/>
          <w:b/>
        </w:rPr>
        <w:t>HYJSZC2024047</w:t>
      </w:r>
    </w:p>
    <w:p>
      <w:pPr>
        <w:pStyle w:val="null3"/>
        <w:outlineLvl w:val="2"/>
      </w:pPr>
      <w:r>
        <w:rPr>
          <w:sz w:val="28"/>
          <w:b/>
        </w:rPr>
        <w:t>二、采购项目名称：</w:t>
      </w:r>
      <w:r>
        <w:rPr>
          <w:sz w:val="28"/>
          <w:b/>
        </w:rPr>
        <w:t>神灵寺村宜居宜业和美乡村建设项目</w:t>
      </w:r>
    </w:p>
    <w:p>
      <w:pPr>
        <w:pStyle w:val="null3"/>
        <w:outlineLvl w:val="2"/>
      </w:pPr>
      <w:r>
        <w:rPr>
          <w:sz w:val="28"/>
          <w:b/>
        </w:rPr>
        <w:t>三、磋商项目简介</w:t>
      </w:r>
    </w:p>
    <w:p>
      <w:pPr>
        <w:pStyle w:val="null3"/>
        <w:ind w:firstLine="480"/>
      </w:pPr>
      <w:r>
        <w:rPr/>
        <w:t>神灵寺村宜居宜业和美乡村建设项目主街面原有建筑物修缮；村庄道路两侧提升改造；建筑立面整治；街道引导亮化；美丽庭院建设；排水沟渠整治；历史文化遗迹提升；电商服务中心；附属配套设施建设；绿化工程等。</w:t>
      </w:r>
    </w:p>
    <w:p>
      <w:pPr>
        <w:pStyle w:val="null3"/>
        <w:outlineLvl w:val="2"/>
      </w:pPr>
      <w:r>
        <w:rPr>
          <w:sz w:val="28"/>
          <w:b/>
        </w:rPr>
        <w:t>四、邀请供应商</w:t>
      </w:r>
    </w:p>
    <w:p>
      <w:pPr>
        <w:pStyle w:val="null3"/>
      </w:pPr>
      <w:r>
        <w:rPr/>
        <w:t>本次采购采取公告征集邀请磋商的供应商。</w:t>
      </w:r>
    </w:p>
    <w:p>
      <w:pPr>
        <w:pStyle w:val="null3"/>
      </w:pPr>
      <w:r>
        <w:rPr/>
        <w:t xml:space="preserve"> 公告征集：本次竞争性磋商在“陕西省政府采购网（www.ccgp-shaanxi.gov.cn）”上以公告形式发布，兹邀请符合本次采购要求的供应商参加本项目的竞争性磋商。</w:t>
      </w:r>
    </w:p>
    <w:p>
      <w:pPr>
        <w:pStyle w:val="null3"/>
        <w:outlineLvl w:val="2"/>
      </w:pPr>
      <w:r>
        <w:rPr>
          <w:sz w:val="28"/>
          <w:b/>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落实政府采购促进中小企业发展的相关政策：</w:t>
      </w:r>
    </w:p>
    <w:p>
      <w:pPr>
        <w:pStyle w:val="null3"/>
      </w:pPr>
      <w:r>
        <w:rPr/>
        <w:t>采购包1（神灵寺村宜居宜业和美乡村建设项目）：属于专门面向中小企业采购。</w:t>
      </w:r>
    </w:p>
    <w:p>
      <w:pPr>
        <w:pStyle w:val="null3"/>
        <w:ind w:firstLine="480"/>
      </w:pPr>
      <w:r>
        <w:rPr/>
        <w:t>（三）本项目的特定资格要求：</w:t>
      </w:r>
    </w:p>
    <w:p>
      <w:pPr>
        <w:pStyle w:val="null3"/>
      </w:pPr>
      <w:r>
        <w:rPr/>
        <w:t>采购包1：</w:t>
      </w:r>
    </w:p>
    <w:p>
      <w:pPr>
        <w:pStyle w:val="null3"/>
      </w:pPr>
      <w:r>
        <w:rPr/>
        <w:t>1、营业执照等证明文件：提供合格有效的法人或者其他组织的营业执照等证明文件，自然人的身份证明；</w:t>
      </w:r>
    </w:p>
    <w:p>
      <w:pPr>
        <w:pStyle w:val="null3"/>
      </w:pPr>
      <w:r>
        <w:rPr/>
        <w:t>2、法定代表人授权书：提供法定代表人授权书（附法定代表人、被授权人身份证复印件）及被授权人身份证复印件（法定代表人直接参加投标，须提供法定代表人身份证明及身份证复印件）；</w:t>
      </w:r>
    </w:p>
    <w:p>
      <w:pPr>
        <w:pStyle w:val="null3"/>
      </w:pPr>
      <w:r>
        <w:rPr/>
        <w:t>3、财务审计报告：具备健全的财务会计制度的证明材料｛注（任选其一）：①可提供2023年度经审计的财务报告复印件（至少包括资产负债表和利润表），②也可提供财政部门认可的政府采购专业担保机构出具的投标担保函③也可提供截至响应文件递交截止日前六个月内银行出具的资信证明（复印件）④供应商注册时间截至投标文件递交截止日不足一年的，也可提供在工商备案主管部门备案的公司章程复印件，⑤表明具有良好的商业信誉和健全的财务会计制度的诚信声明。｝；</w:t>
      </w:r>
    </w:p>
    <w:p>
      <w:pPr>
        <w:pStyle w:val="null3"/>
      </w:pPr>
      <w:r>
        <w:rPr/>
        <w:t>4、纳税证明或完税证明：提供磋商截止日前近一年内至少一个月的纳税证明或完税证明，依法免税的单位应提供相关证明材料；</w:t>
      </w:r>
    </w:p>
    <w:p>
      <w:pPr>
        <w:pStyle w:val="null3"/>
      </w:pPr>
      <w:r>
        <w:rPr/>
        <w:t>5、社会保险参保缴费情况证明：提供磋商截止日前近一年内至少一个月的社会保障资金缴存单据或社保机构开具的社会保险参保缴费情况证明，依法不需要缴纳社会保障资金的单位应提供相关证明材料；</w:t>
      </w:r>
    </w:p>
    <w:p>
      <w:pPr>
        <w:pStyle w:val="null3"/>
      </w:pPr>
      <w:r>
        <w:rPr/>
        <w:t>6、查询相关主体信用记录：供应商通过“信用中国”网站(www.creditchina.gov.cn)、中国政府采购网(www.ccgp.gov.cn) 等查询相关主体信用记录;</w:t>
      </w:r>
    </w:p>
    <w:p>
      <w:pPr>
        <w:pStyle w:val="null3"/>
      </w:pPr>
      <w:r>
        <w:rPr/>
        <w:t>7、企业资质：供应商具有建设行政主管部门颁发的市政公用工程施工总承包三级及以上(含三级)资质，且具备有效的安全生产许可证；</w:t>
      </w:r>
    </w:p>
    <w:p>
      <w:pPr>
        <w:pStyle w:val="null3"/>
      </w:pPr>
      <w:r>
        <w:rPr/>
        <w:t>8、项目经理资质：拟派项目经理须具有市政公用工程专业二级及以上注册建造师资质并具有安全生产考核合格证，在本单位注册且无在建工程（提供无在建承诺书）；</w:t>
      </w:r>
    </w:p>
    <w:p>
      <w:pPr>
        <w:pStyle w:val="null3"/>
      </w:pPr>
      <w:r>
        <w:rPr/>
        <w:t>9、说明及承诺书：提供具有履行本合同所必需的设备和专业技术能力的说明及承诺书；</w:t>
      </w:r>
    </w:p>
    <w:p>
      <w:pPr>
        <w:pStyle w:val="null3"/>
      </w:pPr>
      <w:r>
        <w:rPr/>
        <w:t>10、书面声明：参加政府采购活动前3年内，在经营活动中没有重大违法记录的书面声明；</w:t>
      </w:r>
    </w:p>
    <w:p>
      <w:pPr>
        <w:pStyle w:val="null3"/>
      </w:pPr>
      <w:r>
        <w:rPr/>
        <w:t>11、中小企业声明函：需提供中小企业声明函；</w:t>
      </w:r>
    </w:p>
    <w:p>
      <w:pPr>
        <w:pStyle w:val="null3"/>
      </w:pPr>
      <w:r>
        <w:rPr/>
        <w:t>12、不接受联合体磋商：本项目不接受联合体磋商。</w:t>
      </w:r>
    </w:p>
    <w:p>
      <w:pPr>
        <w:pStyle w:val="null3"/>
        <w:outlineLvl w:val="2"/>
      </w:pPr>
      <w:r>
        <w:rPr>
          <w:sz w:val="28"/>
          <w:b/>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七、竞争性磋商文件获取时间、方式及地址</w:t>
      </w:r>
    </w:p>
    <w:p>
      <w:pPr>
        <w:pStyle w:val="null3"/>
        <w:ind w:firstLine="480"/>
      </w:pPr>
      <w:r>
        <w:rPr/>
        <w:t>（一）磋商文件获取时间：详见采购公告或邀请书</w:t>
      </w:r>
    </w:p>
    <w:p>
      <w:pPr>
        <w:pStyle w:val="null3"/>
        <w:ind w:firstLine="480"/>
      </w:pPr>
      <w:r>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t>注：获取的磋商文件主体格式包括pdf、word两种格式版本，其中以pdf格式为准。</w:t>
      </w:r>
    </w:p>
    <w:p>
      <w:pPr>
        <w:pStyle w:val="null3"/>
        <w:outlineLvl w:val="2"/>
      </w:pPr>
      <w:r>
        <w:rPr>
          <w:sz w:val="28"/>
          <w:b/>
        </w:rPr>
        <w:t>八、提交首次响应文件截止时间及开启时间、地点、方式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sz w:val="28"/>
          <w:b/>
        </w:rPr>
        <w:t>九、磋商方式</w:t>
      </w:r>
    </w:p>
    <w:p>
      <w:pPr>
        <w:pStyle w:val="null3"/>
        <w:ind w:firstLine="480"/>
      </w:pPr>
      <w:r>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sz w:val="28"/>
          <w:b/>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sz w:val="28"/>
          <w:b/>
        </w:rPr>
        <w:t>十一、联系方式</w:t>
      </w:r>
    </w:p>
    <w:p>
      <w:pPr>
        <w:pStyle w:val="null3"/>
        <w:outlineLvl w:val="3"/>
      </w:pPr>
      <w:r>
        <w:rPr>
          <w:sz w:val="24"/>
          <w:b/>
        </w:rPr>
        <w:t xml:space="preserve">采购人： </w:t>
      </w:r>
      <w:r>
        <w:rPr>
          <w:sz w:val="24"/>
          <w:b/>
        </w:rPr>
        <w:t>周至县尚村镇人民政府（本级）</w:t>
      </w:r>
    </w:p>
    <w:p>
      <w:pPr>
        <w:pStyle w:val="null3"/>
      </w:pPr>
      <w:r>
        <w:rPr/>
        <w:t xml:space="preserve"> 地址： </w:t>
      </w:r>
      <w:r>
        <w:rPr/>
        <w:t>西安市周至县尚村镇</w:t>
      </w:r>
    </w:p>
    <w:p>
      <w:pPr>
        <w:pStyle w:val="null3"/>
      </w:pPr>
      <w:r>
        <w:rPr/>
        <w:t xml:space="preserve"> 邮编： </w:t>
      </w:r>
      <w:r>
        <w:rPr/>
        <w:t>710000</w:t>
      </w:r>
    </w:p>
    <w:p>
      <w:pPr>
        <w:pStyle w:val="null3"/>
      </w:pPr>
      <w:r>
        <w:rPr/>
        <w:t xml:space="preserve"> 联系人： </w:t>
      </w:r>
      <w:r>
        <w:rPr/>
        <w:t>周至县尚村镇人民政府经办</w:t>
      </w:r>
    </w:p>
    <w:p>
      <w:pPr>
        <w:pStyle w:val="null3"/>
      </w:pPr>
      <w:r>
        <w:rPr/>
        <w:t xml:space="preserve"> 联系电话： </w:t>
      </w:r>
      <w:r>
        <w:rPr/>
        <w:t>13619210245</w:t>
      </w:r>
    </w:p>
    <w:p>
      <w:pPr>
        <w:pStyle w:val="null3"/>
        <w:outlineLvl w:val="3"/>
      </w:pPr>
      <w:r>
        <w:rPr>
          <w:sz w:val="24"/>
          <w:b/>
        </w:rPr>
        <w:t>代理机构：</w:t>
      </w:r>
      <w:r>
        <w:rPr>
          <w:sz w:val="24"/>
          <w:b/>
        </w:rPr>
        <w:t>陕西华远建设项目管理有限公司</w:t>
      </w:r>
    </w:p>
    <w:p>
      <w:pPr>
        <w:pStyle w:val="null3"/>
      </w:pPr>
      <w:r>
        <w:rPr/>
        <w:t xml:space="preserve"> 地址： </w:t>
      </w:r>
      <w:r>
        <w:rPr/>
        <w:t>陕西省西安市曲江新区雁翔路3269号旺座曲江K座501室</w:t>
      </w:r>
    </w:p>
    <w:p>
      <w:pPr>
        <w:pStyle w:val="null3"/>
      </w:pPr>
      <w:r>
        <w:rPr/>
        <w:t xml:space="preserve"> 邮编： </w:t>
      </w:r>
      <w:r>
        <w:rPr/>
        <w:t>710000</w:t>
      </w:r>
    </w:p>
    <w:p>
      <w:pPr>
        <w:pStyle w:val="null3"/>
      </w:pPr>
      <w:r>
        <w:rPr/>
        <w:t xml:space="preserve"> 联系人： </w:t>
      </w:r>
      <w:r>
        <w:rPr/>
        <w:t>李曌莹</w:t>
      </w:r>
    </w:p>
    <w:p>
      <w:pPr>
        <w:pStyle w:val="null3"/>
      </w:pPr>
      <w:r>
        <w:rPr/>
        <w:t xml:space="preserve"> 联系电话： </w:t>
      </w:r>
      <w:r>
        <w:rPr/>
        <w:t>15339033392</w:t>
      </w:r>
    </w:p>
    <w:p>
      <w:pPr>
        <w:pStyle w:val="null3"/>
        <w:outlineLvl w:val="3"/>
      </w:pPr>
      <w:r>
        <w:rPr>
          <w:sz w:val="24"/>
          <w:b/>
        </w:rPr>
        <w:t>采购监督机构：</w:t>
      </w:r>
      <w:r>
        <w:rPr>
          <w:sz w:val="24"/>
          <w:b/>
        </w:rPr>
        <w:t>周至县政府采购管理股</w:t>
      </w:r>
    </w:p>
    <w:p>
      <w:pPr>
        <w:pStyle w:val="null3"/>
        <w:ind w:firstLine="480"/>
      </w:pPr>
      <w:r>
        <w:rPr/>
        <w:t>联系人：</w:t>
      </w:r>
      <w:r>
        <w:rPr/>
        <w:t>张旭霞</w:t>
      </w:r>
    </w:p>
    <w:p>
      <w:pPr>
        <w:pStyle w:val="null3"/>
        <w:ind w:firstLine="480"/>
      </w:pPr>
      <w:r>
        <w:rPr/>
        <w:t>联系电话：</w:t>
      </w:r>
      <w:r>
        <w:rPr/>
        <w:t>87113948</w:t>
      </w:r>
    </w:p>
    <w:p>
      <w:pPr>
        <w:pStyle w:val="null3"/>
      </w:pPr>
      <w:r>
        <w:rPr/>
        <w:t xml:space="preserve"> </w:t>
        <w:br/>
        <w:br w:type="page"/>
      </w:r>
    </w:p>
    <w:p>
      <w:pPr>
        <w:pStyle w:val="null3"/>
        <w:jc w:val="center"/>
        <w:outlineLvl w:val="1"/>
      </w:pPr>
      <w:r>
        <w:rPr>
          <w:sz w:val="36"/>
          <w:b/>
        </w:rPr>
        <w:t>第二章 供应商须知</w:t>
      </w:r>
    </w:p>
    <w:p>
      <w:pPr>
        <w:pStyle w:val="null3"/>
        <w:outlineLvl w:val="2"/>
      </w:pPr>
      <w:r>
        <w:rPr>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采购包1：3,391,700.00元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 xml:space="preserve"> 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综合评分法(详见第六章)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如以联合体响应的，联合体各方均应当具备本磋商文件要求的资格条件和能力。</w:t>
            </w:r>
          </w:p>
          <w:p>
            <w:pPr>
              <w:pStyle w:val="null3"/>
            </w:pPr>
            <w:r>
              <w:rPr/>
              <w:t xml:space="preserve"> （1）联合体各方均应具有承担本磋商项目必备的条件，如相应的人力、物力、资金等。</w:t>
            </w:r>
          </w:p>
          <w:p>
            <w:pPr>
              <w:pStyle w:val="null3"/>
            </w:pPr>
            <w:r>
              <w:rPr/>
              <w:t xml:space="preserve"> （2）磋商文件对供应商资格条件有特殊要求的，联合体各个成员都应当具备规定的相应资格条件。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2.本项目采购</w:t>
            </w:r>
            <w:r>
              <w:rPr/>
              <w:t>无</w:t>
            </w:r>
            <w:r>
              <w:rPr/>
              <w:t>产品属于节能产品政府采购品目清单中应强制采购的产品范围，供应商应当按照第六章强制、优先采购产品承诺函格式进行承诺，否则作无效响应处理。</w:t>
            </w:r>
          </w:p>
          <w:p>
            <w:pPr>
              <w:pStyle w:val="null3"/>
            </w:pPr>
            <w:r>
              <w:rPr/>
              <w:t>3.本项目采购</w:t>
            </w:r>
            <w:r>
              <w:rPr/>
              <w:t>无</w:t>
            </w:r>
            <w:r>
              <w:rPr/>
              <w:t>产品属于节能产品政府采购品目清单中应优先采购的产品范围，本项目采购</w:t>
            </w:r>
            <w:r>
              <w:rPr/>
              <w:t>无</w:t>
            </w:r>
            <w:r>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 （实质性要求）</w:t>
            </w:r>
          </w:p>
        </w:tc>
        <w:tc>
          <w:tcPr>
            <w:tcW w:type="dxa" w:w="5004"/>
          </w:tcPr>
          <w:p>
            <w:pPr>
              <w:pStyle w:val="null3"/>
            </w:pPr>
            <w:r>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t>9</w:t>
            </w:r>
          </w:p>
        </w:tc>
        <w:tc>
          <w:tcPr>
            <w:tcW w:type="dxa" w:w="2252"/>
          </w:tcPr>
          <w:p>
            <w:pPr>
              <w:pStyle w:val="null3"/>
            </w:pPr>
            <w:r>
              <w:rPr/>
              <w:t>磋商保证金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质量保证金</w:t>
            </w:r>
          </w:p>
        </w:tc>
        <w:tc>
          <w:tcPr>
            <w:tcW w:type="dxa" w:w="5004"/>
          </w:tcPr>
          <w:p>
            <w:pPr>
              <w:pStyle w:val="null3"/>
            </w:pPr>
            <w:r>
              <w:rPr/>
              <w:t>采购包1：不缴纳</w:t>
            </w:r>
          </w:p>
        </w:tc>
      </w:tr>
      <w:tr>
        <w:tc>
          <w:tcPr>
            <w:tcW w:type="dxa" w:w="1051"/>
          </w:tcPr>
          <w:p>
            <w:pPr>
              <w:pStyle w:val="null3"/>
            </w:pPr>
            <w:r>
              <w:rPr/>
              <w:t>13</w:t>
            </w:r>
          </w:p>
        </w:tc>
        <w:tc>
          <w:tcPr>
            <w:tcW w:type="dxa" w:w="2252"/>
          </w:tcPr>
          <w:p>
            <w:pPr>
              <w:pStyle w:val="null3"/>
            </w:pPr>
            <w:r>
              <w:rPr/>
              <w:t>响应有效期（实质性要求）</w:t>
            </w:r>
          </w:p>
        </w:tc>
        <w:tc>
          <w:tcPr>
            <w:tcW w:type="dxa" w:w="5004"/>
          </w:tcPr>
          <w:p>
            <w:pPr>
              <w:pStyle w:val="null3"/>
            </w:pPr>
            <w:r>
              <w:rPr/>
              <w:t>从提交首次响应文件截止之日起，不少于</w:t>
            </w:r>
            <w:r>
              <w:rPr/>
              <w:t>90</w:t>
            </w:r>
            <w:r>
              <w:rPr/>
              <w:t>天。</w:t>
            </w:r>
          </w:p>
        </w:tc>
      </w:tr>
      <w:tr>
        <w:tc>
          <w:tcPr>
            <w:tcW w:type="dxa" w:w="1051"/>
          </w:tcPr>
          <w:p>
            <w:pPr>
              <w:pStyle w:val="null3"/>
            </w:pPr>
            <w:r>
              <w:rPr/>
              <w:t>14</w:t>
            </w:r>
          </w:p>
        </w:tc>
        <w:tc>
          <w:tcPr>
            <w:tcW w:type="dxa" w:w="2252"/>
          </w:tcPr>
          <w:p>
            <w:pPr>
              <w:pStyle w:val="null3"/>
            </w:pPr>
            <w:r>
              <w:rPr/>
              <w:t>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代理服务费收费标准：依据国家计委颁布《招标代理服务收费管理暂行办法》（计价格[2002]1980号）文件的有关规定执行。</w:t>
            </w:r>
          </w:p>
        </w:tc>
      </w:tr>
      <w:tr>
        <w:tc>
          <w:tcPr>
            <w:tcW w:type="dxa" w:w="1051"/>
          </w:tcPr>
          <w:p>
            <w:pPr>
              <w:pStyle w:val="null3"/>
            </w:pPr>
            <w:r>
              <w:rPr/>
              <w:t>15</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16</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17</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18</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19</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20</w:t>
            </w:r>
          </w:p>
        </w:tc>
        <w:tc>
          <w:tcPr>
            <w:tcW w:type="dxa" w:w="2252"/>
          </w:tcPr>
          <w:p>
            <w:pPr>
              <w:pStyle w:val="null3"/>
            </w:pPr>
            <w:r>
              <w:rPr/>
              <w:t>特殊情况</w:t>
            </w:r>
          </w:p>
        </w:tc>
        <w:tc>
          <w:tcPr>
            <w:tcW w:type="dxa" w:w="5004"/>
          </w:tcPr>
          <w:p>
            <w:pPr>
              <w:pStyle w:val="null3"/>
            </w:pPr>
            <w:r>
              <w:rPr/>
              <w:t xml:space="preserve"> 出现下列情形之一的，采购人或者代理机构应当中止电子化采购活动，并保留相关证明材料备查：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一、本磋商文件仅适用于本次竞争性磋商采购项目。</w:t>
      </w:r>
    </w:p>
    <w:p>
      <w:pPr>
        <w:pStyle w:val="null3"/>
        <w:ind w:firstLine="480"/>
      </w:pPr>
      <w:r>
        <w:rPr/>
        <w:t xml:space="preserve"> 二、本磋商文件的最终解释权由</w:t>
      </w:r>
      <w:r>
        <w:rPr/>
        <w:t>周至县尚村镇人民政府（本级）</w:t>
      </w:r>
      <w:r>
        <w:rPr/>
        <w:t>和</w:t>
      </w:r>
      <w:r>
        <w:rPr/>
        <w:t>陕西华远建设项目管理有限公司</w:t>
      </w:r>
      <w:r>
        <w:rPr/>
        <w:t>享有。对磋商文件中供应商参加本次政府采购活动应当具备的条件，磋商项目技术、服务、商务及其他要求，评审细则及标准由</w:t>
      </w:r>
      <w:r>
        <w:rPr/>
        <w:t>周至县尚村镇人民政府（本级）</w:t>
      </w:r>
      <w:r>
        <w:rPr/>
        <w:t>负责解释。除上述磋商文件内容，其他内容由</w:t>
      </w:r>
      <w:r>
        <w:rPr/>
        <w:t>陕西华远建设项目管理有限公司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一、“采购人”是指依法进行政府采购的各级国家机关、事业单位、团体组织。本次磋商的采购人是</w:t>
      </w:r>
      <w:r>
        <w:rPr/>
        <w:t>周至县尚村镇人民政府（本级）</w:t>
      </w:r>
      <w:r>
        <w:rPr/>
        <w:t>。</w:t>
      </w:r>
    </w:p>
    <w:p>
      <w:pPr>
        <w:pStyle w:val="null3"/>
        <w:ind w:firstLine="480"/>
      </w:pPr>
      <w:r>
        <w:rPr/>
        <w:t xml:space="preserve"> 二、“供应商”是指在按照磋商公告规定获取磋商文件，拟参加响应和向采购人提供货物、工程或服务的法人、其他组织或自然人。</w:t>
      </w:r>
    </w:p>
    <w:p>
      <w:pPr>
        <w:pStyle w:val="null3"/>
        <w:ind w:firstLine="480"/>
      </w:pPr>
      <w:r>
        <w:rPr/>
        <w:t xml:space="preserve"> 三、“代理机构”是指政府采购集中采购机构和从事政府采购代理业务的社会中介机构。本项目的代理机构是</w:t>
      </w:r>
      <w:r>
        <w:rPr/>
        <w:t>陕西华远建设项目管理有限公司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sz w:val="28"/>
          <w:b/>
        </w:rPr>
        <w:t>2.3磋商文件</w:t>
      </w:r>
    </w:p>
    <w:p>
      <w:pPr>
        <w:pStyle w:val="null3"/>
        <w:outlineLvl w:val="3"/>
      </w:pPr>
      <w:r>
        <w:rPr>
          <w:sz w:val="24"/>
          <w:b/>
        </w:rPr>
        <w:t xml:space="preserve"> 2.3.1磋商文件的构成</w:t>
      </w:r>
    </w:p>
    <w:p>
      <w:pPr>
        <w:pStyle w:val="null3"/>
        <w:ind w:firstLine="480"/>
      </w:pPr>
      <w:r>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t>（一）竞争性磋商邀请；</w:t>
      </w:r>
    </w:p>
    <w:p>
      <w:pPr>
        <w:pStyle w:val="null3"/>
        <w:ind w:firstLine="480"/>
      </w:pPr>
      <w:r>
        <w:rPr/>
        <w:t>（二）供应商须知；</w:t>
      </w:r>
    </w:p>
    <w:p>
      <w:pPr>
        <w:pStyle w:val="null3"/>
        <w:ind w:firstLine="480"/>
      </w:pPr>
      <w:r>
        <w:rPr/>
        <w:t>（三）磋商项目技术、服务、商务及其他要求；</w:t>
      </w:r>
    </w:p>
    <w:p>
      <w:pPr>
        <w:pStyle w:val="null3"/>
        <w:ind w:firstLine="480"/>
      </w:pPr>
      <w:r>
        <w:rPr/>
        <w:t>（四）资格审查；</w:t>
      </w:r>
    </w:p>
    <w:p>
      <w:pPr>
        <w:pStyle w:val="null3"/>
        <w:ind w:firstLine="480"/>
      </w:pPr>
      <w:r>
        <w:rPr/>
        <w:t>（五）磋商过程中可实质性变动的内容；</w:t>
      </w:r>
    </w:p>
    <w:p>
      <w:pPr>
        <w:pStyle w:val="null3"/>
        <w:ind w:firstLine="480"/>
      </w:pPr>
      <w:r>
        <w:rPr/>
        <w:t>（六）磋商办法；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sz w:val="24"/>
          <w:b/>
        </w:rPr>
        <w:t xml:space="preserve"> 2.3.2磋商文件的澄清和修改</w:t>
      </w:r>
    </w:p>
    <w:p>
      <w:pPr>
        <w:pStyle w:val="null3"/>
        <w:ind w:firstLine="480"/>
      </w:pPr>
      <w:r>
        <w:rPr/>
        <w:t>一、在提交首次响应文件截止时间前，采购人或者代理机构可以对已发出的磋商文件进行必要的澄清或者修改。</w:t>
      </w:r>
    </w:p>
    <w:p>
      <w:pPr>
        <w:pStyle w:val="null3"/>
      </w:pPr>
      <w:r>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sz w:val="28"/>
          <w:b/>
        </w:rPr>
        <w:t>2.4响应文件</w:t>
      </w:r>
    </w:p>
    <w:p>
      <w:pPr>
        <w:pStyle w:val="null3"/>
        <w:outlineLvl w:val="3"/>
      </w:pPr>
      <w:r>
        <w:rPr>
          <w:sz w:val="24"/>
          <w:b/>
        </w:rPr>
        <w:t xml:space="preserve"> 2.4.1响应文件的语言</w:t>
      </w:r>
    </w:p>
    <w:p>
      <w:pPr>
        <w:pStyle w:val="null3"/>
        <w:ind w:firstLine="480"/>
      </w:pPr>
      <w:r>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sz w:val="24"/>
          <w:b/>
        </w:rPr>
        <w:t>2.4.2计量单位</w:t>
      </w:r>
    </w:p>
    <w:p>
      <w:pPr>
        <w:pStyle w:val="null3"/>
        <w:ind w:firstLine="480"/>
      </w:pPr>
      <w:r>
        <w:rPr/>
        <w:t>除磋商文件中另有规定外，本项目均采用国家法定的计量单位。</w:t>
      </w:r>
    </w:p>
    <w:p>
      <w:pPr>
        <w:pStyle w:val="null3"/>
        <w:outlineLvl w:val="3"/>
      </w:pPr>
      <w:r>
        <w:rPr>
          <w:sz w:val="24"/>
          <w:b/>
        </w:rPr>
        <w:t>2.4.3响应货币</w:t>
      </w:r>
    </w:p>
    <w:p>
      <w:pPr>
        <w:pStyle w:val="null3"/>
        <w:ind w:firstLine="480"/>
      </w:pPr>
      <w:r>
        <w:rPr/>
        <w:t>本项目均以人民币报价。</w:t>
      </w:r>
    </w:p>
    <w:p>
      <w:pPr>
        <w:pStyle w:val="null3"/>
        <w:outlineLvl w:val="3"/>
      </w:pPr>
      <w:r>
        <w:rPr>
          <w:sz w:val="24"/>
          <w:b/>
        </w:rPr>
        <w:t xml:space="preserve"> 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 xml:space="preserve"> 四、构成本磋商文件的各组成部分，未经采购人书面同意，供应商不得擅自复印或用于非本磋商项目所需的其他目的。</w:t>
      </w:r>
    </w:p>
    <w:p>
      <w:pPr>
        <w:pStyle w:val="null3"/>
        <w:outlineLvl w:val="3"/>
      </w:pPr>
      <w:r>
        <w:rPr>
          <w:sz w:val="24"/>
          <w:b/>
        </w:rPr>
        <w:t xml:space="preserve"> 2.4.5响应文件的组成（实质性要求）</w:t>
      </w:r>
    </w:p>
    <w:p>
      <w:pPr>
        <w:pStyle w:val="null3"/>
        <w:ind w:firstLine="480"/>
      </w:pPr>
      <w:r>
        <w:rPr/>
        <w:t>供应商应按照磋商文件的规定和要求编制响应文件。</w:t>
      </w:r>
    </w:p>
    <w:p>
      <w:pPr>
        <w:pStyle w:val="null3"/>
        <w:ind w:firstLine="480"/>
      </w:pPr>
      <w:r>
        <w:rPr/>
        <w:t>响应文件具体内容详见第七章。</w:t>
      </w:r>
    </w:p>
    <w:p>
      <w:pPr>
        <w:pStyle w:val="null3"/>
        <w:outlineLvl w:val="3"/>
      </w:pPr>
      <w:r>
        <w:rPr>
          <w:sz w:val="24"/>
          <w:b/>
        </w:rPr>
        <w:t xml:space="preserve"> 2.4.6响应文件格式</w:t>
      </w:r>
    </w:p>
    <w:p>
      <w:pPr>
        <w:pStyle w:val="null3"/>
        <w:ind w:firstLine="480"/>
      </w:pPr>
      <w:r>
        <w:rPr/>
        <w:t>一、供应商应按照磋商文件第七章中提供的“响应文件格式”填写相关内容。</w:t>
      </w:r>
    </w:p>
    <w:p>
      <w:pPr>
        <w:pStyle w:val="null3"/>
        <w:ind w:firstLine="480"/>
      </w:pPr>
      <w:r>
        <w:rPr/>
        <w:t>二、对于没有格式要求的响应文件由供应商自行编写。</w:t>
      </w:r>
    </w:p>
    <w:p>
      <w:pPr>
        <w:pStyle w:val="null3"/>
        <w:outlineLvl w:val="3"/>
      </w:pPr>
      <w:r>
        <w:rPr>
          <w:sz w:val="24"/>
          <w:b/>
        </w:rPr>
        <w:t>2.4.7响应报价（实质性要求）</w:t>
      </w:r>
    </w:p>
    <w:p>
      <w:pPr>
        <w:pStyle w:val="null3"/>
        <w:ind w:firstLine="480"/>
      </w:pPr>
      <w:r>
        <w:rPr/>
        <w:t>一、供应商应认真核实本项目的工程量清单。</w:t>
      </w:r>
    </w:p>
    <w:p>
      <w:pPr>
        <w:pStyle w:val="null3"/>
        <w:ind w:firstLine="480"/>
      </w:pPr>
      <w:r>
        <w:rPr/>
        <w:t>二、供应商的报价是其响应本项目要求的全部工作内容的价格体现，包括供应商完成本项目所需的一切费用。</w:t>
      </w:r>
    </w:p>
    <w:p>
      <w:pPr>
        <w:pStyle w:val="null3"/>
        <w:ind w:firstLine="480"/>
      </w:pPr>
      <w:r>
        <w:rPr/>
        <w:t>三、本项目合同价格形式为如下：</w:t>
      </w:r>
    </w:p>
    <w:p>
      <w:pPr>
        <w:pStyle w:val="null3"/>
      </w:pPr>
      <w:r>
        <w:rPr/>
        <w:t>采购包1：项目单价</w:t>
      </w:r>
    </w:p>
    <w:p>
      <w:pPr>
        <w:pStyle w:val="null3"/>
      </w:pPr>
      <w:r>
        <w:rPr/>
        <w:t>项目单价。</w:t>
      </w:r>
    </w:p>
    <w:p>
      <w:pPr>
        <w:pStyle w:val="null3"/>
      </w:pPr>
      <w:r>
        <w:rPr/>
        <w:t>供应商在首次提交的响应文件中的报价（即首次报价）应按采购文件及工程量清单编制要求，逐一列出报价的构成及明细，并提供已标价工程量清单。已标价工程量清单的扉页（仅指投标总价扉页）应由注册或登记在本单位的造价人员签字并盖执业印章。</w:t>
      </w:r>
    </w:p>
    <w:p>
      <w:pPr>
        <w:pStyle w:val="null3"/>
      </w:pPr>
      <w:r>
        <w:rPr/>
        <w:t>供应商提交的已标价工程量清单应符合本项目工程量清单以及清单说明的要求。当供应商的已标价工程量清单有下列情形之一的，应按照无效响应文件处理。</w:t>
      </w:r>
    </w:p>
    <w:p>
      <w:pPr>
        <w:pStyle w:val="null3"/>
      </w:pPr>
      <w:r>
        <w:rPr/>
        <w:t>（一）供应商对工程量清单中的分部分项工程量清单项目（说明：根据建筑、水利、交通等确定具体表述）的单价未填报或填报为零的，视为未完全响应工程量清单，作无效处理；</w:t>
      </w:r>
    </w:p>
    <w:p>
      <w:pPr>
        <w:pStyle w:val="null3"/>
      </w:pPr>
      <w:r>
        <w:rPr/>
        <w:t>（二）已标价工程量清单的项目编码、项目名称、项目特征（与采购人提供的工程量清单中的项目特征的实质性内容一致的除外）、计量单位、工程量与采购人提供的工程量清单不一致的；</w:t>
      </w:r>
    </w:p>
    <w:p>
      <w:pPr>
        <w:pStyle w:val="null3"/>
      </w:pPr>
      <w:r>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t>（四）采购文件已明确各单位工程规费金额并要求按此金额填报而供应商填报错误或未填报的，或供应商未按相关计价规定计取规费的；</w:t>
      </w:r>
    </w:p>
    <w:p>
      <w:pPr>
        <w:pStyle w:val="null3"/>
      </w:pPr>
      <w:r>
        <w:rPr/>
        <w:t>（五）采购文件若已明确创优质工程奖补偿奖励费金额并要求按此金额填报而供应商填报错误或未填报的；</w:t>
      </w:r>
    </w:p>
    <w:p>
      <w:pPr>
        <w:pStyle w:val="null3"/>
      </w:pPr>
      <w:r>
        <w:rPr/>
        <w:t>（六）已标价工程量清单中暂列金额未按工程量清单中列明的金额填报的；</w:t>
      </w:r>
    </w:p>
    <w:p>
      <w:pPr>
        <w:pStyle w:val="null3"/>
      </w:pPr>
      <w:r>
        <w:rPr/>
        <w:t>（七）已标价工程量清单中材料、工程设备暂估价未按工程量清单中列出的单价计入综合单价的；</w:t>
      </w:r>
    </w:p>
    <w:p>
      <w:pPr>
        <w:pStyle w:val="null3"/>
      </w:pPr>
      <w:r>
        <w:rPr/>
        <w:t>（八）已标价工程量清单中专业工程暂估价未按工程量清单中列明的金额填写的；</w:t>
      </w:r>
    </w:p>
    <w:p>
      <w:pPr>
        <w:pStyle w:val="null3"/>
      </w:pPr>
      <w:r>
        <w:rPr/>
        <w:t>（九）已标价工程量清单中计日工未按工程量清单中列明的数量进行报价的；</w:t>
      </w:r>
    </w:p>
    <w:p>
      <w:pPr>
        <w:pStyle w:val="null3"/>
      </w:pPr>
      <w:r>
        <w:rPr/>
        <w:t>（十）单价、合价或总价，不论其大写金额或小写金额均只能有一个，否则，作无效处理。</w:t>
      </w:r>
    </w:p>
    <w:p>
      <w:pPr>
        <w:pStyle w:val="null3"/>
      </w:pPr>
      <w:r>
        <w:rPr/>
        <w:t>若供应商的最后报价只有一个总价，则供应商应当提交相应调整部分的报价构成及明细，并结合首次报价提供的已标价工程量清单，重新计算总报价。</w:t>
      </w:r>
    </w:p>
    <w:p>
      <w:pPr>
        <w:pStyle w:val="null3"/>
      </w:pPr>
      <w:r>
        <w:rPr/>
        <w:t>供应商报价超过政府采购预算或最高限价（金额详见“供应商须知前附表”）的，其响应文件按无效处理。</w:t>
      </w:r>
    </w:p>
    <w:p>
      <w:pPr>
        <w:pStyle w:val="null3"/>
        <w:outlineLvl w:val="3"/>
      </w:pPr>
      <w:r>
        <w:rPr>
          <w:sz w:val="24"/>
          <w:b/>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sz w:val="24"/>
          <w:b/>
        </w:rPr>
        <w:t xml:space="preserve"> 2.4.9响应文件的制作、签章和加密（实质性要求）</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t xml:space="preserve"> 三、供应商完成响应文件编制后，应按照磋商文件第1章明确的签章要求，使用互认的证书及签章对响应文件进行电子签章和加密。</w:t>
      </w:r>
    </w:p>
    <w:p>
      <w:pPr>
        <w:pStyle w:val="null3"/>
        <w:ind w:firstLine="480"/>
      </w:pPr>
      <w:r>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sz w:val="24"/>
          <w:b/>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sz w:val="24"/>
          <w:b/>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sz w:val="28"/>
          <w:b/>
        </w:rPr>
        <w:t>2.5开启、资格审查、磋商和确定成交供应商</w:t>
      </w:r>
    </w:p>
    <w:p>
      <w:pPr>
        <w:pStyle w:val="null3"/>
        <w:outlineLvl w:val="3"/>
      </w:pPr>
      <w:r>
        <w:rPr>
          <w:sz w:val="24"/>
          <w:b/>
        </w:rPr>
        <w:t>2.5.1磋商开启程序</w:t>
      </w:r>
    </w:p>
    <w:p>
      <w:pPr>
        <w:pStyle w:val="null3"/>
        <w:ind w:firstLine="480"/>
      </w:pPr>
      <w:r>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t>二、磋商开启准备工作</w:t>
      </w:r>
    </w:p>
    <w:p>
      <w:pPr>
        <w:pStyle w:val="null3"/>
        <w:ind w:firstLine="480"/>
      </w:pPr>
      <w:r>
        <w:rPr/>
        <w:t>响应文件开启时间前，供应商登录项目电子化交易系统-“开标/开启大厅”，等待代理机构开启磋商。</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60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sz w:val="24"/>
          <w:b/>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详见磋商文件第四章。</w:t>
      </w:r>
    </w:p>
    <w:p>
      <w:pPr>
        <w:pStyle w:val="null3"/>
        <w:outlineLvl w:val="3"/>
      </w:pPr>
      <w:r>
        <w:rPr>
          <w:sz w:val="24"/>
          <w:b/>
        </w:rPr>
        <w:t>2.5.4磋商</w:t>
      </w:r>
    </w:p>
    <w:p>
      <w:pPr>
        <w:pStyle w:val="null3"/>
        <w:ind w:firstLine="480"/>
      </w:pPr>
      <w:r>
        <w:rPr/>
        <w:t>详见磋商文件第六章</w:t>
      </w:r>
    </w:p>
    <w:p>
      <w:pPr>
        <w:pStyle w:val="null3"/>
        <w:outlineLvl w:val="3"/>
      </w:pPr>
      <w:r>
        <w:rPr>
          <w:sz w:val="24"/>
          <w:b/>
        </w:rPr>
        <w:t>2.5.5成交通知书</w:t>
      </w:r>
    </w:p>
    <w:p>
      <w:pPr>
        <w:pStyle w:val="null3"/>
        <w:ind w:firstLine="480"/>
      </w:pPr>
      <w:r>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二、采购人和成交供应商签订的采购合同不得对磋商文件确定的事项以及成交供应商的响应文件作实质性修改。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t>二、成交供应商转包的，视同拒绝履行政府采购合同，将依法追究法律责任。</w:t>
      </w:r>
    </w:p>
    <w:p>
      <w:pPr>
        <w:pStyle w:val="null3"/>
        <w:outlineLvl w:val="3"/>
      </w:pPr>
      <w:r>
        <w:rPr>
          <w:sz w:val="24"/>
          <w:b/>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sz w:val="24"/>
          <w:b/>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sz w:val="24"/>
          <w:b/>
        </w:rPr>
        <w:t xml:space="preserve"> 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sz w:val="24"/>
          <w:b/>
        </w:rPr>
        <w:t>2.6.6履行合同</w:t>
      </w:r>
    </w:p>
    <w:p>
      <w:pPr>
        <w:pStyle w:val="null3"/>
        <w:ind w:firstLine="480"/>
      </w:pPr>
      <w:r>
        <w:rPr/>
        <w:t xml:space="preserve"> 一、成交供应商与采购人签订合同后，合同双方应严格执行合同条款，履行合同规定的义务，保证合同的顺利完成。</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 xml:space="preserve"> 2.6.7履约验收方案</w:t>
      </w:r>
    </w:p>
    <w:p>
      <w:pPr>
        <w:pStyle w:val="null3"/>
      </w:pPr>
      <w:r>
        <w:rPr/>
        <w:t>采购包1：</w:t>
      </w:r>
    </w:p>
    <w:p>
      <w:pPr>
        <w:pStyle w:val="null3"/>
      </w:pPr>
      <w:r>
        <w:rPr/>
        <w:t>详见合同附件</w:t>
      </w:r>
    </w:p>
    <w:p>
      <w:pPr>
        <w:pStyle w:val="null3"/>
        <w:ind w:firstLine="480"/>
      </w:pPr>
      <w:r>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t>三、验收结果合格的，采购人应向成交供应商出具履约验收报告，成交供应商凭验收报告办理相关手续。</w:t>
      </w:r>
    </w:p>
    <w:p>
      <w:pPr>
        <w:pStyle w:val="null3"/>
        <w:ind w:firstLine="480"/>
      </w:pPr>
      <w:r>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sz w:val="24"/>
          <w:b/>
        </w:rPr>
        <w:t>2.6.8资金支付</w:t>
      </w:r>
    </w:p>
    <w:p>
      <w:pPr>
        <w:pStyle w:val="null3"/>
        <w:ind w:firstLine="480"/>
      </w:pPr>
      <w:r>
        <w:rPr/>
        <w:t>采购人将按照政府采购合同规定，及时向成交供应商支付采购资金。</w:t>
      </w:r>
    </w:p>
    <w:p>
      <w:pPr>
        <w:pStyle w:val="null3"/>
        <w:outlineLvl w:val="2"/>
      </w:pPr>
      <w:r>
        <w:rPr>
          <w:sz w:val="28"/>
          <w:b/>
        </w:rPr>
        <w:t>2.7纪律要求</w:t>
      </w:r>
    </w:p>
    <w:p>
      <w:pPr>
        <w:pStyle w:val="null3"/>
        <w:outlineLvl w:val="3"/>
      </w:pPr>
      <w:r>
        <w:rPr>
          <w:sz w:val="24"/>
          <w:b/>
        </w:rPr>
        <w:t xml:space="preserve"> 2.7.1磋商活动纪律要求</w:t>
      </w:r>
    </w:p>
    <w:p>
      <w:pPr>
        <w:pStyle w:val="null3"/>
        <w:ind w:firstLine="480"/>
      </w:pPr>
      <w:r>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t>对各供应商的商业秘密，磋商小组成员应予以保密，不得泄露给其他供应商。</w:t>
      </w:r>
    </w:p>
    <w:p>
      <w:pPr>
        <w:pStyle w:val="null3"/>
        <w:outlineLvl w:val="3"/>
      </w:pPr>
      <w:r>
        <w:rPr>
          <w:sz w:val="24"/>
          <w:b/>
        </w:rPr>
        <w:t>2.7.2供应商不得具有的情形（实质性要求）</w:t>
      </w:r>
    </w:p>
    <w:p>
      <w:pPr>
        <w:pStyle w:val="null3"/>
        <w:ind w:firstLine="480"/>
      </w:pPr>
      <w:r>
        <w:rPr/>
        <w:t>供应商参加响应不得有下列情形：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（二）不同供应商委托同一单位或者个人办理磋商事宜；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五、向采购人或代理机构、磋商小组成员行贿或者提供其他不正当利益；</w:t>
      </w:r>
    </w:p>
    <w:p>
      <w:pPr>
        <w:pStyle w:val="null3"/>
        <w:ind w:firstLine="480"/>
      </w:pPr>
      <w:r>
        <w:rPr/>
        <w:t>六、在磋商过程中与采购人或代理机构进行协商磋商；</w:t>
      </w:r>
    </w:p>
    <w:p>
      <w:pPr>
        <w:pStyle w:val="null3"/>
        <w:ind w:firstLine="480"/>
      </w:pPr>
      <w:r>
        <w:rPr/>
        <w:t>七、成交后无正当理由拒不与采购人签订政府采购合同；</w:t>
      </w:r>
    </w:p>
    <w:p>
      <w:pPr>
        <w:pStyle w:val="null3"/>
        <w:ind w:firstLine="480"/>
      </w:pPr>
      <w:r>
        <w:rPr/>
        <w:t>八、未按照采购文件确定的事项签订政府采购合同；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供应商有上述情形的，按照规定追究法律责任，具有前述一至十三条情形之一的，其响应文件无效，或取消被确认为成交供应商的资格或认定成交无效。</w:t>
      </w:r>
    </w:p>
    <w:p>
      <w:pPr>
        <w:pStyle w:val="null3"/>
        <w:outlineLvl w:val="3"/>
      </w:pPr>
      <w:r>
        <w:rPr>
          <w:sz w:val="24"/>
          <w:b/>
        </w:rPr>
        <w:t xml:space="preserve"> 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根据委托代理协议约定，供应商对采购文件的询问、质疑由 </w:t>
      </w:r>
      <w:r>
        <w:rPr/>
        <w:t>陕西华远建设项目管理有限公司</w:t>
      </w:r>
      <w:r>
        <w:rPr/>
        <w:t xml:space="preserve"> 负责答复；供应商对采购过程的询问、质疑由</w:t>
      </w:r>
      <w:r>
        <w:rPr/>
        <w:t>陕西华远建设项目管理有限公司</w:t>
      </w:r>
      <w:r>
        <w:rPr/>
        <w:t xml:space="preserve"> 负责答复；供应商对采购结果的询问、质疑由 </w:t>
      </w:r>
      <w:r>
        <w:rPr/>
        <w:t>陕西华远建设项目管理有限公司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t>（一）对可以质疑的采购文件提出质疑的，为收到采购文件之日或者采购文件公告期限届满之日；</w:t>
      </w:r>
    </w:p>
    <w:p>
      <w:pPr>
        <w:pStyle w:val="null3"/>
        <w:ind w:firstLine="480"/>
      </w:pPr>
      <w:r>
        <w:rPr/>
        <w:t>（二）对采购过程提出质疑的，为各采购程序环节结束之日；</w:t>
      </w:r>
    </w:p>
    <w:p>
      <w:pPr>
        <w:pStyle w:val="null3"/>
        <w:ind w:firstLine="480"/>
      </w:pPr>
      <w:r>
        <w:rPr/>
        <w:t>（三）对中标或者成交结果提出质疑的，为中标或者成交结果公告期限届满之日。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（五）针对质疑事项必要的证明材料（针对磋商文件提出的质疑，需提交从项目电子化交易系统获取的磋商文件回执单）。</w:t>
      </w:r>
    </w:p>
    <w:p>
      <w:pPr>
        <w:pStyle w:val="null3"/>
      </w:pPr>
      <w:r>
        <w:rPr/>
        <w:t>答复主体：代理机构</w:t>
      </w:r>
    </w:p>
    <w:p>
      <w:pPr>
        <w:pStyle w:val="null3"/>
      </w:pPr>
      <w:r>
        <w:rPr/>
        <w:t>联系人：李曌莹</w:t>
      </w:r>
    </w:p>
    <w:p>
      <w:pPr>
        <w:pStyle w:val="null3"/>
      </w:pPr>
      <w:r>
        <w:rPr/>
        <w:t>联系电话：029-82295711</w:t>
      </w:r>
    </w:p>
    <w:p>
      <w:pPr>
        <w:pStyle w:val="null3"/>
      </w:pPr>
      <w:r>
        <w:rPr/>
        <w:t>地址：西安市曲江新区雁翔路3269号旺座曲江K座501室</w:t>
      </w:r>
    </w:p>
    <w:p>
      <w:pPr>
        <w:pStyle w:val="null3"/>
      </w:pPr>
      <w:r>
        <w:rPr/>
        <w:t>邮编：710000</w:t>
      </w:r>
    </w:p>
    <w:p>
      <w:pPr>
        <w:pStyle w:val="null3"/>
        <w:ind w:firstLine="480"/>
      </w:pPr>
      <w:r>
        <w:rPr/>
        <w:t>注：根据《中华人民共和国政府采购法》的规定，供应商质疑不得超出采购文件、采购过程、采购结果的范围。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磋商项目技术、服务、商务及其他要求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sz w:val="28"/>
          <w:b/>
        </w:rPr>
        <w:t>3.1技术、服务标准和要求</w:t>
      </w:r>
    </w:p>
    <w:p>
      <w:pPr>
        <w:pStyle w:val="null3"/>
      </w:pPr>
      <w:r>
        <w:rPr/>
        <w:t>采购包1：</w:t>
      </w:r>
    </w:p>
    <w:p>
      <w:pPr>
        <w:pStyle w:val="null3"/>
      </w:pPr>
      <w:r>
        <w:rPr/>
        <w:t>采购包预算金额（元）: 3,391,700.00</w:t>
      </w:r>
    </w:p>
    <w:p>
      <w:pPr>
        <w:pStyle w:val="null3"/>
      </w:pPr>
      <w:r>
        <w:rPr/>
        <w:t>采购包最高限价（元）: 3,391,700.00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标的名称</w:t>
            </w:r>
          </w:p>
        </w:tc>
        <w:tc>
          <w:tcPr>
            <w:tcW w:type="dxa" w:w="1384"/>
          </w:tcPr>
          <w:p>
            <w:pPr>
              <w:pStyle w:val="null3"/>
            </w:pPr>
            <w:r>
              <w:rPr/>
              <w:t>数量</w:t>
            </w:r>
          </w:p>
        </w:tc>
        <w:tc>
          <w:tcPr>
            <w:tcW w:type="dxa" w:w="1384"/>
          </w:tcPr>
          <w:p>
            <w:pPr>
              <w:pStyle w:val="null3"/>
            </w:pPr>
            <w:r>
              <w:rPr/>
              <w:t>标的金额 （元）</w:t>
            </w:r>
          </w:p>
        </w:tc>
        <w:tc>
          <w:tcPr>
            <w:tcW w:type="dxa" w:w="1384"/>
          </w:tcPr>
          <w:p>
            <w:pPr>
              <w:pStyle w:val="null3"/>
            </w:pPr>
            <w:r>
              <w:rPr/>
              <w:t>计量单位</w:t>
            </w:r>
          </w:p>
        </w:tc>
        <w:tc>
          <w:tcPr>
            <w:tcW w:type="dxa" w:w="1384"/>
          </w:tcPr>
          <w:p>
            <w:pPr>
              <w:pStyle w:val="null3"/>
            </w:pPr>
            <w:r>
              <w:rPr/>
              <w:t>所属行业</w:t>
            </w:r>
          </w:p>
        </w:tc>
      </w:tr>
      <w:tr>
        <w:tc>
          <w:tcPr>
            <w:tcW w:type="dxa" w:w="1384"/>
          </w:tcPr>
          <w:p>
            <w:pPr>
              <w:pStyle w:val="null3"/>
            </w:pPr>
            <w:r>
              <w:rPr/>
              <w:t>1</w:t>
            </w:r>
          </w:p>
        </w:tc>
        <w:tc>
          <w:tcPr>
            <w:tcW w:type="dxa" w:w="1384"/>
          </w:tcPr>
          <w:p>
            <w:pPr>
              <w:pStyle w:val="null3"/>
            </w:pPr>
            <w:r>
              <w:rPr/>
              <w:t>神灵寺村宜居宜业和美乡村建设项目</w:t>
            </w:r>
          </w:p>
        </w:tc>
        <w:tc>
          <w:tcPr>
            <w:tcW w:type="dxa" w:w="1384"/>
          </w:tcPr>
          <w:p>
            <w:pPr>
              <w:pStyle w:val="null3"/>
              <w:jc w:val="right"/>
            </w:pPr>
            <w:r>
              <w:rPr/>
              <w:t>1.00</w:t>
            </w:r>
          </w:p>
        </w:tc>
        <w:tc>
          <w:tcPr>
            <w:tcW w:type="dxa" w:w="1384"/>
          </w:tcPr>
          <w:p>
            <w:pPr>
              <w:pStyle w:val="null3"/>
              <w:jc w:val="right"/>
            </w:pPr>
            <w:r>
              <w:rPr/>
              <w:t>3,391,700.00</w:t>
            </w:r>
          </w:p>
        </w:tc>
        <w:tc>
          <w:tcPr>
            <w:tcW w:type="dxa" w:w="1384"/>
          </w:tcPr>
          <w:p>
            <w:pPr>
              <w:pStyle w:val="null3"/>
            </w:pPr>
            <w:r>
              <w:rPr/>
              <w:t>项</w:t>
            </w:r>
          </w:p>
        </w:tc>
        <w:tc>
          <w:tcPr>
            <w:tcW w:type="dxa" w:w="1384"/>
          </w:tcPr>
          <w:p>
            <w:pPr>
              <w:pStyle w:val="null3"/>
            </w:pPr>
            <w:r>
              <w:rPr/>
              <w:t>建筑业</w:t>
            </w:r>
          </w:p>
        </w:tc>
      </w:tr>
    </w:tbl>
    <w:p>
      <w:pPr>
        <w:pStyle w:val="null3"/>
        <w:ind w:firstLine="480"/>
      </w:pPr>
      <w:r>
        <w:rPr/>
        <w:t>一、技术、服务标准和要求：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标的名称：神灵寺村宜居宜业和美乡村建设项目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jc w:val="both"/>
            </w:pPr>
            <w:r>
              <w:rPr>
                <w:rFonts w:ascii="calibri" w:hAnsi="calibri" w:cs="calibri" w:eastAsia="calibri"/>
                <w:sz w:val="21"/>
              </w:rPr>
              <w:t>1</w:t>
            </w:r>
            <w:r>
              <w:rPr>
                <w:rFonts w:ascii="宋体" w:hAnsi="宋体" w:cs="宋体" w:eastAsia="宋体"/>
                <w:sz w:val="21"/>
              </w:rPr>
              <w:t>、工期：自合同签订之日起</w:t>
            </w:r>
            <w:r>
              <w:rPr>
                <w:rFonts w:ascii="calibri" w:hAnsi="calibri" w:cs="calibri" w:eastAsia="calibri"/>
                <w:sz w:val="21"/>
              </w:rPr>
              <w:t>30</w:t>
            </w:r>
            <w:r>
              <w:rPr>
                <w:rFonts w:ascii="宋体" w:hAnsi="宋体" w:cs="宋体" w:eastAsia="宋体"/>
                <w:sz w:val="21"/>
              </w:rPr>
              <w:t>日历天</w:t>
            </w:r>
            <w:r>
              <w:br/>
            </w:r>
            <w:r>
              <w:rPr>
                <w:rFonts w:ascii="calibri" w:hAnsi="calibri" w:cs="calibri" w:eastAsia="calibri"/>
                <w:sz w:val="21"/>
              </w:rPr>
              <w:t xml:space="preserve"> 2</w:t>
            </w:r>
            <w:r>
              <w:rPr>
                <w:rFonts w:ascii="宋体" w:hAnsi="宋体" w:cs="宋体" w:eastAsia="宋体"/>
                <w:sz w:val="21"/>
              </w:rPr>
              <w:t>、详见工程量清单</w:t>
            </w:r>
          </w:p>
        </w:tc>
      </w:tr>
    </w:tbl>
    <w:p>
      <w:pPr>
        <w:pStyle w:val="null3"/>
        <w:ind w:firstLine="480"/>
      </w:pPr>
      <w:r>
        <w:rPr/>
        <w:t>二、供应商针对本项目的施工，必须达到国家及行业现行技术规范标准，符合国家及行业验收合格标准：</w:t>
      </w:r>
    </w:p>
    <w:p>
      <w:pPr>
        <w:pStyle w:val="null3"/>
      </w:pPr>
      <w:r>
        <w:rPr/>
        <w:t>采购包1：</w:t>
      </w:r>
    </w:p>
    <w:p>
      <w:pPr>
        <w:pStyle w:val="null3"/>
      </w:pPr>
      <w:r>
        <w:rPr/>
        <w:t>符合国家现行有关施工质量验收规范“合格”要求</w:t>
      </w:r>
    </w:p>
    <w:p>
      <w:pPr>
        <w:pStyle w:val="null3"/>
        <w:ind w:firstLine="480"/>
      </w:pPr>
      <w:r>
        <w:rPr/>
        <w:t>三、针对本项目的其他技术服务要求：</w:t>
      </w:r>
    </w:p>
    <w:p>
      <w:pPr>
        <w:pStyle w:val="null3"/>
      </w:pPr>
      <w:r>
        <w:rPr/>
        <w:t>缺陷责任期：12个月</w:t>
      </w:r>
    </w:p>
    <w:p>
      <w:pPr>
        <w:pStyle w:val="null3"/>
        <w:ind w:firstLine="480"/>
      </w:pPr>
      <w:r>
        <w:rPr/>
        <w:t>四、工程量清单（详见附件）</w:t>
      </w:r>
    </w:p>
    <w:p>
      <w:pPr>
        <w:pStyle w:val="null3"/>
        <w:ind w:firstLine="480"/>
      </w:pPr>
      <w:r>
        <w:rPr/>
        <w:t xml:space="preserve"> （说明：工程量清单应当结合《政府采购需求管理办法》（财库〔2021〕22号）第六条第二款规定，明确相关性能、材料、结构、外观、安全、标准等。）</w:t>
      </w:r>
    </w:p>
    <w:p>
      <w:pPr>
        <w:pStyle w:val="null3"/>
        <w:outlineLvl w:val="2"/>
      </w:pPr>
      <w:r>
        <w:rPr>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序号</w:t>
            </w:r>
          </w:p>
        </w:tc>
        <w:tc>
          <w:tcPr>
            <w:tcW w:type="dxa" w:w="2769"/>
          </w:tcPr>
          <w:p>
            <w:pPr>
              <w:pStyle w:val="null3"/>
            </w:pPr>
            <w:r>
              <w:rPr/>
              <w:t>项目</w:t>
            </w:r>
          </w:p>
        </w:tc>
        <w:tc>
          <w:tcPr>
            <w:tcW w:type="dxa" w:w="2769"/>
          </w:tcPr>
          <w:p>
            <w:pPr>
              <w:pStyle w:val="null3"/>
            </w:pPr>
            <w:r>
              <w:rPr/>
              <w:t>要求</w:t>
            </w:r>
          </w:p>
        </w:tc>
      </w:tr>
      <w:tr>
        <w:tc>
          <w:tcPr>
            <w:tcW w:type="dxa" w:w="2769"/>
          </w:tcPr>
          <w:p>
            <w:pPr>
              <w:pStyle w:val="null3"/>
            </w:pPr>
            <w:r>
              <w:rPr/>
              <w:t>1</w:t>
            </w:r>
          </w:p>
        </w:tc>
        <w:tc>
          <w:tcPr>
            <w:tcW w:type="dxa" w:w="2769"/>
          </w:tcPr>
          <w:p>
            <w:pPr>
              <w:pStyle w:val="null3"/>
            </w:pPr>
            <w:r>
              <w:rPr/>
              <w:t>项目负责人（项目经理）</w:t>
            </w:r>
          </w:p>
        </w:tc>
        <w:tc>
          <w:tcPr>
            <w:tcW w:type="dxa" w:w="2769"/>
          </w:tcPr>
          <w:p>
            <w:pPr>
              <w:pStyle w:val="null3"/>
            </w:pPr>
            <w:r>
              <w:rPr/>
              <w:t>具体要求详见资格审查条款</w:t>
            </w:r>
          </w:p>
        </w:tc>
      </w:tr>
    </w:tbl>
    <w:p>
      <w:pPr>
        <w:pStyle w:val="null3"/>
        <w:outlineLvl w:val="3"/>
      </w:pPr>
      <w:r>
        <w:rPr>
          <w:sz w:val="24"/>
          <w:b/>
        </w:rPr>
        <w:t>说明：</w:t>
      </w:r>
    </w:p>
    <w:p>
      <w:pPr>
        <w:pStyle w:val="null3"/>
        <w:ind w:firstLine="480"/>
      </w:pPr>
      <w:r>
        <w:rPr/>
        <w:t>1.对于不允许偏离的实质性要求和条件，采购人或者代理机构应当在磋商文件中规定，并以醒目的方式标明。</w:t>
      </w:r>
    </w:p>
    <w:p>
      <w:pPr>
        <w:pStyle w:val="null3"/>
        <w:ind w:firstLine="480"/>
      </w:pPr>
      <w:r>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sz w:val="28"/>
          <w:b/>
        </w:rPr>
        <w:t>3.3其他要求</w:t>
      </w:r>
    </w:p>
    <w:p>
      <w:pPr>
        <w:pStyle w:val="null3"/>
      </w:pPr>
      <w:r>
        <w:rPr/>
        <w:t>无</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sz w:val="24"/>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供应商应提交的相关资格证明材料 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具备健全的财务会计制度的证明材料｛注（任选其一）：①可提供2023年度经审计的财务报告复印件（至少包括资产负债表和利润表），②也可提供财政部门认可的政府采购专业担保机构出具的投标担保函③也可提供截至响应文件递交截止日前六个月内银行出具的资信证明（复印件）④供应商注册时间截至投标文件递交截止日不足一年的，也可提供在工商备案主管部门备案的公司章程复印件，⑤表明具有良好的商业信誉和健全的财务会计制度的诚信声明。｝；</w:t>
            </w:r>
          </w:p>
        </w:tc>
        <w:tc>
          <w:tcPr>
            <w:tcW w:type="dxa" w:w="1661"/>
          </w:tcPr>
          <w:p>
            <w:pPr>
              <w:pStyle w:val="null3"/>
            </w:pPr>
            <w:r>
              <w:rPr/>
              <w:t>供应商应提交的相关资格证明材料 响应函</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供应商应提交的相关资格证明材料 响应函</w:t>
            </w:r>
          </w:p>
        </w:tc>
      </w:tr>
    </w:tbl>
    <w:p>
      <w:pPr>
        <w:pStyle w:val="null3"/>
        <w:outlineLvl w:val="3"/>
      </w:pPr>
      <w:r>
        <w:rPr>
          <w:sz w:val="24"/>
          <w:b/>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参与的供应商（联合体）工程的施工单位全部为符合政策要求的中小企业。</w:t>
            </w:r>
          </w:p>
        </w:tc>
        <w:tc>
          <w:tcPr>
            <w:tcW w:type="dxa" w:w="1661"/>
          </w:tcPr>
          <w:p>
            <w:pPr>
              <w:pStyle w:val="null3"/>
            </w:pPr>
            <w:r>
              <w:rPr/>
              <w:t>中小企业声明函 残疾人福利性单位声明函 监狱企业的证明文件</w:t>
            </w:r>
          </w:p>
        </w:tc>
      </w:tr>
    </w:tbl>
    <w:p>
      <w:pPr>
        <w:pStyle w:val="null3"/>
        <w:outlineLvl w:val="3"/>
      </w:pPr>
      <w:r>
        <w:rPr>
          <w:sz w:val="24"/>
          <w:b/>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营业执照等证明文件</w:t>
            </w:r>
          </w:p>
        </w:tc>
        <w:tc>
          <w:tcPr>
            <w:tcW w:type="dxa" w:w="3322"/>
          </w:tcPr>
          <w:p>
            <w:pPr>
              <w:pStyle w:val="null3"/>
            </w:pPr>
            <w:r>
              <w:rPr/>
              <w:t>提供合格有效的法人或者其他组织的营业执照等证明文件，自然人的身份证明；</w:t>
            </w:r>
          </w:p>
        </w:tc>
        <w:tc>
          <w:tcPr>
            <w:tcW w:type="dxa" w:w="1661"/>
          </w:tcPr>
          <w:p>
            <w:pPr>
              <w:pStyle w:val="null3"/>
            </w:pPr>
            <w:r>
              <w:rPr/>
              <w:t>供应商应提交的相关资格证明材料 响应函</w:t>
            </w:r>
          </w:p>
        </w:tc>
      </w:tr>
      <w:tr>
        <w:tc>
          <w:tcPr>
            <w:tcW w:type="dxa" w:w="831"/>
          </w:tcPr>
          <w:p>
            <w:pPr>
              <w:pStyle w:val="null3"/>
            </w:pPr>
            <w:r>
              <w:rPr/>
              <w:t>2</w:t>
            </w:r>
          </w:p>
        </w:tc>
        <w:tc>
          <w:tcPr>
            <w:tcW w:type="dxa" w:w="2492"/>
          </w:tcPr>
          <w:p>
            <w:pPr>
              <w:pStyle w:val="null3"/>
            </w:pPr>
            <w:r>
              <w:rPr/>
              <w:t>法定代表人授权书</w:t>
            </w:r>
          </w:p>
        </w:tc>
        <w:tc>
          <w:tcPr>
            <w:tcW w:type="dxa" w:w="3322"/>
          </w:tcPr>
          <w:p>
            <w:pPr>
              <w:pStyle w:val="null3"/>
            </w:pPr>
            <w:r>
              <w:rPr/>
              <w:t>提供法定代表人授权书（附法定代表人、被授权人身份证复印件）及被授权人身份证复印件（法定代表人直接参加投标，须提供法定代表人身份证明及身份证复印件）；</w:t>
            </w:r>
          </w:p>
        </w:tc>
        <w:tc>
          <w:tcPr>
            <w:tcW w:type="dxa" w:w="1661"/>
          </w:tcPr>
          <w:p>
            <w:pPr>
              <w:pStyle w:val="null3"/>
            </w:pPr>
            <w:r>
              <w:rPr/>
              <w:t>供应商应提交的相关资格证明材料 响应函</w:t>
            </w:r>
          </w:p>
        </w:tc>
      </w:tr>
      <w:tr>
        <w:tc>
          <w:tcPr>
            <w:tcW w:type="dxa" w:w="831"/>
          </w:tcPr>
          <w:p>
            <w:pPr>
              <w:pStyle w:val="null3"/>
            </w:pPr>
            <w:r>
              <w:rPr/>
              <w:t>3</w:t>
            </w:r>
          </w:p>
        </w:tc>
        <w:tc>
          <w:tcPr>
            <w:tcW w:type="dxa" w:w="2492"/>
          </w:tcPr>
          <w:p>
            <w:pPr>
              <w:pStyle w:val="null3"/>
            </w:pPr>
            <w:r>
              <w:rPr/>
              <w:t>财务审计报告</w:t>
            </w:r>
          </w:p>
        </w:tc>
        <w:tc>
          <w:tcPr>
            <w:tcW w:type="dxa" w:w="3322"/>
          </w:tcPr>
          <w:p>
            <w:pPr>
              <w:pStyle w:val="null3"/>
            </w:pPr>
            <w:r>
              <w:rPr/>
              <w:t>具备健全的财务会计制度的证明材料｛注（任选其一）：①可提供2023年度经审计的财务报告复印件（至少包括资产负债表和利润表），②也可提供财政部门认可的政府采购专业担保机构出具的投标担保函③也可提供截至响应文件递交截止日前六个月内银行出具的资信证明（复印件）④供应商注册时间截至投标文件递交截止日不足一年的，也可提供在工商备案主管部门备案的公司章程复印件，⑤表明具有良好的商业信誉和健全的财务会计制度的诚信声明。｝；</w:t>
            </w:r>
          </w:p>
        </w:tc>
        <w:tc>
          <w:tcPr>
            <w:tcW w:type="dxa" w:w="1661"/>
          </w:tcPr>
          <w:p>
            <w:pPr>
              <w:pStyle w:val="null3"/>
            </w:pPr>
            <w:r>
              <w:rPr/>
              <w:t>供应商应提交的相关资格证明材料 响应函</w:t>
            </w:r>
          </w:p>
        </w:tc>
      </w:tr>
      <w:tr>
        <w:tc>
          <w:tcPr>
            <w:tcW w:type="dxa" w:w="831"/>
          </w:tcPr>
          <w:p>
            <w:pPr>
              <w:pStyle w:val="null3"/>
            </w:pPr>
            <w:r>
              <w:rPr/>
              <w:t>4</w:t>
            </w:r>
          </w:p>
        </w:tc>
        <w:tc>
          <w:tcPr>
            <w:tcW w:type="dxa" w:w="2492"/>
          </w:tcPr>
          <w:p>
            <w:pPr>
              <w:pStyle w:val="null3"/>
            </w:pPr>
            <w:r>
              <w:rPr/>
              <w:t>纳税证明或完税证明</w:t>
            </w:r>
          </w:p>
        </w:tc>
        <w:tc>
          <w:tcPr>
            <w:tcW w:type="dxa" w:w="3322"/>
          </w:tcPr>
          <w:p>
            <w:pPr>
              <w:pStyle w:val="null3"/>
            </w:pPr>
            <w:r>
              <w:rPr/>
              <w:t>提供磋商截止日前近一年内至少一个月的纳税证明或完税证明，依法免税的单位应提供相关证明材料；</w:t>
            </w:r>
          </w:p>
        </w:tc>
        <w:tc>
          <w:tcPr>
            <w:tcW w:type="dxa" w:w="1661"/>
          </w:tcPr>
          <w:p>
            <w:pPr>
              <w:pStyle w:val="null3"/>
            </w:pPr>
            <w:r>
              <w:rPr/>
              <w:t>供应商应提交的相关资格证明材料 响应函</w:t>
            </w:r>
          </w:p>
        </w:tc>
      </w:tr>
      <w:tr>
        <w:tc>
          <w:tcPr>
            <w:tcW w:type="dxa" w:w="831"/>
          </w:tcPr>
          <w:p>
            <w:pPr>
              <w:pStyle w:val="null3"/>
            </w:pPr>
            <w:r>
              <w:rPr/>
              <w:t>5</w:t>
            </w:r>
          </w:p>
        </w:tc>
        <w:tc>
          <w:tcPr>
            <w:tcW w:type="dxa" w:w="2492"/>
          </w:tcPr>
          <w:p>
            <w:pPr>
              <w:pStyle w:val="null3"/>
            </w:pPr>
            <w:r>
              <w:rPr/>
              <w:t>社会保险参保缴费情况证明</w:t>
            </w:r>
          </w:p>
        </w:tc>
        <w:tc>
          <w:tcPr>
            <w:tcW w:type="dxa" w:w="3322"/>
          </w:tcPr>
          <w:p>
            <w:pPr>
              <w:pStyle w:val="null3"/>
            </w:pPr>
            <w:r>
              <w:rPr/>
              <w:t>提供磋商截止日前近一年内至少一个月的社会保障资金缴存单据或社保机构开具的社会保险参保缴费情况证明，依法不需要缴纳社会保障资金的单位应提供相关证明材料；</w:t>
            </w:r>
          </w:p>
        </w:tc>
        <w:tc>
          <w:tcPr>
            <w:tcW w:type="dxa" w:w="1661"/>
          </w:tcPr>
          <w:p>
            <w:pPr>
              <w:pStyle w:val="null3"/>
            </w:pPr>
            <w:r>
              <w:rPr/>
              <w:t>供应商应提交的相关资格证明材料 响应函</w:t>
            </w:r>
          </w:p>
        </w:tc>
      </w:tr>
      <w:tr>
        <w:tc>
          <w:tcPr>
            <w:tcW w:type="dxa" w:w="831"/>
          </w:tcPr>
          <w:p>
            <w:pPr>
              <w:pStyle w:val="null3"/>
            </w:pPr>
            <w:r>
              <w:rPr/>
              <w:t>6</w:t>
            </w:r>
          </w:p>
        </w:tc>
        <w:tc>
          <w:tcPr>
            <w:tcW w:type="dxa" w:w="2492"/>
          </w:tcPr>
          <w:p>
            <w:pPr>
              <w:pStyle w:val="null3"/>
            </w:pPr>
            <w:r>
              <w:rPr/>
              <w:t>查询相关主体信用记录</w:t>
            </w:r>
          </w:p>
        </w:tc>
        <w:tc>
          <w:tcPr>
            <w:tcW w:type="dxa" w:w="3322"/>
          </w:tcPr>
          <w:p>
            <w:pPr>
              <w:pStyle w:val="null3"/>
            </w:pPr>
            <w:r>
              <w:rPr/>
              <w:t>供应商通过“信用中国”网站(www.creditchina.gov.cn)、中国政府采购网(www.ccgp.gov.cn) 等查询相关主体信用记录;</w:t>
            </w:r>
          </w:p>
        </w:tc>
        <w:tc>
          <w:tcPr>
            <w:tcW w:type="dxa" w:w="1661"/>
          </w:tcPr>
          <w:p>
            <w:pPr>
              <w:pStyle w:val="null3"/>
            </w:pPr>
            <w:r>
              <w:rPr/>
              <w:t>供应商应提交的相关资格证明材料 响应函</w:t>
            </w:r>
          </w:p>
        </w:tc>
      </w:tr>
      <w:tr>
        <w:tc>
          <w:tcPr>
            <w:tcW w:type="dxa" w:w="831"/>
          </w:tcPr>
          <w:p>
            <w:pPr>
              <w:pStyle w:val="null3"/>
            </w:pPr>
            <w:r>
              <w:rPr/>
              <w:t>7</w:t>
            </w:r>
          </w:p>
        </w:tc>
        <w:tc>
          <w:tcPr>
            <w:tcW w:type="dxa" w:w="2492"/>
          </w:tcPr>
          <w:p>
            <w:pPr>
              <w:pStyle w:val="null3"/>
            </w:pPr>
            <w:r>
              <w:rPr/>
              <w:t>企业资质</w:t>
            </w:r>
          </w:p>
        </w:tc>
        <w:tc>
          <w:tcPr>
            <w:tcW w:type="dxa" w:w="3322"/>
          </w:tcPr>
          <w:p>
            <w:pPr>
              <w:pStyle w:val="null3"/>
            </w:pPr>
            <w:r>
              <w:rPr/>
              <w:t>供应商具有建设行政主管部门颁发的市政公用工程施工总承包三级及以上(含三级)资质，且具备有效的安全生产许可证；</w:t>
            </w:r>
          </w:p>
        </w:tc>
        <w:tc>
          <w:tcPr>
            <w:tcW w:type="dxa" w:w="1661"/>
          </w:tcPr>
          <w:p>
            <w:pPr>
              <w:pStyle w:val="null3"/>
            </w:pPr>
            <w:r>
              <w:rPr/>
              <w:t>供应商应提交的相关资格证明材料 响应函</w:t>
            </w:r>
          </w:p>
        </w:tc>
      </w:tr>
      <w:tr>
        <w:tc>
          <w:tcPr>
            <w:tcW w:type="dxa" w:w="831"/>
          </w:tcPr>
          <w:p>
            <w:pPr>
              <w:pStyle w:val="null3"/>
            </w:pPr>
            <w:r>
              <w:rPr/>
              <w:t>8</w:t>
            </w:r>
          </w:p>
        </w:tc>
        <w:tc>
          <w:tcPr>
            <w:tcW w:type="dxa" w:w="2492"/>
          </w:tcPr>
          <w:p>
            <w:pPr>
              <w:pStyle w:val="null3"/>
            </w:pPr>
            <w:r>
              <w:rPr/>
              <w:t>项目经理资质</w:t>
            </w:r>
          </w:p>
        </w:tc>
        <w:tc>
          <w:tcPr>
            <w:tcW w:type="dxa" w:w="3322"/>
          </w:tcPr>
          <w:p>
            <w:pPr>
              <w:pStyle w:val="null3"/>
            </w:pPr>
            <w:r>
              <w:rPr/>
              <w:t>拟派项目经理须具有市政公用工程专业二级及以上注册建造师资质并具有安全生产考核合格证，在本单位注册且无在建工程（提供无在建承诺书）；</w:t>
            </w:r>
          </w:p>
        </w:tc>
        <w:tc>
          <w:tcPr>
            <w:tcW w:type="dxa" w:w="1661"/>
          </w:tcPr>
          <w:p>
            <w:pPr>
              <w:pStyle w:val="null3"/>
            </w:pPr>
            <w:r>
              <w:rPr/>
              <w:t>供应商应提交的相关资格证明材料 响应函</w:t>
            </w:r>
          </w:p>
        </w:tc>
      </w:tr>
      <w:tr>
        <w:tc>
          <w:tcPr>
            <w:tcW w:type="dxa" w:w="831"/>
          </w:tcPr>
          <w:p>
            <w:pPr>
              <w:pStyle w:val="null3"/>
            </w:pPr>
            <w:r>
              <w:rPr/>
              <w:t>9</w:t>
            </w:r>
          </w:p>
        </w:tc>
        <w:tc>
          <w:tcPr>
            <w:tcW w:type="dxa" w:w="2492"/>
          </w:tcPr>
          <w:p>
            <w:pPr>
              <w:pStyle w:val="null3"/>
            </w:pPr>
            <w:r>
              <w:rPr/>
              <w:t>说明及承诺书</w:t>
            </w:r>
          </w:p>
        </w:tc>
        <w:tc>
          <w:tcPr>
            <w:tcW w:type="dxa" w:w="3322"/>
          </w:tcPr>
          <w:p>
            <w:pPr>
              <w:pStyle w:val="null3"/>
            </w:pPr>
            <w:r>
              <w:rPr/>
              <w:t>提供具有履行本合同所必需的设备和专业技术能力的说明及承诺书；</w:t>
            </w:r>
          </w:p>
        </w:tc>
        <w:tc>
          <w:tcPr>
            <w:tcW w:type="dxa" w:w="1661"/>
          </w:tcPr>
          <w:p>
            <w:pPr>
              <w:pStyle w:val="null3"/>
            </w:pPr>
            <w:r>
              <w:rPr/>
              <w:t>供应商应提交的相关资格证明材料 响应函</w:t>
            </w:r>
          </w:p>
        </w:tc>
      </w:tr>
      <w:tr>
        <w:tc>
          <w:tcPr>
            <w:tcW w:type="dxa" w:w="831"/>
          </w:tcPr>
          <w:p>
            <w:pPr>
              <w:pStyle w:val="null3"/>
            </w:pPr>
            <w:r>
              <w:rPr/>
              <w:t>10</w:t>
            </w:r>
          </w:p>
        </w:tc>
        <w:tc>
          <w:tcPr>
            <w:tcW w:type="dxa" w:w="2492"/>
          </w:tcPr>
          <w:p>
            <w:pPr>
              <w:pStyle w:val="null3"/>
            </w:pPr>
            <w:r>
              <w:rPr/>
              <w:t>书面声明</w:t>
            </w:r>
          </w:p>
        </w:tc>
        <w:tc>
          <w:tcPr>
            <w:tcW w:type="dxa" w:w="3322"/>
          </w:tcPr>
          <w:p>
            <w:pPr>
              <w:pStyle w:val="null3"/>
            </w:pPr>
            <w:r>
              <w:rPr/>
              <w:t>参加政府采购活动前3年内，在经营活动中没有重大违法记录的书面声明；</w:t>
            </w:r>
          </w:p>
        </w:tc>
        <w:tc>
          <w:tcPr>
            <w:tcW w:type="dxa" w:w="1661"/>
          </w:tcPr>
          <w:p>
            <w:pPr>
              <w:pStyle w:val="null3"/>
            </w:pPr>
            <w:r>
              <w:rPr/>
              <w:t>供应商应提交的相关资格证明材料 响应函</w:t>
            </w:r>
          </w:p>
        </w:tc>
      </w:tr>
      <w:tr>
        <w:tc>
          <w:tcPr>
            <w:tcW w:type="dxa" w:w="831"/>
          </w:tcPr>
          <w:p>
            <w:pPr>
              <w:pStyle w:val="null3"/>
            </w:pPr>
            <w:r>
              <w:rPr/>
              <w:t>11</w:t>
            </w:r>
          </w:p>
        </w:tc>
        <w:tc>
          <w:tcPr>
            <w:tcW w:type="dxa" w:w="2492"/>
          </w:tcPr>
          <w:p>
            <w:pPr>
              <w:pStyle w:val="null3"/>
            </w:pPr>
            <w:r>
              <w:rPr/>
              <w:t>中小企业声明函</w:t>
            </w:r>
          </w:p>
        </w:tc>
        <w:tc>
          <w:tcPr>
            <w:tcW w:type="dxa" w:w="3322"/>
          </w:tcPr>
          <w:p>
            <w:pPr>
              <w:pStyle w:val="null3"/>
            </w:pPr>
            <w:r>
              <w:rPr/>
              <w:t>需提供中小企业声明函；</w:t>
            </w:r>
          </w:p>
        </w:tc>
        <w:tc>
          <w:tcPr>
            <w:tcW w:type="dxa" w:w="1661"/>
          </w:tcPr>
          <w:p>
            <w:pPr>
              <w:pStyle w:val="null3"/>
            </w:pPr>
            <w:r>
              <w:rPr/>
              <w:t>中小企业声明函 残疾人福利性单位声明函 监狱企业的证明文件</w:t>
            </w:r>
          </w:p>
        </w:tc>
      </w:tr>
      <w:tr>
        <w:tc>
          <w:tcPr>
            <w:tcW w:type="dxa" w:w="831"/>
          </w:tcPr>
          <w:p>
            <w:pPr>
              <w:pStyle w:val="null3"/>
            </w:pPr>
            <w:r>
              <w:rPr/>
              <w:t>12</w:t>
            </w:r>
          </w:p>
        </w:tc>
        <w:tc>
          <w:tcPr>
            <w:tcW w:type="dxa" w:w="2492"/>
          </w:tcPr>
          <w:p>
            <w:pPr>
              <w:pStyle w:val="null3"/>
            </w:pPr>
            <w:r>
              <w:rPr/>
              <w:t>不接受联合体磋商</w:t>
            </w:r>
          </w:p>
        </w:tc>
        <w:tc>
          <w:tcPr>
            <w:tcW w:type="dxa" w:w="3322"/>
          </w:tcPr>
          <w:p>
            <w:pPr>
              <w:pStyle w:val="null3"/>
            </w:pPr>
            <w:r>
              <w:rPr/>
              <w:t>本项目不接受联合体磋商。</w:t>
            </w:r>
          </w:p>
        </w:tc>
        <w:tc>
          <w:tcPr>
            <w:tcW w:type="dxa" w:w="1661"/>
          </w:tcPr>
          <w:p>
            <w:pPr>
              <w:pStyle w:val="null3"/>
            </w:pPr>
            <w:r>
              <w:rPr/>
              <w:t>供应商应提交的相关资格证明材料 响应函</w:t>
            </w:r>
          </w:p>
        </w:tc>
      </w:tr>
    </w:tbl>
    <w:p>
      <w:pPr>
        <w:pStyle w:val="null3"/>
      </w:pPr>
      <w:r>
        <w:rPr/>
        <w:t xml:space="preserve"> </w:t>
        <w:br/>
        <w:br w:type="page"/>
      </w:r>
    </w:p>
    <w:p>
      <w:pPr>
        <w:pStyle w:val="null3"/>
        <w:jc w:val="center"/>
        <w:outlineLvl w:val="1"/>
      </w:pPr>
      <w:r>
        <w:rPr>
          <w:sz w:val="36"/>
          <w:b/>
        </w:rPr>
        <w:t>第五章 磋商过程中可实质性变动的内容</w:t>
      </w:r>
    </w:p>
    <w:p>
      <w:pPr>
        <w:pStyle w:val="null3"/>
        <w:ind w:firstLine="480"/>
      </w:pPr>
      <w:r>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t>注：工程量清单不属于磋商过程中可以实质性变动的内容。</w:t>
      </w:r>
    </w:p>
    <w:p>
      <w:pPr>
        <w:pStyle w:val="null3"/>
        <w:jc w:val="center"/>
        <w:outlineLvl w:val="1"/>
      </w:pPr>
      <w:r>
        <w:rPr>
          <w:sz w:val="36"/>
          <w:b/>
        </w:rPr>
        <w:t>第六章 磋商办法</w:t>
      </w:r>
    </w:p>
    <w:p>
      <w:pPr>
        <w:pStyle w:val="null3"/>
        <w:outlineLvl w:val="2"/>
      </w:pPr>
      <w:r>
        <w:rPr>
          <w:sz w:val="28"/>
          <w:b/>
        </w:rPr>
        <w:t>6.1总则</w:t>
      </w:r>
    </w:p>
    <w:p>
      <w:pPr>
        <w:pStyle w:val="null3"/>
        <w:ind w:firstLine="480"/>
      </w:pPr>
      <w:r>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t>二、评审工作由代理机构组织，具体评审事务由依法组建的磋商小组负责。</w:t>
      </w:r>
    </w:p>
    <w:p>
      <w:pPr>
        <w:pStyle w:val="null3"/>
        <w:ind w:firstLine="480"/>
      </w:pPr>
      <w:r>
        <w:rPr/>
        <w:t>三、评审工作应遵循客观、公正、审慎的原则，并以相同的磋商程序和标准对待所有的供应商。</w:t>
      </w:r>
    </w:p>
    <w:p>
      <w:pPr>
        <w:pStyle w:val="null3"/>
        <w:ind w:firstLine="480"/>
      </w:pPr>
      <w:r>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sz w:val="28"/>
          <w:b/>
        </w:rPr>
        <w:t>6.2 磋商小组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t>三、磋商小组按照磋商文件规定的磋商程序、评审方法和标准进行评审，并独立履行下列职责：</w:t>
      </w:r>
    </w:p>
    <w:p>
      <w:pPr>
        <w:pStyle w:val="null3"/>
        <w:ind w:firstLine="480"/>
      </w:pPr>
      <w:r>
        <w:rPr/>
        <w:t>（一）熟悉和理解磋商文件；</w:t>
      </w:r>
    </w:p>
    <w:p>
      <w:pPr>
        <w:pStyle w:val="null3"/>
        <w:ind w:firstLine="480"/>
      </w:pPr>
      <w:r>
        <w:rPr/>
        <w:t>（二）审查供应商响应文件等是否满足磋商文件要求，并作出评价；</w:t>
      </w:r>
    </w:p>
    <w:p>
      <w:pPr>
        <w:pStyle w:val="null3"/>
        <w:ind w:firstLine="480"/>
      </w:pPr>
      <w:r>
        <w:rPr/>
        <w:t xml:space="preserve"> （三）根据需要要求采购组织单位对磋商文件作出解释；根据需要要求供应商对响应文件有关事项作出澄清、说明或者更正；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6.3评审程序</w:t>
      </w:r>
    </w:p>
    <w:p>
      <w:pPr>
        <w:pStyle w:val="null3"/>
        <w:outlineLvl w:val="3"/>
      </w:pPr>
      <w:r>
        <w:rPr>
          <w:sz w:val="24"/>
          <w:b/>
        </w:rPr>
        <w:t xml:space="preserve"> 6.3.1熟悉和理解磋商文件和停止评审</w:t>
      </w:r>
    </w:p>
    <w:p>
      <w:pPr>
        <w:pStyle w:val="null3"/>
        <w:ind w:firstLine="480"/>
      </w:pPr>
      <w:r>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t>二、本磋商文件有下列情形之一的，磋商小组应当停止评审：</w:t>
      </w:r>
    </w:p>
    <w:p>
      <w:pPr>
        <w:pStyle w:val="null3"/>
        <w:ind w:firstLine="480"/>
      </w:pPr>
      <w:r>
        <w:rPr/>
        <w:t>（一）磋商文件的规定存在歧义、重大缺陷，导致评审无法进行的；</w:t>
      </w:r>
    </w:p>
    <w:p>
      <w:pPr>
        <w:pStyle w:val="null3"/>
        <w:ind w:firstLine="480"/>
      </w:pPr>
      <w:r>
        <w:rPr/>
        <w:t>（二）磋商文件明显以不合理条件对供应商实行差别待遇或者歧视待遇的；</w:t>
      </w:r>
    </w:p>
    <w:p>
      <w:pPr>
        <w:pStyle w:val="null3"/>
        <w:ind w:firstLine="480"/>
      </w:pPr>
      <w:r>
        <w:rPr/>
        <w:t>（三）采购项目属于国家规定的优先、强制采购范围，但是磋商文件未依法体现优先、强制采购相关规定的；</w:t>
      </w:r>
    </w:p>
    <w:p>
      <w:pPr>
        <w:pStyle w:val="null3"/>
        <w:ind w:firstLine="480"/>
      </w:pPr>
      <w:r>
        <w:rPr/>
        <w:t>（四）采购项目属于政府采购促进中小企业发展的范围，但是磋商文件未依法体现促进中小企业发展相关规定的；</w:t>
      </w:r>
    </w:p>
    <w:p>
      <w:pPr>
        <w:pStyle w:val="null3"/>
        <w:ind w:firstLine="480"/>
      </w:pPr>
      <w:r>
        <w:rPr/>
        <w:t>（五）磋商文件将供应商的资格条件列为评分因素的；</w:t>
      </w:r>
    </w:p>
    <w:p>
      <w:pPr>
        <w:pStyle w:val="null3"/>
        <w:ind w:firstLine="480"/>
      </w:pPr>
      <w:r>
        <w:rPr/>
        <w:t>（六）磋商文件载明的成交原则不合法的；</w:t>
      </w:r>
    </w:p>
    <w:p>
      <w:pPr>
        <w:pStyle w:val="null3"/>
        <w:ind w:firstLine="480"/>
      </w:pPr>
      <w:r>
        <w:rPr/>
        <w:t>（七）磋商文件有违反国家其他有关强制性规定的情形。</w:t>
      </w:r>
    </w:p>
    <w:p>
      <w:pPr>
        <w:pStyle w:val="null3"/>
        <w:ind w:firstLine="480"/>
      </w:pPr>
      <w:r>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sz w:val="24"/>
          <w:b/>
        </w:rPr>
        <w:t>6.3.2符合性审查</w:t>
      </w:r>
    </w:p>
    <w:p>
      <w:pPr>
        <w:pStyle w:val="null3"/>
        <w:ind w:firstLine="480"/>
      </w:pPr>
      <w:r>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t>二、磋商小组对供应商已标价工程量清单进行算术性复核，如果出现下列不一致的，按以下原则进行修正：</w:t>
      </w:r>
    </w:p>
    <w:p>
      <w:pPr>
        <w:pStyle w:val="null3"/>
        <w:ind w:firstLine="480"/>
      </w:pPr>
      <w:r>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t xml:space="preserve"> 三、在符合性审查过程中，如果出现磋商小组成员意见不一致的情况，按照少数服从多数的原则确定，但不得违背政府采购基本原则和磋商文件规定。</w:t>
      </w:r>
    </w:p>
    <w:p>
      <w:pPr>
        <w:pStyle w:val="null3"/>
        <w:ind w:firstLine="480"/>
      </w:pPr>
      <w:r>
        <w:rPr/>
        <w:t>四、磋商小组对所有响应文件进行审查后，确定参加磋商的供应商名单。</w:t>
      </w:r>
    </w:p>
    <w:p>
      <w:pPr>
        <w:pStyle w:val="null3"/>
        <w:ind w:firstLine="480"/>
      </w:pPr>
      <w:r>
        <w:rPr/>
        <w:t>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t>已标价工程量清单 报价函 标的清单</w:t>
            </w:r>
          </w:p>
        </w:tc>
      </w:tr>
      <w:tr>
        <w:tc>
          <w:tcPr>
            <w:tcW w:type="dxa" w:w="831"/>
          </w:tcPr>
          <w:p>
            <w:pPr>
              <w:pStyle w:val="null3"/>
            </w:pPr>
            <w:r>
              <w:rPr/>
              <w:t>2</w:t>
            </w:r>
          </w:p>
        </w:tc>
        <w:tc>
          <w:tcPr>
            <w:tcW w:type="dxa" w:w="2492"/>
          </w:tcPr>
          <w:p>
            <w:pPr>
              <w:pStyle w:val="null3"/>
            </w:pPr>
            <w:r>
              <w:rPr/>
              <w:t>供应商名称</w:t>
            </w:r>
          </w:p>
        </w:tc>
        <w:tc>
          <w:tcPr>
            <w:tcW w:type="dxa" w:w="3322"/>
          </w:tcPr>
          <w:p>
            <w:pPr>
              <w:pStyle w:val="null3"/>
            </w:pPr>
            <w:r>
              <w:rPr/>
              <w:t>与营业执照、资质证书一致</w:t>
            </w:r>
          </w:p>
        </w:tc>
        <w:tc>
          <w:tcPr>
            <w:tcW w:type="dxa" w:w="1661"/>
          </w:tcPr>
          <w:p>
            <w:pPr>
              <w:pStyle w:val="null3"/>
            </w:pPr>
            <w:r>
              <w:rPr/>
              <w:t>已标价工程量清单 中小企业声明函 技术服务合同条款及其他商务要求应答表 供应商应提交的相关资格证明材料 强制优先采购产品承诺函 磋商方案说明书 响应文件封面 残疾人福利性单位声明函 报价函 标的清单 供应商类似项目业绩一览表 响应函 监狱企业的证明文件</w:t>
            </w:r>
          </w:p>
        </w:tc>
      </w:tr>
      <w:tr>
        <w:tc>
          <w:tcPr>
            <w:tcW w:type="dxa" w:w="831"/>
          </w:tcPr>
          <w:p>
            <w:pPr>
              <w:pStyle w:val="null3"/>
            </w:pPr>
            <w:r>
              <w:rPr/>
              <w:t>3</w:t>
            </w:r>
          </w:p>
        </w:tc>
        <w:tc>
          <w:tcPr>
            <w:tcW w:type="dxa" w:w="2492"/>
          </w:tcPr>
          <w:p>
            <w:pPr>
              <w:pStyle w:val="null3"/>
            </w:pPr>
            <w:r>
              <w:rPr/>
              <w:t>磋商响应文件的签字盖章</w:t>
            </w:r>
          </w:p>
        </w:tc>
        <w:tc>
          <w:tcPr>
            <w:tcW w:type="dxa" w:w="3322"/>
          </w:tcPr>
          <w:p>
            <w:pPr>
              <w:pStyle w:val="null3"/>
            </w:pPr>
            <w:r>
              <w:rPr/>
              <w:t>法定代表人或被授权人的签字齐全</w:t>
            </w:r>
          </w:p>
        </w:tc>
        <w:tc>
          <w:tcPr>
            <w:tcW w:type="dxa" w:w="1661"/>
          </w:tcPr>
          <w:p>
            <w:pPr>
              <w:pStyle w:val="null3"/>
            </w:pPr>
            <w:r>
              <w:rPr/>
              <w:t>已标价工程量清单 中小企业声明函 技术服务合同条款及其他商务要求应答表 供应商应提交的相关资格证明材料 强制优先采购产品承诺函 磋商方案说明书 响应文件封面 残疾人福利性单位声明函 报价函 标的清单 供应商类似项目业绩一览表 响应函 监狱企业的证明文件</w:t>
            </w:r>
          </w:p>
        </w:tc>
      </w:tr>
      <w:tr>
        <w:tc>
          <w:tcPr>
            <w:tcW w:type="dxa" w:w="831"/>
          </w:tcPr>
          <w:p>
            <w:pPr>
              <w:pStyle w:val="null3"/>
            </w:pPr>
            <w:r>
              <w:rPr/>
              <w:t>4</w:t>
            </w:r>
          </w:p>
        </w:tc>
        <w:tc>
          <w:tcPr>
            <w:tcW w:type="dxa" w:w="2492"/>
          </w:tcPr>
          <w:p>
            <w:pPr>
              <w:pStyle w:val="null3"/>
            </w:pPr>
            <w:r>
              <w:rPr/>
              <w:t>报价</w:t>
            </w:r>
          </w:p>
        </w:tc>
        <w:tc>
          <w:tcPr>
            <w:tcW w:type="dxa" w:w="3322"/>
          </w:tcPr>
          <w:p>
            <w:pPr>
              <w:pStyle w:val="null3"/>
            </w:pPr>
            <w:r>
              <w:rPr/>
              <w:t>只能有一个有效报价，不得提交选择性报价，且报价不超过最高限价</w:t>
            </w:r>
          </w:p>
        </w:tc>
        <w:tc>
          <w:tcPr>
            <w:tcW w:type="dxa" w:w="1661"/>
          </w:tcPr>
          <w:p>
            <w:pPr>
              <w:pStyle w:val="null3"/>
            </w:pPr>
            <w:r>
              <w:rPr/>
              <w:t>已标价工程量清单 报价函 标的清单 响应函</w:t>
            </w:r>
          </w:p>
        </w:tc>
      </w:tr>
      <w:tr>
        <w:tc>
          <w:tcPr>
            <w:tcW w:type="dxa" w:w="831"/>
          </w:tcPr>
          <w:p>
            <w:pPr>
              <w:pStyle w:val="null3"/>
            </w:pPr>
            <w:r>
              <w:rPr/>
              <w:t>5</w:t>
            </w:r>
          </w:p>
        </w:tc>
        <w:tc>
          <w:tcPr>
            <w:tcW w:type="dxa" w:w="2492"/>
          </w:tcPr>
          <w:p>
            <w:pPr>
              <w:pStyle w:val="null3"/>
            </w:pPr>
            <w:r>
              <w:rPr/>
              <w:t>对竞争性磋商文件响应程度</w:t>
            </w:r>
          </w:p>
        </w:tc>
        <w:tc>
          <w:tcPr>
            <w:tcW w:type="dxa" w:w="3322"/>
          </w:tcPr>
          <w:p>
            <w:pPr>
              <w:pStyle w:val="null3"/>
            </w:pPr>
            <w:r>
              <w:rPr/>
              <w:t>要求实质性条款全部响应，不能有采购人不能接受的附加条件</w:t>
            </w:r>
          </w:p>
        </w:tc>
        <w:tc>
          <w:tcPr>
            <w:tcW w:type="dxa" w:w="1661"/>
          </w:tcPr>
          <w:p>
            <w:pPr>
              <w:pStyle w:val="null3"/>
            </w:pPr>
            <w:r>
              <w:rPr/>
              <w:t>已标价工程量清单 中小企业声明函 技术服务合同条款及其他商务要求应答表 供应商应提交的相关资格证明材料 强制优先采购产品承诺函 磋商方案说明书 响应文件封面 残疾人福利性单位声明函 报价函 标的清单 供应商类似项目业绩一览表 响应函 监狱企业的证明文件</w:t>
            </w:r>
          </w:p>
        </w:tc>
      </w:tr>
      <w:tr>
        <w:tc>
          <w:tcPr>
            <w:tcW w:type="dxa" w:w="831"/>
          </w:tcPr>
          <w:p>
            <w:pPr>
              <w:pStyle w:val="null3"/>
            </w:pPr>
            <w:r>
              <w:rPr/>
              <w:t>6</w:t>
            </w:r>
          </w:p>
        </w:tc>
        <w:tc>
          <w:tcPr>
            <w:tcW w:type="dxa" w:w="2492"/>
          </w:tcPr>
          <w:p>
            <w:pPr>
              <w:pStyle w:val="null3"/>
            </w:pPr>
            <w:r>
              <w:rPr/>
              <w:t>工期</w:t>
            </w:r>
          </w:p>
        </w:tc>
        <w:tc>
          <w:tcPr>
            <w:tcW w:type="dxa" w:w="3322"/>
          </w:tcPr>
          <w:p>
            <w:pPr>
              <w:pStyle w:val="null3"/>
            </w:pPr>
            <w:r>
              <w:rPr/>
              <w:t>符合磋商文件要求</w:t>
            </w:r>
          </w:p>
        </w:tc>
        <w:tc>
          <w:tcPr>
            <w:tcW w:type="dxa" w:w="1661"/>
          </w:tcPr>
          <w:p>
            <w:pPr>
              <w:pStyle w:val="null3"/>
            </w:pPr>
            <w:r>
              <w:rPr/>
              <w:t>响应文件封面 已标价工程量清单 报价函 标的清单 响应函</w:t>
            </w:r>
          </w:p>
        </w:tc>
      </w:tr>
      <w:tr>
        <w:tc>
          <w:tcPr>
            <w:tcW w:type="dxa" w:w="831"/>
          </w:tcPr>
          <w:p>
            <w:pPr>
              <w:pStyle w:val="null3"/>
            </w:pPr>
            <w:r>
              <w:rPr/>
              <w:t>7</w:t>
            </w:r>
          </w:p>
        </w:tc>
        <w:tc>
          <w:tcPr>
            <w:tcW w:type="dxa" w:w="2492"/>
          </w:tcPr>
          <w:p>
            <w:pPr>
              <w:pStyle w:val="null3"/>
            </w:pPr>
            <w:r>
              <w:rPr/>
              <w:t>磋商有效期</w:t>
            </w:r>
          </w:p>
        </w:tc>
        <w:tc>
          <w:tcPr>
            <w:tcW w:type="dxa" w:w="3322"/>
          </w:tcPr>
          <w:p>
            <w:pPr>
              <w:pStyle w:val="null3"/>
            </w:pPr>
            <w:r>
              <w:rPr/>
              <w:t>符合磋商文件要求</w:t>
            </w:r>
          </w:p>
        </w:tc>
        <w:tc>
          <w:tcPr>
            <w:tcW w:type="dxa" w:w="1661"/>
          </w:tcPr>
          <w:p>
            <w:pPr>
              <w:pStyle w:val="null3"/>
            </w:pPr>
            <w:r>
              <w:rPr/>
              <w:t>响应文件封面 报价函 标的清单 响应函</w:t>
            </w:r>
          </w:p>
        </w:tc>
      </w:tr>
      <w:tr>
        <w:tc>
          <w:tcPr>
            <w:tcW w:type="dxa" w:w="831"/>
          </w:tcPr>
          <w:p>
            <w:pPr>
              <w:pStyle w:val="null3"/>
            </w:pPr>
            <w:r>
              <w:rPr/>
              <w:t>8</w:t>
            </w:r>
          </w:p>
        </w:tc>
        <w:tc>
          <w:tcPr>
            <w:tcW w:type="dxa" w:w="2492"/>
          </w:tcPr>
          <w:p>
            <w:pPr>
              <w:pStyle w:val="null3"/>
            </w:pPr>
            <w:r>
              <w:rPr/>
              <w:t>磋商响应文件格式</w:t>
            </w:r>
          </w:p>
        </w:tc>
        <w:tc>
          <w:tcPr>
            <w:tcW w:type="dxa" w:w="3322"/>
          </w:tcPr>
          <w:p>
            <w:pPr>
              <w:pStyle w:val="null3"/>
            </w:pPr>
            <w:r>
              <w:rPr/>
              <w:t>符合“磋商响应文件格式”的规定</w:t>
            </w:r>
          </w:p>
        </w:tc>
        <w:tc>
          <w:tcPr>
            <w:tcW w:type="dxa" w:w="1661"/>
          </w:tcPr>
          <w:p>
            <w:pPr>
              <w:pStyle w:val="null3"/>
            </w:pPr>
            <w:r>
              <w:rPr/>
              <w:t>已标价工程量清单 中小企业声明函 技术服务合同条款及其他商务要求应答表 供应商应提交的相关资格证明材料 强制优先采购产品承诺函 磋商方案说明书 响应文件封面 残疾人福利性单位声明函 报价函 标的清单 供应商类似项目业绩一览表 响应函 监狱企业的证明文件</w:t>
            </w:r>
          </w:p>
        </w:tc>
      </w:tr>
    </w:tbl>
    <w:p>
      <w:pPr>
        <w:pStyle w:val="null3"/>
        <w:outlineLvl w:val="3"/>
      </w:pPr>
      <w:r>
        <w:rPr>
          <w:sz w:val="24"/>
          <w:b/>
        </w:rPr>
        <w:t xml:space="preserve"> 6.3.3磋商</w:t>
      </w:r>
    </w:p>
    <w:p>
      <w:pPr>
        <w:pStyle w:val="null3"/>
        <w:ind w:firstLine="480"/>
      </w:pPr>
      <w:r>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t>二、每轮磋商开始前，磋商小组应根据磋商文件的规定，并结合各供应商的响应文件拟定磋商内容。</w:t>
      </w:r>
    </w:p>
    <w:p>
      <w:pPr>
        <w:pStyle w:val="null3"/>
        <w:ind w:firstLine="480"/>
      </w:pPr>
      <w:r>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t xml:space="preserve"> 四、对磋商文件作出的实质性变动是磋商文件的有效组成部分，磋商小组应通过项目电子化交易系统，将变动情况同时通知所有参加磋商的供应商。</w:t>
      </w:r>
    </w:p>
    <w:p>
      <w:pPr>
        <w:pStyle w:val="null3"/>
        <w:ind w:firstLine="480"/>
      </w:pPr>
      <w:r>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t>六、经最终磋商后，响应文件仍有下列情况之一的，应按照无效响应文件处理：</w:t>
      </w:r>
    </w:p>
    <w:p>
      <w:pPr>
        <w:pStyle w:val="null3"/>
        <w:ind w:firstLine="480"/>
      </w:pPr>
      <w:r>
        <w:rPr/>
        <w:t>（一）响应文件仍不能实质响应磋商文件可实质性变动的实质性要求的；</w:t>
      </w:r>
    </w:p>
    <w:p>
      <w:pPr>
        <w:pStyle w:val="null3"/>
        <w:ind w:firstLine="480"/>
      </w:pPr>
      <w:r>
        <w:rPr/>
        <w:t>（二）响应文件中仍有磋商文件规定的其他无效响应情形的。</w:t>
      </w:r>
    </w:p>
    <w:p>
      <w:pPr>
        <w:pStyle w:val="null3"/>
        <w:ind w:firstLine="480"/>
      </w:pPr>
      <w:r>
        <w:rPr/>
        <w:t xml:space="preserve"> 七、磋商小组对供应商在磋商、评审过程中的书面交换材料，未按要求加盖电子印章或签字的，视同未提交书面交换材料。</w:t>
      </w:r>
    </w:p>
    <w:p>
      <w:pPr>
        <w:pStyle w:val="null3"/>
        <w:ind w:firstLine="480"/>
      </w:pPr>
      <w:r>
        <w:rPr/>
        <w:t xml:space="preserve"> 八、磋商小组在最终磋商后，对所有响应文件的有效性、完整性和响应程度进行审查后，确定最后报价的供应商名单。</w:t>
      </w:r>
    </w:p>
    <w:p>
      <w:pPr>
        <w:pStyle w:val="null3"/>
        <w:ind w:firstLine="480"/>
      </w:pPr>
      <w:r>
        <w:rPr/>
        <w:t>九、磋商过程中，磋商的任何一方不得透露与磋商有关的其他供应商的技术资料、价格和其他信息。</w:t>
      </w:r>
    </w:p>
    <w:p>
      <w:pPr>
        <w:pStyle w:val="null3"/>
        <w:ind w:firstLine="480"/>
      </w:pPr>
      <w:r>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sz w:val="24"/>
          <w:b/>
        </w:rPr>
        <w:t>6.3.4最后报价</w:t>
      </w:r>
    </w:p>
    <w:p>
      <w:pPr>
        <w:pStyle w:val="null3"/>
        <w:ind w:firstLine="480"/>
      </w:pPr>
      <w:r>
        <w:rPr/>
        <w:t>一、方案评审</w:t>
      </w:r>
    </w:p>
    <w:p>
      <w:pPr>
        <w:pStyle w:val="null3"/>
      </w:pPr>
      <w:r>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t xml:space="preserve"> 二、磋商小组开启报价后，供应商应随时关注项目电子化交易系统信息或短信提醒，登录项目电子化交易系统，通过“等候大厅”进行报价并签章后提交。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t>四、供应商最后报价属于明显低价不正当竞争的，磋商小组应按照“供应商须知前附表”第8项规定处理。</w:t>
      </w:r>
    </w:p>
    <w:p>
      <w:pPr>
        <w:pStyle w:val="null3"/>
        <w:ind w:firstLine="480"/>
      </w:pPr>
      <w:r>
        <w:rPr/>
        <w:t xml:space="preserve"> 五、供应商未在响应文件提交截止时间内提交报价或未按要求进行报价的，视为无效响应，由供应商自行承担不利后果。</w:t>
      </w:r>
    </w:p>
    <w:p>
      <w:pPr>
        <w:pStyle w:val="null3"/>
        <w:ind w:firstLine="480"/>
      </w:pPr>
      <w:r>
        <w:rPr/>
        <w:t>六、供应商未按磋商小组要求在规定时间内提交最后报价的，视为其退出磋商。</w:t>
      </w:r>
    </w:p>
    <w:p>
      <w:pPr>
        <w:pStyle w:val="null3"/>
        <w:ind w:firstLine="480"/>
      </w:pPr>
      <w:r>
        <w:rPr/>
        <w:t>七、最后报价一旦提交后，供应商不得以任何理由撤回。</w:t>
      </w:r>
    </w:p>
    <w:p>
      <w:pPr>
        <w:pStyle w:val="null3"/>
        <w:ind w:firstLine="480"/>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（三）供应商的最后报价应符合磋商文件的要求。</w:t>
      </w:r>
    </w:p>
    <w:p>
      <w:pPr>
        <w:pStyle w:val="null3"/>
        <w:ind w:firstLine="480"/>
      </w:pPr>
      <w:r>
        <w:rPr/>
        <w:t>（四）最后报价唯一，且不高于最高限价。</w:t>
      </w:r>
    </w:p>
    <w:p>
      <w:pPr>
        <w:pStyle w:val="null3"/>
        <w:ind w:firstLine="480"/>
      </w:pPr>
      <w:r>
        <w:rPr/>
        <w:t xml:space="preserve"> （五）若采用项目包干价的，供应商直接给出其完成本项目全部工作内容所需的总价，不再提供已标价工程量清单（报价格式要求见第七章）。</w:t>
      </w:r>
    </w:p>
    <w:p>
      <w:pPr>
        <w:pStyle w:val="null3"/>
        <w:ind w:firstLine="480"/>
      </w:pPr>
      <w:r>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sz w:val="24"/>
          <w:b/>
        </w:rPr>
        <w:t>6.3.5解释、澄清有关问题</w:t>
      </w:r>
    </w:p>
    <w:p>
      <w:pPr>
        <w:pStyle w:val="null3"/>
        <w:ind w:firstLine="480"/>
      </w:pPr>
      <w:r>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t>（一）供应商响应文件中不响应磋商文件规定的技术参数指标和商务应答；</w:t>
      </w:r>
    </w:p>
    <w:p>
      <w:pPr>
        <w:pStyle w:val="null3"/>
        <w:ind w:firstLine="480"/>
      </w:pPr>
      <w:r>
        <w:rPr/>
        <w:t>（二）供应商响应文件中未提供的证明其是否符合磋商文件资格、符合性规定要求的相关材料。</w:t>
      </w:r>
    </w:p>
    <w:p>
      <w:pPr>
        <w:pStyle w:val="null3"/>
        <w:ind w:firstLine="480"/>
      </w:pPr>
      <w:r>
        <w:rPr/>
        <w:t>（三）供应商响应文件中的材料因印刷、影印等不清晰而难以辨认的。</w:t>
      </w:r>
    </w:p>
    <w:p>
      <w:pPr>
        <w:pStyle w:val="null3"/>
        <w:ind w:firstLine="480"/>
      </w:pPr>
      <w:r>
        <w:rPr/>
        <w:t>四、响应文件报价出现前后不一致的情形，按照本章前述规定予以处理，不需要供应商澄清。</w:t>
      </w:r>
    </w:p>
    <w:p>
      <w:pPr>
        <w:pStyle w:val="null3"/>
        <w:ind w:firstLine="480"/>
      </w:pPr>
      <w:r>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t>六、磋商小组应当积极履行澄清、说明或者更正的职责，不得滥用权力。</w:t>
      </w:r>
    </w:p>
    <w:p>
      <w:pPr>
        <w:pStyle w:val="null3"/>
        <w:outlineLvl w:val="3"/>
      </w:pPr>
      <w:r>
        <w:rPr>
          <w:sz w:val="24"/>
          <w:b/>
        </w:rPr>
        <w:t>6.3.6比较与评价</w:t>
      </w:r>
    </w:p>
    <w:p>
      <w:pPr>
        <w:pStyle w:val="null3"/>
        <w:ind w:firstLine="480"/>
      </w:pPr>
      <w:r>
        <w:rPr/>
        <w:t xml:space="preserve"> 由磋商小组采用综合评分法对提交最后报价的供应商的响应文件和最后报价进行综合评分，具体要求详见本章评审办法及标准部分。</w:t>
      </w:r>
    </w:p>
    <w:p>
      <w:pPr>
        <w:pStyle w:val="null3"/>
        <w:outlineLvl w:val="3"/>
      </w:pPr>
      <w:r>
        <w:rPr>
          <w:sz w:val="24"/>
          <w:b/>
        </w:rPr>
        <w:t xml:space="preserve"> 6.3.7推荐成交候选供应商</w:t>
      </w:r>
    </w:p>
    <w:p>
      <w:pPr>
        <w:pStyle w:val="null3"/>
        <w:ind w:firstLine="480"/>
      </w:pPr>
      <w:r>
        <w:rPr/>
        <w:t>磋商小组应当根据综合评分情况，按照评审得分由高到低顺序推荐如下家数的成交候选供应商，并编写磋商报告。</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sz w:val="24"/>
          <w:b/>
        </w:rPr>
        <w:t>6.3.8磋商小组复核</w:t>
      </w:r>
    </w:p>
    <w:p>
      <w:pPr>
        <w:pStyle w:val="null3"/>
        <w:ind w:firstLine="480"/>
      </w:pPr>
      <w:r>
        <w:rPr/>
        <w:t xml:space="preserve"> 磋商小组评分汇总结束后，磋商小组应当进行评审复核，对拟推荐为成交候选供应商的、报价最低的、供应商响应文件作无效处理的重点复核。</w:t>
      </w:r>
    </w:p>
    <w:p>
      <w:pPr>
        <w:pStyle w:val="null3"/>
        <w:outlineLvl w:val="3"/>
      </w:pPr>
      <w:r>
        <w:rPr>
          <w:sz w:val="24"/>
          <w:b/>
        </w:rPr>
        <w:t>6.3.9代理机构现场复核评审结果</w:t>
      </w:r>
    </w:p>
    <w:p>
      <w:pPr>
        <w:pStyle w:val="null3"/>
        <w:ind w:firstLine="480"/>
      </w:pPr>
      <w:r>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t>三、代理机构复核过程中，磋商小组成员不得离开评审现场。</w:t>
      </w:r>
    </w:p>
    <w:p>
      <w:pPr>
        <w:pStyle w:val="null3"/>
        <w:outlineLvl w:val="3"/>
      </w:pPr>
      <w:r>
        <w:rPr>
          <w:sz w:val="24"/>
          <w:b/>
        </w:rPr>
        <w:t>6.3.10编写磋商报告</w:t>
      </w:r>
    </w:p>
    <w:p>
      <w:pPr>
        <w:pStyle w:val="null3"/>
        <w:ind w:firstLine="480"/>
      </w:pPr>
      <w:r>
        <w:rPr/>
        <w:t>磋商小组推荐成交候选供应商后，应向代理机构出具磋商报告。磋商报告应当包括以下主要内容：</w:t>
      </w:r>
    </w:p>
    <w:p>
      <w:pPr>
        <w:pStyle w:val="null3"/>
        <w:ind w:firstLine="480"/>
      </w:pPr>
      <w:r>
        <w:rPr/>
        <w:t>（一）邀请供应商参加采购活动的具体方式和相关情况；</w:t>
      </w:r>
    </w:p>
    <w:p>
      <w:pPr>
        <w:pStyle w:val="null3"/>
        <w:ind w:firstLine="480"/>
      </w:pPr>
      <w:r>
        <w:rPr/>
        <w:t>（二）响应文件开启日期和地点；</w:t>
      </w:r>
    </w:p>
    <w:p>
      <w:pPr>
        <w:pStyle w:val="null3"/>
        <w:ind w:firstLine="480"/>
      </w:pPr>
      <w:r>
        <w:rPr/>
        <w:t>（三）获取磋商文件的供应商名单和磋商小组成员名单；</w:t>
      </w:r>
    </w:p>
    <w:p>
      <w:pPr>
        <w:pStyle w:val="null3"/>
        <w:ind w:firstLine="480"/>
      </w:pPr>
      <w:r>
        <w:rPr/>
        <w:t>（四）评审情况记录和说明，包括对供应商响应文件审查情况、磋商情况、报价情况等；</w:t>
      </w:r>
    </w:p>
    <w:p>
      <w:pPr>
        <w:pStyle w:val="null3"/>
        <w:ind w:firstLine="480"/>
      </w:pPr>
      <w:r>
        <w:rPr/>
        <w:t>（五）提出的成交候选供应商的排序名单及理由。</w:t>
      </w:r>
    </w:p>
    <w:p>
      <w:pPr>
        <w:pStyle w:val="null3"/>
        <w:ind w:firstLine="480"/>
      </w:pPr>
      <w:r>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sz w:val="24"/>
          <w:b/>
        </w:rPr>
        <w:t>6.3.11评审争议处理规则</w:t>
      </w:r>
    </w:p>
    <w:p>
      <w:pPr>
        <w:pStyle w:val="null3"/>
        <w:ind w:firstLine="480"/>
      </w:pPr>
      <w:r>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sz w:val="24"/>
          <w:b/>
        </w:rPr>
        <w:t>6.3.12终止磋商采购活动</w:t>
      </w:r>
    </w:p>
    <w:p>
      <w:pPr>
        <w:pStyle w:val="null3"/>
        <w:ind w:firstLine="480"/>
      </w:pPr>
      <w:r>
        <w:rPr/>
        <w:t xml:space="preserve"> 出现下列情形之一的，采购人或者代理机构应当终止竞争性磋商采购活动，发布项目终止公告并说明原因，重新开展采购活动：</w:t>
      </w:r>
    </w:p>
    <w:p>
      <w:pPr>
        <w:pStyle w:val="null3"/>
        <w:ind w:firstLine="480"/>
      </w:pPr>
      <w:r>
        <w:rPr/>
        <w:t>一、因情况变化，不再符合规定的竞争性磋商采购方式适用情形的；</w:t>
      </w:r>
    </w:p>
    <w:p>
      <w:pPr>
        <w:pStyle w:val="null3"/>
        <w:ind w:firstLine="480"/>
      </w:pPr>
      <w:r>
        <w:rPr/>
        <w:t>二、出现影响采购公正的违法、违规行为的；</w:t>
      </w:r>
    </w:p>
    <w:p>
      <w:pPr>
        <w:pStyle w:val="null3"/>
        <w:ind w:firstLine="480"/>
      </w:pPr>
      <w:r>
        <w:rPr/>
        <w:t>三、在采购过程中符合要求的供应商或者报价未超过采购预算及最高限价的供应商不足3家的；</w:t>
      </w:r>
    </w:p>
    <w:p>
      <w:pPr>
        <w:pStyle w:val="null3"/>
        <w:ind w:firstLine="480"/>
      </w:pPr>
      <w:r>
        <w:rPr/>
        <w:t>四、法律法规规定的其他情形。</w:t>
      </w:r>
    </w:p>
    <w:p>
      <w:pPr>
        <w:pStyle w:val="null3"/>
        <w:outlineLvl w:val="2"/>
      </w:pPr>
      <w:r>
        <w:rPr>
          <w:sz w:val="28"/>
          <w:b/>
        </w:rPr>
        <w:t>6.4评审办法及标准</w:t>
      </w:r>
    </w:p>
    <w:p>
      <w:pPr>
        <w:pStyle w:val="null3"/>
        <w:ind w:firstLine="480"/>
      </w:pPr>
      <w:r>
        <w:rPr/>
        <w:t>一、磋商小组根据磋商文件的要求采用相同的评审程序、评分办法及标准进行评价和比较。</w:t>
      </w:r>
    </w:p>
    <w:p>
      <w:pPr>
        <w:pStyle w:val="null3"/>
        <w:ind w:firstLine="480"/>
      </w:pPr>
      <w:r>
        <w:rPr/>
        <w:t xml:space="preserve"> 二、磋商小组成员应依据磋商文件规定的评分标准和方法独立对每个有效响应的文件进行评价、打分，然后汇总每个供应商每项评分因素的得分。</w:t>
      </w:r>
    </w:p>
    <w:p>
      <w:pPr>
        <w:pStyle w:val="null3"/>
        <w:outlineLvl w:val="3"/>
      </w:pPr>
      <w:r>
        <w:rPr>
          <w:sz w:val="24"/>
          <w:b/>
        </w:rPr>
        <w:t>6.4.1评分办法</w:t>
      </w:r>
    </w:p>
    <w:p>
      <w:pPr>
        <w:pStyle w:val="null3"/>
        <w:ind w:firstLine="480"/>
      </w:pPr>
      <w:r>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sz w:val="24"/>
          <w:b/>
        </w:rPr>
        <w:t>6.4.2评分标准</w:t>
      </w:r>
    </w:p>
    <w:p>
      <w:pPr>
        <w:pStyle w:val="null3"/>
        <w:ind w:firstLine="480"/>
      </w:pPr>
      <w:r>
        <w:rPr/>
        <w:t>一、本次综合评分的因素详见综合评分明细表。</w:t>
      </w:r>
    </w:p>
    <w:p>
      <w:pPr>
        <w:pStyle w:val="null3"/>
        <w:ind w:firstLine="480"/>
      </w:pPr>
      <w:r>
        <w:rPr/>
        <w:t>二、综合评分明细表</w:t>
      </w:r>
    </w:p>
    <w:p>
      <w:pPr>
        <w:pStyle w:val="null3"/>
        <w:ind w:firstLine="480"/>
      </w:pPr>
      <w:r>
        <w:rPr/>
        <w:t>（一）综合评分明细表的制定以科学合理、降低磋商小组自由裁量权为原则。</w:t>
      </w:r>
    </w:p>
    <w:p>
      <w:pPr>
        <w:pStyle w:val="null3"/>
        <w:ind w:firstLine="480"/>
      </w:pPr>
      <w:r>
        <w:rPr/>
        <w:t>（二）综合评分明细表中的报价应先按供应商须知附表中的相关要求进行价格调整，再进行报价评分。</w:t>
      </w:r>
    </w:p>
    <w:p>
      <w:pPr>
        <w:pStyle w:val="null3"/>
        <w:ind w:firstLine="480"/>
      </w:pPr>
      <w:r>
        <w:rPr/>
        <w:t>（三）综合评分明细表：</w:t>
      </w:r>
    </w:p>
    <w:p>
      <w:pPr>
        <w:pStyle w:val="null3"/>
        <w:ind w:firstLine="480"/>
      </w:pPr>
      <w:r>
        <w:rPr/>
        <w:t xml:space="preserve"> （说明：采购人根据项目实际需要设置评审因素和标准，评审标准中的分值设置应当与评审因素的量化指标相对应。）</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详细评审70.0000分</w:t>
            </w:r>
          </w:p>
          <w:p>
            <w:pPr>
              <w:pStyle w:val="null3"/>
            </w:pPr>
            <w:r>
              <w:rPr/>
              <w:t>报价得分30.0000分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总体施工组织布置及规划</w:t>
            </w:r>
          </w:p>
        </w:tc>
        <w:tc>
          <w:tcPr>
            <w:tcW w:type="dxa" w:w="2492"/>
          </w:tcPr>
          <w:p>
            <w:pPr>
              <w:pStyle w:val="null3"/>
            </w:pPr>
            <w:r>
              <w:rPr/>
              <w:t>针对本项目提供科学、可行、合理的总体施工组织布置及规划，满足采购人需求。 总体施工组织布置及规划科学、合理、可行得（3.1-5.0分） 总体施工组织布置及规划较科学、较合理、较可行得（1.0-3.0分） 未提供的不得分。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磋商方案说明书</w:t>
            </w:r>
          </w:p>
        </w:tc>
      </w:tr>
      <w:tr>
        <w:tc>
          <w:tcPr>
            <w:tcW w:type="dxa" w:w="831"/>
            <w:vMerge/>
          </w:tcPr>
          <w:p/>
        </w:tc>
        <w:tc>
          <w:tcPr>
            <w:tcW w:type="dxa" w:w="1661"/>
          </w:tcPr>
          <w:p>
            <w:pPr>
              <w:pStyle w:val="null3"/>
            </w:pPr>
            <w:r>
              <w:rPr/>
              <w:t>施工方案及技术措施</w:t>
            </w:r>
          </w:p>
        </w:tc>
        <w:tc>
          <w:tcPr>
            <w:tcW w:type="dxa" w:w="2492"/>
          </w:tcPr>
          <w:p>
            <w:pPr>
              <w:pStyle w:val="null3"/>
            </w:pPr>
            <w:r>
              <w:rPr/>
              <w:t>针对本项目提供科学、可行、合理的施工方案、方法与技术措施，满足采购人需求。 施工方案、方法与技术措施科学、合理、可行得（7.1-10.0分） 施工方案、方法与技术措施较科学、较合理、较可行得（3.1-7.0分） 施工方案、方法与技术措施不科学、不合理、可行性较差得（1.0-3.0分） 未提供的不得分。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磋商方案说明书</w:t>
            </w:r>
          </w:p>
        </w:tc>
      </w:tr>
      <w:tr>
        <w:tc>
          <w:tcPr>
            <w:tcW w:type="dxa" w:w="831"/>
            <w:vMerge/>
          </w:tcPr>
          <w:p/>
        </w:tc>
        <w:tc>
          <w:tcPr>
            <w:tcW w:type="dxa" w:w="1661"/>
          </w:tcPr>
          <w:p>
            <w:pPr>
              <w:pStyle w:val="null3"/>
            </w:pPr>
            <w:r>
              <w:rPr/>
              <w:t>确保工程质量的技术组织措施</w:t>
            </w:r>
          </w:p>
        </w:tc>
        <w:tc>
          <w:tcPr>
            <w:tcW w:type="dxa" w:w="2492"/>
          </w:tcPr>
          <w:p>
            <w:pPr>
              <w:pStyle w:val="null3"/>
            </w:pPr>
            <w:r>
              <w:rPr/>
              <w:t>针对本项目提供的项目质量保证措施科学、合理、可行，满足采购人需求。 质量保证体系及措施科学、合理、可行得（3.1-5.0分） 质量保证体系及措施较科学、较合理、较可行得（1.0-3.0分） 未提供的不得分。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磋商方案说明书</w:t>
            </w:r>
          </w:p>
        </w:tc>
      </w:tr>
      <w:tr>
        <w:tc>
          <w:tcPr>
            <w:tcW w:type="dxa" w:w="831"/>
            <w:vMerge/>
          </w:tcPr>
          <w:p/>
        </w:tc>
        <w:tc>
          <w:tcPr>
            <w:tcW w:type="dxa" w:w="1661"/>
          </w:tcPr>
          <w:p>
            <w:pPr>
              <w:pStyle w:val="null3"/>
            </w:pPr>
            <w:r>
              <w:rPr/>
              <w:t>确保安全生产的技术组织措施</w:t>
            </w:r>
          </w:p>
        </w:tc>
        <w:tc>
          <w:tcPr>
            <w:tcW w:type="dxa" w:w="2492"/>
          </w:tcPr>
          <w:p>
            <w:pPr>
              <w:pStyle w:val="null3"/>
            </w:pPr>
            <w:r>
              <w:rPr/>
              <w:t>针对本项目提供的项目安全保证措施科学、合理、可行，满足采购人需求。 安全保证措施科学、合理、可行得（3.1-5.0分） 安全保证措施较科学、较合理、较可行得（1.0-3.0分） 未提供的不得分。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磋商方案说明书</w:t>
            </w:r>
          </w:p>
        </w:tc>
      </w:tr>
      <w:tr>
        <w:tc>
          <w:tcPr>
            <w:tcW w:type="dxa" w:w="831"/>
            <w:vMerge/>
          </w:tcPr>
          <w:p/>
        </w:tc>
        <w:tc>
          <w:tcPr>
            <w:tcW w:type="dxa" w:w="1661"/>
          </w:tcPr>
          <w:p>
            <w:pPr>
              <w:pStyle w:val="null3"/>
            </w:pPr>
            <w:r>
              <w:rPr/>
              <w:t>确保工期的技术组织措施</w:t>
            </w:r>
          </w:p>
        </w:tc>
        <w:tc>
          <w:tcPr>
            <w:tcW w:type="dxa" w:w="2492"/>
          </w:tcPr>
          <w:p>
            <w:pPr>
              <w:pStyle w:val="null3"/>
            </w:pPr>
            <w:r>
              <w:rPr/>
              <w:t>措施内容专门针对本项目编制，内容完整、科学合理，符合项目实际情况及实施要求得3.1-5.0分；措施内容基本完整、可行，能够基本满足施工要求，得1.0-3.0分。未提供的或不满足项目需求的不得分。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磋商方案说明书</w:t>
            </w:r>
          </w:p>
        </w:tc>
      </w:tr>
      <w:tr>
        <w:tc>
          <w:tcPr>
            <w:tcW w:type="dxa" w:w="831"/>
            <w:vMerge/>
          </w:tcPr>
          <w:p/>
        </w:tc>
        <w:tc>
          <w:tcPr>
            <w:tcW w:type="dxa" w:w="1661"/>
          </w:tcPr>
          <w:p>
            <w:pPr>
              <w:pStyle w:val="null3"/>
            </w:pPr>
            <w:r>
              <w:rPr/>
              <w:t>确保文明施工的技术措施</w:t>
            </w:r>
          </w:p>
        </w:tc>
        <w:tc>
          <w:tcPr>
            <w:tcW w:type="dxa" w:w="2492"/>
          </w:tcPr>
          <w:p>
            <w:pPr>
              <w:pStyle w:val="null3"/>
            </w:pPr>
            <w:r>
              <w:rPr/>
              <w:t>确保文明施工的技术组织措施。 技术组织措施科学、合理、可行得（3.1-5.0分） 技术组织措施科学、合理性一般、可行性一般得（1.0-3.0分） 未提供的不得分。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磋商方案说明书</w:t>
            </w:r>
          </w:p>
        </w:tc>
      </w:tr>
      <w:tr>
        <w:tc>
          <w:tcPr>
            <w:tcW w:type="dxa" w:w="831"/>
            <w:vMerge/>
          </w:tcPr>
          <w:p/>
        </w:tc>
        <w:tc>
          <w:tcPr>
            <w:tcW w:type="dxa" w:w="1661"/>
          </w:tcPr>
          <w:p>
            <w:pPr>
              <w:pStyle w:val="null3"/>
            </w:pPr>
            <w:r>
              <w:rPr/>
              <w:t>环境保护措施</w:t>
            </w:r>
          </w:p>
        </w:tc>
        <w:tc>
          <w:tcPr>
            <w:tcW w:type="dxa" w:w="2492"/>
          </w:tcPr>
          <w:p>
            <w:pPr>
              <w:pStyle w:val="null3"/>
            </w:pPr>
            <w:r>
              <w:rPr/>
              <w:t>保证措施科学、合理、可行得（3.1-5.0分） 保证措施科学、合理性一般、可行性一般得（1.0-3.0分） 未提供的不得分。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磋商方案说明书</w:t>
            </w:r>
          </w:p>
        </w:tc>
      </w:tr>
      <w:tr>
        <w:tc>
          <w:tcPr>
            <w:tcW w:type="dxa" w:w="831"/>
            <w:vMerge/>
          </w:tcPr>
          <w:p/>
        </w:tc>
        <w:tc>
          <w:tcPr>
            <w:tcW w:type="dxa" w:w="1661"/>
          </w:tcPr>
          <w:p>
            <w:pPr>
              <w:pStyle w:val="null3"/>
            </w:pPr>
            <w:r>
              <w:rPr/>
              <w:t>售后服务方案、承诺、保障措施。</w:t>
            </w:r>
          </w:p>
        </w:tc>
        <w:tc>
          <w:tcPr>
            <w:tcW w:type="dxa" w:w="2492"/>
          </w:tcPr>
          <w:p>
            <w:pPr>
              <w:pStyle w:val="null3"/>
            </w:pPr>
            <w:r>
              <w:rPr/>
              <w:t>保证措施科学、合理、可行得（3.1-5.0分） 保证措施科学、合理性一般、可行性一般得（1.0-3.0分） 未提供的不得分。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磋商方案说明书</w:t>
            </w:r>
          </w:p>
        </w:tc>
      </w:tr>
      <w:tr>
        <w:tc>
          <w:tcPr>
            <w:tcW w:type="dxa" w:w="831"/>
            <w:vMerge/>
          </w:tcPr>
          <w:p/>
        </w:tc>
        <w:tc>
          <w:tcPr>
            <w:tcW w:type="dxa" w:w="1661"/>
          </w:tcPr>
          <w:p>
            <w:pPr>
              <w:pStyle w:val="null3"/>
            </w:pPr>
            <w:r>
              <w:rPr/>
              <w:t>项目风险预测与防范，事故应急预案。</w:t>
            </w:r>
          </w:p>
        </w:tc>
        <w:tc>
          <w:tcPr>
            <w:tcW w:type="dxa" w:w="2492"/>
          </w:tcPr>
          <w:p>
            <w:pPr>
              <w:pStyle w:val="null3"/>
            </w:pPr>
            <w:r>
              <w:rPr/>
              <w:t>项目风险预测与防范，事故应急预案科学、合理、可行得（3.1-5.0分） 项目风险预测与防范，事故应急预案较科学、较合理、较可行得（1.0-3.0分） 未提供的不得分。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磋商方案说明书</w:t>
            </w:r>
          </w:p>
        </w:tc>
      </w:tr>
      <w:tr>
        <w:tc>
          <w:tcPr>
            <w:tcW w:type="dxa" w:w="831"/>
            <w:vMerge/>
          </w:tcPr>
          <w:p/>
        </w:tc>
        <w:tc>
          <w:tcPr>
            <w:tcW w:type="dxa" w:w="1661"/>
          </w:tcPr>
          <w:p>
            <w:pPr>
              <w:pStyle w:val="null3"/>
            </w:pPr>
            <w:r>
              <w:rPr/>
              <w:t>对本项目实施与管理提出的合理化建议。</w:t>
            </w:r>
          </w:p>
        </w:tc>
        <w:tc>
          <w:tcPr>
            <w:tcW w:type="dxa" w:w="2492"/>
          </w:tcPr>
          <w:p>
            <w:pPr>
              <w:pStyle w:val="null3"/>
            </w:pPr>
            <w:r>
              <w:rPr/>
              <w:t>合理化建议科学、合理、可行得（3.1-5.0分） 合理化建议科学、合理性一般、可行性一般得（1.0-3.0分） 未提供的不得分。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磋商方案说明书</w:t>
            </w:r>
          </w:p>
        </w:tc>
      </w:tr>
      <w:tr>
        <w:tc>
          <w:tcPr>
            <w:tcW w:type="dxa" w:w="831"/>
            <w:vMerge/>
          </w:tcPr>
          <w:p/>
        </w:tc>
        <w:tc>
          <w:tcPr>
            <w:tcW w:type="dxa" w:w="1661"/>
          </w:tcPr>
          <w:p>
            <w:pPr>
              <w:pStyle w:val="null3"/>
            </w:pPr>
            <w:r>
              <w:rPr/>
              <w:t>人员及设备</w:t>
            </w:r>
          </w:p>
        </w:tc>
        <w:tc>
          <w:tcPr>
            <w:tcW w:type="dxa" w:w="2492"/>
          </w:tcPr>
          <w:p>
            <w:pPr>
              <w:pStyle w:val="null3"/>
            </w:pPr>
            <w:r>
              <w:rPr/>
              <w:t>企业投入本项目主要机具、设备和劳动力配置情况，磋商小组可根据拟投入本项目设备情况自主打分。 拟投入的主要机具、设备和劳动力充分、能满足项目需要得（7.1-10.0分） 拟投入的主要机具、设备和劳动力较充分、基本满足项目需要得（3.1-7.0分） 拟投入的主要机具、设备和劳动力不充分、不能满足项目需要得（1.0-3.0分） 未提供的不得分。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磋商方案说明书</w:t>
            </w:r>
          </w:p>
        </w:tc>
      </w:tr>
      <w:tr>
        <w:tc>
          <w:tcPr>
            <w:tcW w:type="dxa" w:w="831"/>
            <w:vMerge/>
          </w:tcPr>
          <w:p/>
        </w:tc>
        <w:tc>
          <w:tcPr>
            <w:tcW w:type="dxa" w:w="1661"/>
          </w:tcPr>
          <w:p>
            <w:pPr>
              <w:pStyle w:val="null3"/>
            </w:pPr>
            <w:r>
              <w:rPr/>
              <w:t>业绩</w:t>
            </w:r>
          </w:p>
        </w:tc>
        <w:tc>
          <w:tcPr>
            <w:tcW w:type="dxa" w:w="2492"/>
          </w:tcPr>
          <w:p>
            <w:pPr>
              <w:pStyle w:val="null3"/>
            </w:pPr>
            <w:r>
              <w:rPr/>
              <w:t>供应商提供自2021年至今的类似业绩（业绩以合同为准，时间以合同签定日期为准），每个业绩2.5分，最高得5分。</w:t>
            </w:r>
          </w:p>
        </w:tc>
        <w:tc>
          <w:tcPr>
            <w:tcW w:type="dxa" w:w="831"/>
          </w:tcPr>
          <w:p>
            <w:pPr>
              <w:pStyle w:val="null3"/>
              <w:jc w:val="right"/>
            </w:pPr>
            <w:r>
              <w:rPr/>
              <w:t>5.0000</w:t>
            </w:r>
          </w:p>
        </w:tc>
        <w:tc>
          <w:tcPr>
            <w:tcW w:type="dxa" w:w="831"/>
          </w:tcPr>
          <w:p>
            <w:pPr>
              <w:pStyle w:val="null3"/>
            </w:pPr>
            <w:r>
              <w:rPr/>
              <w:t>客观</w:t>
            </w:r>
          </w:p>
        </w:tc>
        <w:tc>
          <w:tcPr>
            <w:tcW w:type="dxa" w:w="1661"/>
          </w:tcPr>
          <w:p>
            <w:pPr>
              <w:pStyle w:val="null3"/>
            </w:pPr>
            <w:r>
              <w:rPr/>
              <w:t>磋商方案说明书</w:t>
            </w:r>
          </w:p>
          <w:p>
            <w:pPr>
              <w:pStyle w:val="null3"/>
            </w:pPr>
            <w:r>
              <w:rPr/>
              <w:t>供应商类似项目业绩一览表</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1.经评审合格的投标文件，其投标最终报价为有效投标报价。 2.有效最低报价为基准价得30分。 3.按（有效最低报价/有效磋商报价）×30的公式计算其得分。 4.磋商报价不完整的，不进入评标基准价的计算，本项得0分。</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已标价工程量清单</w:t>
            </w:r>
          </w:p>
          <w:p>
            <w:pPr>
              <w:pStyle w:val="null3"/>
            </w:pPr>
            <w:r>
              <w:rPr/>
              <w:t>报价函</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outlineLvl w:val="2"/>
      </w:pPr>
      <w:r>
        <w:rPr>
          <w:sz w:val="28"/>
          <w:b/>
        </w:rPr>
        <w:t>6.5确定成交供应商</w:t>
      </w:r>
    </w:p>
    <w:p>
      <w:pPr>
        <w:pStyle w:val="null3"/>
      </w:pPr>
      <w:r>
        <w:rPr/>
        <w:t>一、评审结束后，代理机构在评审结束之日起2个工作日内将磋商报告及有关资料送交采购人。</w:t>
      </w:r>
    </w:p>
    <w:p>
      <w:pPr>
        <w:pStyle w:val="null3"/>
      </w:pPr>
      <w:r>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t>三、采购人逾期未确定成交供应商且不提出异议的，视为确定磋商报告提出的排序第一的供应商为成交供应商。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sz w:val="28"/>
          <w:b/>
        </w:rPr>
        <w:t>6.6评审专家在政府采购活动中承担以下义务</w:t>
      </w:r>
    </w:p>
    <w:p>
      <w:pPr>
        <w:pStyle w:val="null3"/>
        <w:ind w:firstLine="480"/>
      </w:pPr>
      <w:r>
        <w:rPr/>
        <w:t>（一）遵守评审工作纪律；</w:t>
      </w:r>
    </w:p>
    <w:p>
      <w:pPr>
        <w:pStyle w:val="null3"/>
        <w:ind w:firstLine="480"/>
      </w:pPr>
      <w:r>
        <w:rPr/>
        <w:t xml:space="preserve"> （二）按照客观、公正、审慎的原则，根据采购文件规定的评审程序、评审方法和评审标准进行独立评审；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 xml:space="preserve"> 6.7评审专家在政府采购活动中应当遵守以下工作纪律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 xml:space="preserve"> （二）评审前，应当将通讯工具或者相关电子设备交由采购组织单位统一保管。</w:t>
      </w:r>
    </w:p>
    <w:p>
      <w:pPr>
        <w:pStyle w:val="null3"/>
        <w:ind w:firstLine="480"/>
      </w:pPr>
      <w:r>
        <w:rPr/>
        <w:t xml:space="preserve"> （三）评审过程中，不得与外界联系，因发生不可预见情况，确实需要与外界联系的， 应当在监督人员监督之下办理。</w:t>
      </w:r>
    </w:p>
    <w:p>
      <w:pPr>
        <w:pStyle w:val="null3"/>
        <w:ind w:firstLine="480"/>
      </w:pPr>
      <w:r>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（五）在评审过程中和评审结束后，不得记录、复制或带走任何评审资料，不得向外界透露评审内容。</w:t>
      </w:r>
    </w:p>
    <w:p>
      <w:pPr>
        <w:pStyle w:val="null3"/>
        <w:ind w:firstLine="480"/>
      </w:pPr>
      <w:r>
        <w:rPr/>
        <w:t xml:space="preserve"> （六）服从评审现场采购组织单位的现场秩序管理，接受评审现场监督人员的合法监督。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第七章 响应文件格式</w:t>
      </w:r>
    </w:p>
    <w:p>
      <w:pPr>
        <w:pStyle w:val="null3"/>
        <w:ind w:firstLine="480"/>
      </w:pPr>
      <w:r>
        <w:rPr/>
        <w:t>一、本章所制响应文件格式，除格式中明确将该格式作为实质性要求的，不具有强制性。</w:t>
      </w:r>
    </w:p>
    <w:p>
      <w:pPr>
        <w:pStyle w:val="null3"/>
        <w:ind w:firstLine="480"/>
      </w:pPr>
      <w:r>
        <w:rPr/>
        <w:t>二、本章所制响应文件格式有关表格中的备注栏，由供应商根据自身响应情况作解释性说明，不作为必填项。</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详见附件：报价函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详见附件：技术服务合同条款及其他商务要求应答表</w:t>
      </w:r>
    </w:p>
    <w:p>
      <w:pPr>
        <w:pStyle w:val="null3"/>
        <w:ind w:firstLine="960"/>
      </w:pPr>
      <w:r>
        <w:rPr/>
        <w:t>详见附件：供应商类似项目业绩一览表</w:t>
      </w:r>
    </w:p>
    <w:p>
      <w:pPr>
        <w:pStyle w:val="null3"/>
        <w:ind w:firstLine="960"/>
      </w:pPr>
      <w:r>
        <w:rPr/>
        <w:t>详见附件：强制优先采购产品承诺函</w:t>
      </w:r>
    </w:p>
    <w:p>
      <w:pPr>
        <w:pStyle w:val="null3"/>
        <w:ind w:firstLine="960"/>
      </w:pPr>
      <w:r>
        <w:rPr/>
        <w:t>详见附件：标的清单</w:t>
      </w:r>
    </w:p>
    <w:p>
      <w:pPr>
        <w:pStyle w:val="null3"/>
        <w:ind w:firstLine="960"/>
      </w:pPr>
      <w:r>
        <w:rPr/>
        <w:t>详见附件：磋商方案说明书</w:t>
      </w:r>
    </w:p>
    <w:p>
      <w:pPr>
        <w:pStyle w:val="null3"/>
        <w:ind w:firstLine="960"/>
      </w:pPr>
      <w:r>
        <w:rPr/>
        <w:t>详见附件：已标价工程量清单</w:t>
      </w:r>
    </w:p>
    <w:p>
      <w:pPr>
        <w:pStyle w:val="null3"/>
        <w:ind w:firstLine="960"/>
      </w:pPr>
      <w:r>
        <w:rPr/>
        <w:t>详见附件：供应商应提交的相关资格证明材料</w:t>
      </w:r>
    </w:p>
    <w:p>
      <w:pPr>
        <w:pStyle w:val="null3"/>
      </w:pPr>
      <w:r>
        <w:rPr/>
        <w:t xml:space="preserve"> </w:t>
        <w:br/>
        <w:br w:type="page"/>
      </w:r>
    </w:p>
    <w:p>
      <w:pPr>
        <w:pStyle w:val="null3"/>
        <w:jc w:val="center"/>
        <w:outlineLvl w:val="1"/>
      </w:pPr>
      <w:r>
        <w:rPr>
          <w:sz w:val="36"/>
          <w:b/>
        </w:rPr>
        <w:t>第八章 拟签订采购合同文本</w:t>
      </w:r>
    </w:p>
    <w:p>
      <w:pPr>
        <w:pStyle w:val="null3"/>
      </w:pPr>
      <w:r>
        <w:rPr/>
        <w:t>详见附件：工程合同.docx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